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3C53E">
      <w:pPr>
        <w:keepNext w:val="0"/>
        <w:keepLines w:val="0"/>
        <w:widowControl w:val="0"/>
        <w:suppressLineNumbers w:val="0"/>
        <w:spacing w:before="0" w:beforeAutospacing="0" w:after="161" w:afterLines="50" w:afterAutospacing="0" w:line="560" w:lineRule="exact"/>
        <w:ind w:left="0" w:right="0"/>
        <w:jc w:val="center"/>
        <w:rPr>
          <w:rFonts w:hint="default" w:ascii="Times New Roman" w:hAnsi="Times New Roman" w:eastAsia="方正小标宋简体" w:cs="Times New Roman"/>
          <w:color w:val="000000"/>
          <w:kern w:val="0"/>
          <w:sz w:val="44"/>
          <w:szCs w:val="44"/>
          <w:lang w:val="en-US"/>
        </w:rPr>
      </w:pPr>
      <w:r>
        <w:rPr>
          <w:rFonts w:hint="eastAsia" w:ascii="Times New Roman" w:hAnsi="Times New Roman" w:eastAsia="方正小标宋简体" w:cs="方正小标宋简体"/>
          <w:color w:val="000000"/>
          <w:kern w:val="0"/>
          <w:sz w:val="44"/>
          <w:szCs w:val="44"/>
          <w:lang w:val="en-US" w:eastAsia="zh-CN" w:bidi="ar"/>
        </w:rPr>
        <w:t>麻阳县民政局涉企行政检查事项清单</w:t>
      </w:r>
    </w:p>
    <w:tbl>
      <w:tblPr>
        <w:tblStyle w:val="5"/>
        <w:tblW w:w="14092" w:type="dxa"/>
        <w:tblInd w:w="-232" w:type="dxa"/>
        <w:shd w:val="clear" w:color="auto" w:fill="auto"/>
        <w:tblLayout w:type="fixed"/>
        <w:tblCellMar>
          <w:top w:w="0" w:type="dxa"/>
          <w:left w:w="108" w:type="dxa"/>
          <w:bottom w:w="0" w:type="dxa"/>
          <w:right w:w="108" w:type="dxa"/>
        </w:tblCellMar>
      </w:tblPr>
      <w:tblGrid>
        <w:gridCol w:w="629"/>
        <w:gridCol w:w="1147"/>
        <w:gridCol w:w="1450"/>
        <w:gridCol w:w="4334"/>
        <w:gridCol w:w="846"/>
        <w:gridCol w:w="1091"/>
        <w:gridCol w:w="1554"/>
        <w:gridCol w:w="900"/>
        <w:gridCol w:w="1268"/>
        <w:gridCol w:w="873"/>
      </w:tblGrid>
      <w:tr w14:paraId="62617F5A">
        <w:tblPrEx>
          <w:shd w:val="clear" w:color="auto" w:fill="auto"/>
          <w:tblCellMar>
            <w:top w:w="0" w:type="dxa"/>
            <w:left w:w="108" w:type="dxa"/>
            <w:bottom w:w="0" w:type="dxa"/>
            <w:right w:w="108" w:type="dxa"/>
          </w:tblCellMar>
        </w:tblPrEx>
        <w:trPr>
          <w:trHeight w:val="669" w:hRule="atLeast"/>
          <w:tblHead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B651">
            <w:pPr>
              <w:keepNext w:val="0"/>
              <w:keepLines w:val="0"/>
              <w:widowControl w:val="0"/>
              <w:suppressLineNumbers w:val="0"/>
              <w:spacing w:before="0" w:beforeAutospacing="0" w:after="0" w:afterAutospacing="0" w:line="280" w:lineRule="exact"/>
              <w:ind w:left="0" w:right="0"/>
              <w:jc w:val="center"/>
              <w:textAlignment w:val="center"/>
              <w:rPr>
                <w:rFonts w:hint="default" w:ascii="Times New Roman" w:hAnsi="Times New Roman" w:cs="Times New Roman"/>
                <w:b/>
                <w:bCs w:val="0"/>
                <w:color w:val="000000"/>
                <w:lang w:val="en-US"/>
              </w:rPr>
            </w:pPr>
            <w:r>
              <w:rPr>
                <w:rFonts w:hint="eastAsia" w:ascii="Times New Roman" w:hAnsi="Times New Roman" w:eastAsia="宋体" w:cs="宋体"/>
                <w:b/>
                <w:bCs w:val="0"/>
                <w:color w:val="000000"/>
                <w:kern w:val="0"/>
                <w:sz w:val="21"/>
                <w:szCs w:val="22"/>
                <w:lang w:val="en-US" w:eastAsia="zh-CN" w:bidi="ar"/>
              </w:rPr>
              <w:t>序号</w:t>
            </w:r>
          </w:p>
        </w:tc>
        <w:tc>
          <w:tcPr>
            <w:tcW w:w="1147" w:type="dxa"/>
            <w:tcBorders>
              <w:top w:val="single" w:color="000000" w:sz="4" w:space="0"/>
              <w:left w:val="nil"/>
              <w:bottom w:val="single" w:color="000000" w:sz="4" w:space="0"/>
              <w:right w:val="single" w:color="000000" w:sz="4" w:space="0"/>
            </w:tcBorders>
            <w:shd w:val="clear" w:color="auto" w:fill="auto"/>
            <w:vAlign w:val="center"/>
          </w:tcPr>
          <w:p w14:paraId="0BDA86F0">
            <w:pPr>
              <w:keepNext w:val="0"/>
              <w:keepLines w:val="0"/>
              <w:widowControl w:val="0"/>
              <w:suppressLineNumbers w:val="0"/>
              <w:spacing w:before="0" w:beforeAutospacing="0" w:after="0" w:afterAutospacing="0" w:line="280" w:lineRule="exact"/>
              <w:ind w:left="0" w:right="0"/>
              <w:jc w:val="center"/>
              <w:textAlignment w:val="center"/>
              <w:rPr>
                <w:rFonts w:hint="default" w:ascii="Times New Roman" w:hAnsi="Times New Roman" w:cs="Times New Roman"/>
                <w:b/>
                <w:bCs w:val="0"/>
                <w:color w:val="000000"/>
                <w:lang w:val="en-US"/>
              </w:rPr>
            </w:pPr>
            <w:r>
              <w:rPr>
                <w:rFonts w:hint="eastAsia" w:ascii="Times New Roman" w:hAnsi="Times New Roman" w:eastAsia="宋体" w:cs="宋体"/>
                <w:b/>
                <w:bCs w:val="0"/>
                <w:color w:val="000000"/>
                <w:kern w:val="0"/>
                <w:sz w:val="21"/>
                <w:szCs w:val="22"/>
                <w:lang w:val="en-US" w:eastAsia="zh-CN" w:bidi="ar"/>
              </w:rPr>
              <w:t>检查事项</w:t>
            </w:r>
          </w:p>
        </w:tc>
        <w:tc>
          <w:tcPr>
            <w:tcW w:w="1450" w:type="dxa"/>
            <w:tcBorders>
              <w:top w:val="single" w:color="000000" w:sz="4" w:space="0"/>
              <w:left w:val="nil"/>
              <w:bottom w:val="single" w:color="000000" w:sz="4" w:space="0"/>
              <w:right w:val="single" w:color="000000" w:sz="4" w:space="0"/>
            </w:tcBorders>
            <w:shd w:val="clear" w:color="auto" w:fill="auto"/>
            <w:vAlign w:val="center"/>
          </w:tcPr>
          <w:p w14:paraId="11BF0CE5">
            <w:pPr>
              <w:keepNext w:val="0"/>
              <w:keepLines w:val="0"/>
              <w:widowControl w:val="0"/>
              <w:suppressLineNumbers w:val="0"/>
              <w:spacing w:before="0" w:beforeAutospacing="0" w:after="0" w:afterAutospacing="0" w:line="280" w:lineRule="exact"/>
              <w:ind w:left="0" w:right="0"/>
              <w:jc w:val="center"/>
              <w:textAlignment w:val="center"/>
              <w:rPr>
                <w:rFonts w:hint="default" w:ascii="Times New Roman" w:hAnsi="Times New Roman" w:cs="Times New Roman"/>
                <w:b/>
                <w:bCs w:val="0"/>
                <w:color w:val="000000"/>
                <w:kern w:val="0"/>
                <w:lang w:val="en-US"/>
              </w:rPr>
            </w:pPr>
            <w:r>
              <w:rPr>
                <w:rFonts w:hint="eastAsia" w:ascii="Times New Roman" w:hAnsi="Times New Roman" w:eastAsia="宋体" w:cs="宋体"/>
                <w:b/>
                <w:bCs w:val="0"/>
                <w:color w:val="000000"/>
                <w:kern w:val="0"/>
                <w:sz w:val="21"/>
                <w:szCs w:val="22"/>
                <w:lang w:val="en-US" w:eastAsia="zh-CN" w:bidi="ar"/>
              </w:rPr>
              <w:t>检查主体</w:t>
            </w:r>
          </w:p>
          <w:p w14:paraId="22AE291A">
            <w:pPr>
              <w:keepNext w:val="0"/>
              <w:keepLines w:val="0"/>
              <w:widowControl w:val="0"/>
              <w:suppressLineNumbers w:val="0"/>
              <w:spacing w:before="0" w:beforeAutospacing="0" w:after="0" w:afterAutospacing="0" w:line="280" w:lineRule="exact"/>
              <w:ind w:left="0" w:right="0"/>
              <w:jc w:val="center"/>
              <w:textAlignment w:val="center"/>
              <w:rPr>
                <w:rFonts w:hint="default" w:ascii="Times New Roman" w:hAnsi="Times New Roman" w:cs="Times New Roman"/>
                <w:b/>
                <w:bCs w:val="0"/>
                <w:color w:val="000000"/>
                <w:lang w:val="en-US"/>
              </w:rPr>
            </w:pPr>
            <w:r>
              <w:rPr>
                <w:rFonts w:hint="eastAsia" w:ascii="Times New Roman" w:hAnsi="Times New Roman" w:eastAsia="宋体" w:cs="宋体"/>
                <w:b/>
                <w:bCs w:val="0"/>
                <w:color w:val="000000"/>
                <w:kern w:val="0"/>
                <w:sz w:val="21"/>
                <w:szCs w:val="22"/>
                <w:lang w:val="en-US" w:eastAsia="zh-CN" w:bidi="ar"/>
              </w:rPr>
              <w:t>（实施层级）</w:t>
            </w:r>
          </w:p>
        </w:tc>
        <w:tc>
          <w:tcPr>
            <w:tcW w:w="4334" w:type="dxa"/>
            <w:tcBorders>
              <w:top w:val="single" w:color="000000" w:sz="4" w:space="0"/>
              <w:left w:val="nil"/>
              <w:bottom w:val="single" w:color="000000" w:sz="4" w:space="0"/>
              <w:right w:val="single" w:color="000000" w:sz="4" w:space="0"/>
            </w:tcBorders>
            <w:shd w:val="clear" w:color="auto" w:fill="auto"/>
            <w:vAlign w:val="center"/>
          </w:tcPr>
          <w:p w14:paraId="1966C344">
            <w:pPr>
              <w:keepNext w:val="0"/>
              <w:keepLines w:val="0"/>
              <w:widowControl w:val="0"/>
              <w:suppressLineNumbers w:val="0"/>
              <w:spacing w:before="0" w:beforeAutospacing="0" w:after="0" w:afterAutospacing="0" w:line="280" w:lineRule="exact"/>
              <w:ind w:left="0" w:right="0"/>
              <w:jc w:val="center"/>
              <w:textAlignment w:val="center"/>
              <w:rPr>
                <w:rFonts w:hint="default" w:ascii="Times New Roman" w:hAnsi="Times New Roman" w:cs="Times New Roman"/>
                <w:b/>
                <w:bCs w:val="0"/>
                <w:color w:val="000000"/>
                <w:lang w:val="en-US"/>
              </w:rPr>
            </w:pPr>
            <w:r>
              <w:rPr>
                <w:rFonts w:hint="eastAsia" w:ascii="Times New Roman" w:hAnsi="Times New Roman" w:eastAsia="宋体" w:cs="宋体"/>
                <w:b/>
                <w:bCs w:val="0"/>
                <w:color w:val="000000"/>
                <w:kern w:val="0"/>
                <w:sz w:val="21"/>
                <w:szCs w:val="22"/>
                <w:lang w:val="en-US" w:eastAsia="zh-CN" w:bidi="ar"/>
              </w:rPr>
              <w:t>实施依据</w:t>
            </w:r>
          </w:p>
        </w:tc>
        <w:tc>
          <w:tcPr>
            <w:tcW w:w="846" w:type="dxa"/>
            <w:tcBorders>
              <w:top w:val="single" w:color="000000" w:sz="4" w:space="0"/>
              <w:left w:val="nil"/>
              <w:bottom w:val="single" w:color="000000" w:sz="4" w:space="0"/>
              <w:right w:val="single" w:color="000000" w:sz="4" w:space="0"/>
            </w:tcBorders>
            <w:shd w:val="clear" w:color="auto" w:fill="auto"/>
            <w:vAlign w:val="center"/>
          </w:tcPr>
          <w:p w14:paraId="009FF483">
            <w:pPr>
              <w:keepNext w:val="0"/>
              <w:keepLines w:val="0"/>
              <w:widowControl w:val="0"/>
              <w:suppressLineNumbers w:val="0"/>
              <w:spacing w:before="0" w:beforeAutospacing="0" w:after="0" w:afterAutospacing="0" w:line="280" w:lineRule="exact"/>
              <w:ind w:left="0" w:right="0"/>
              <w:jc w:val="center"/>
              <w:textAlignment w:val="center"/>
              <w:rPr>
                <w:rFonts w:hint="default" w:ascii="Times New Roman" w:hAnsi="Times New Roman" w:cs="Times New Roman"/>
                <w:b/>
                <w:bCs w:val="0"/>
                <w:color w:val="000000"/>
                <w:lang w:val="en-US"/>
              </w:rPr>
            </w:pPr>
            <w:r>
              <w:rPr>
                <w:rFonts w:hint="eastAsia" w:ascii="Times New Roman" w:hAnsi="Times New Roman" w:eastAsia="宋体" w:cs="宋体"/>
                <w:b/>
                <w:bCs w:val="0"/>
                <w:color w:val="000000"/>
                <w:kern w:val="0"/>
                <w:sz w:val="21"/>
                <w:szCs w:val="22"/>
                <w:lang w:val="en-US" w:eastAsia="zh-CN" w:bidi="ar"/>
              </w:rPr>
              <w:t>承办机构</w:t>
            </w:r>
          </w:p>
        </w:tc>
        <w:tc>
          <w:tcPr>
            <w:tcW w:w="1091" w:type="dxa"/>
            <w:tcBorders>
              <w:top w:val="single" w:color="000000" w:sz="4" w:space="0"/>
              <w:left w:val="nil"/>
              <w:bottom w:val="single" w:color="000000" w:sz="4" w:space="0"/>
              <w:right w:val="single" w:color="000000" w:sz="4" w:space="0"/>
            </w:tcBorders>
            <w:shd w:val="clear" w:color="auto" w:fill="auto"/>
            <w:vAlign w:val="center"/>
          </w:tcPr>
          <w:p w14:paraId="07DA27C3">
            <w:pPr>
              <w:keepNext w:val="0"/>
              <w:keepLines w:val="0"/>
              <w:widowControl w:val="0"/>
              <w:suppressLineNumbers w:val="0"/>
              <w:spacing w:before="0" w:beforeAutospacing="0" w:after="0" w:afterAutospacing="0" w:line="280" w:lineRule="exact"/>
              <w:ind w:left="0" w:right="0"/>
              <w:jc w:val="center"/>
              <w:textAlignment w:val="center"/>
              <w:rPr>
                <w:rFonts w:hint="default" w:ascii="Times New Roman" w:hAnsi="Times New Roman" w:cs="Times New Roman"/>
                <w:b/>
                <w:bCs w:val="0"/>
                <w:color w:val="000000"/>
                <w:lang w:val="en-US"/>
              </w:rPr>
            </w:pPr>
            <w:r>
              <w:rPr>
                <w:rFonts w:hint="eastAsia" w:ascii="Times New Roman" w:hAnsi="Times New Roman" w:eastAsia="宋体" w:cs="宋体"/>
                <w:b/>
                <w:bCs w:val="0"/>
                <w:color w:val="000000"/>
                <w:kern w:val="0"/>
                <w:sz w:val="21"/>
                <w:szCs w:val="22"/>
                <w:lang w:val="en-US" w:eastAsia="zh-CN" w:bidi="ar"/>
              </w:rPr>
              <w:t>检查对象</w:t>
            </w:r>
          </w:p>
        </w:tc>
        <w:tc>
          <w:tcPr>
            <w:tcW w:w="1554" w:type="dxa"/>
            <w:tcBorders>
              <w:top w:val="single" w:color="000000" w:sz="4" w:space="0"/>
              <w:left w:val="nil"/>
              <w:bottom w:val="single" w:color="000000" w:sz="4" w:space="0"/>
              <w:right w:val="single" w:color="000000" w:sz="4" w:space="0"/>
            </w:tcBorders>
            <w:shd w:val="clear" w:color="auto" w:fill="auto"/>
            <w:vAlign w:val="center"/>
          </w:tcPr>
          <w:p w14:paraId="1A48B6D2">
            <w:pPr>
              <w:keepNext w:val="0"/>
              <w:keepLines w:val="0"/>
              <w:widowControl w:val="0"/>
              <w:suppressLineNumbers w:val="0"/>
              <w:spacing w:before="0" w:beforeAutospacing="0" w:after="0" w:afterAutospacing="0" w:line="280" w:lineRule="exact"/>
              <w:ind w:left="0" w:right="0"/>
              <w:jc w:val="center"/>
              <w:textAlignment w:val="center"/>
              <w:rPr>
                <w:rFonts w:hint="default" w:ascii="Times New Roman" w:hAnsi="Times New Roman" w:cs="Times New Roman"/>
                <w:b/>
                <w:bCs w:val="0"/>
                <w:color w:val="000000"/>
                <w:lang w:val="en-US"/>
              </w:rPr>
            </w:pPr>
            <w:r>
              <w:rPr>
                <w:rFonts w:hint="eastAsia" w:ascii="Times New Roman" w:hAnsi="Times New Roman" w:eastAsia="宋体" w:cs="宋体"/>
                <w:b/>
                <w:bCs w:val="0"/>
                <w:color w:val="000000"/>
                <w:kern w:val="0"/>
                <w:sz w:val="21"/>
                <w:szCs w:val="22"/>
                <w:lang w:val="en-US" w:eastAsia="zh-CN" w:bidi="ar"/>
              </w:rPr>
              <w:t>检查内容</w:t>
            </w:r>
          </w:p>
        </w:tc>
        <w:tc>
          <w:tcPr>
            <w:tcW w:w="900" w:type="dxa"/>
            <w:tcBorders>
              <w:top w:val="single" w:color="000000" w:sz="4" w:space="0"/>
              <w:left w:val="nil"/>
              <w:bottom w:val="single" w:color="000000" w:sz="4" w:space="0"/>
              <w:right w:val="single" w:color="000000" w:sz="4" w:space="0"/>
            </w:tcBorders>
            <w:shd w:val="clear" w:color="auto" w:fill="auto"/>
            <w:vAlign w:val="center"/>
          </w:tcPr>
          <w:p w14:paraId="789E6629">
            <w:pPr>
              <w:keepNext w:val="0"/>
              <w:keepLines w:val="0"/>
              <w:widowControl w:val="0"/>
              <w:suppressLineNumbers w:val="0"/>
              <w:spacing w:before="0" w:beforeAutospacing="0" w:after="0" w:afterAutospacing="0" w:line="280" w:lineRule="exact"/>
              <w:ind w:left="0" w:right="0"/>
              <w:jc w:val="center"/>
              <w:textAlignment w:val="center"/>
              <w:rPr>
                <w:rFonts w:hint="default" w:ascii="Times New Roman" w:hAnsi="Times New Roman" w:cs="Times New Roman"/>
                <w:b/>
                <w:bCs w:val="0"/>
                <w:color w:val="000000"/>
                <w:kern w:val="0"/>
                <w:lang w:val="en-US"/>
              </w:rPr>
            </w:pPr>
            <w:r>
              <w:rPr>
                <w:rFonts w:hint="eastAsia" w:ascii="Times New Roman" w:hAnsi="Times New Roman" w:eastAsia="宋体" w:cs="宋体"/>
                <w:b/>
                <w:bCs w:val="0"/>
                <w:color w:val="000000"/>
                <w:kern w:val="0"/>
                <w:sz w:val="21"/>
                <w:szCs w:val="22"/>
                <w:lang w:val="en-US" w:eastAsia="zh-CN" w:bidi="ar"/>
              </w:rPr>
              <w:t>检查</w:t>
            </w:r>
          </w:p>
          <w:p w14:paraId="10AADB53">
            <w:pPr>
              <w:keepNext w:val="0"/>
              <w:keepLines w:val="0"/>
              <w:widowControl w:val="0"/>
              <w:suppressLineNumbers w:val="0"/>
              <w:spacing w:before="0" w:beforeAutospacing="0" w:after="0" w:afterAutospacing="0" w:line="280" w:lineRule="exact"/>
              <w:ind w:left="0" w:right="0"/>
              <w:jc w:val="center"/>
              <w:textAlignment w:val="center"/>
              <w:rPr>
                <w:rFonts w:hint="default" w:ascii="Times New Roman" w:hAnsi="Times New Roman" w:cs="Times New Roman"/>
                <w:b/>
                <w:bCs w:val="0"/>
                <w:color w:val="000000"/>
                <w:lang w:val="en-US"/>
              </w:rPr>
            </w:pPr>
            <w:r>
              <w:rPr>
                <w:rFonts w:hint="eastAsia" w:ascii="Times New Roman" w:hAnsi="Times New Roman" w:eastAsia="宋体" w:cs="宋体"/>
                <w:b/>
                <w:bCs w:val="0"/>
                <w:color w:val="000000"/>
                <w:kern w:val="0"/>
                <w:sz w:val="21"/>
                <w:szCs w:val="22"/>
                <w:lang w:val="en-US" w:eastAsia="zh-CN" w:bidi="ar"/>
              </w:rPr>
              <w:t>方式</w:t>
            </w:r>
          </w:p>
        </w:tc>
        <w:tc>
          <w:tcPr>
            <w:tcW w:w="1268" w:type="dxa"/>
            <w:tcBorders>
              <w:top w:val="single" w:color="000000" w:sz="4" w:space="0"/>
              <w:left w:val="nil"/>
              <w:bottom w:val="single" w:color="000000" w:sz="4" w:space="0"/>
              <w:right w:val="single" w:color="000000" w:sz="4" w:space="0"/>
            </w:tcBorders>
            <w:shd w:val="clear" w:color="auto" w:fill="auto"/>
            <w:vAlign w:val="center"/>
          </w:tcPr>
          <w:p w14:paraId="6EC94E85">
            <w:pPr>
              <w:keepNext w:val="0"/>
              <w:keepLines w:val="0"/>
              <w:widowControl w:val="0"/>
              <w:suppressLineNumbers w:val="0"/>
              <w:spacing w:before="0" w:beforeAutospacing="0" w:after="0" w:afterAutospacing="0" w:line="280" w:lineRule="exact"/>
              <w:ind w:left="0" w:right="0"/>
              <w:jc w:val="center"/>
              <w:textAlignment w:val="center"/>
              <w:rPr>
                <w:rFonts w:hint="default" w:ascii="Times New Roman" w:hAnsi="Times New Roman" w:cs="Times New Roman"/>
                <w:b/>
                <w:bCs w:val="0"/>
                <w:color w:val="000000"/>
                <w:lang w:val="en-US"/>
              </w:rPr>
            </w:pPr>
            <w:r>
              <w:rPr>
                <w:rFonts w:hint="eastAsia" w:ascii="Times New Roman" w:hAnsi="Times New Roman" w:eastAsia="宋体" w:cs="宋体"/>
                <w:b/>
                <w:bCs w:val="0"/>
                <w:color w:val="000000"/>
                <w:kern w:val="0"/>
                <w:sz w:val="21"/>
                <w:szCs w:val="22"/>
                <w:lang w:val="en-US" w:eastAsia="zh-CN" w:bidi="ar"/>
              </w:rPr>
              <w:t>检查频次</w:t>
            </w:r>
          </w:p>
        </w:tc>
        <w:tc>
          <w:tcPr>
            <w:tcW w:w="873" w:type="dxa"/>
            <w:tcBorders>
              <w:top w:val="single" w:color="000000" w:sz="4" w:space="0"/>
              <w:left w:val="nil"/>
              <w:bottom w:val="single" w:color="000000" w:sz="4" w:space="0"/>
              <w:right w:val="single" w:color="000000" w:sz="4" w:space="0"/>
            </w:tcBorders>
            <w:shd w:val="clear" w:color="auto" w:fill="auto"/>
            <w:vAlign w:val="center"/>
          </w:tcPr>
          <w:p w14:paraId="750964E9">
            <w:pPr>
              <w:keepNext w:val="0"/>
              <w:keepLines w:val="0"/>
              <w:widowControl w:val="0"/>
              <w:suppressLineNumbers w:val="0"/>
              <w:spacing w:before="0" w:beforeAutospacing="0" w:after="0" w:afterAutospacing="0" w:line="280" w:lineRule="exact"/>
              <w:ind w:left="0" w:right="0"/>
              <w:jc w:val="center"/>
              <w:textAlignment w:val="center"/>
              <w:rPr>
                <w:rFonts w:hint="default" w:ascii="Times New Roman" w:hAnsi="Times New Roman" w:cs="Times New Roman"/>
                <w:b/>
                <w:bCs w:val="0"/>
                <w:color w:val="000000"/>
                <w:lang w:val="en-US"/>
              </w:rPr>
            </w:pPr>
            <w:r>
              <w:rPr>
                <w:rFonts w:hint="eastAsia" w:ascii="Times New Roman" w:hAnsi="Times New Roman" w:eastAsia="宋体" w:cs="宋体"/>
                <w:b/>
                <w:bCs w:val="0"/>
                <w:color w:val="000000"/>
                <w:kern w:val="0"/>
                <w:sz w:val="21"/>
                <w:szCs w:val="22"/>
                <w:lang w:val="en-US" w:eastAsia="zh-CN" w:bidi="ar"/>
              </w:rPr>
              <w:t>备注</w:t>
            </w:r>
          </w:p>
        </w:tc>
      </w:tr>
      <w:tr w14:paraId="4AC88440">
        <w:tblPrEx>
          <w:shd w:val="clear" w:color="auto" w:fill="auto"/>
          <w:tblCellMar>
            <w:top w:w="0" w:type="dxa"/>
            <w:left w:w="108" w:type="dxa"/>
            <w:bottom w:w="0" w:type="dxa"/>
            <w:right w:w="108" w:type="dxa"/>
          </w:tblCellMar>
        </w:tblPrEx>
        <w:trPr>
          <w:trHeight w:val="6185"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A097">
            <w:pPr>
              <w:keepNext w:val="0"/>
              <w:keepLines w:val="0"/>
              <w:widowControl w:val="0"/>
              <w:suppressLineNumbers w:val="0"/>
              <w:spacing w:before="0" w:beforeAutospacing="0" w:after="0" w:afterAutospacing="0" w:line="280" w:lineRule="exact"/>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2"/>
                <w:lang w:val="en-US" w:eastAsia="zh-CN" w:bidi="ar"/>
              </w:rPr>
              <w:t>1</w:t>
            </w:r>
          </w:p>
        </w:tc>
        <w:tc>
          <w:tcPr>
            <w:tcW w:w="1147" w:type="dxa"/>
            <w:tcBorders>
              <w:top w:val="single" w:color="000000" w:sz="4" w:space="0"/>
              <w:left w:val="nil"/>
              <w:bottom w:val="single" w:color="000000" w:sz="4" w:space="0"/>
              <w:right w:val="single" w:color="000000" w:sz="4" w:space="0"/>
            </w:tcBorders>
            <w:shd w:val="clear" w:color="auto" w:fill="auto"/>
            <w:vAlign w:val="center"/>
          </w:tcPr>
          <w:p w14:paraId="0B5CECE0">
            <w:pPr>
              <w:keepNext w:val="0"/>
              <w:keepLines w:val="0"/>
              <w:widowControl w:val="0"/>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lang w:val="en-US"/>
              </w:rPr>
            </w:pPr>
            <w:r>
              <w:rPr>
                <w:rFonts w:hint="eastAsia" w:ascii="Times New Roman" w:hAnsi="Times New Roman" w:eastAsia="宋体" w:cs="宋体"/>
                <w:color w:val="000000"/>
                <w:kern w:val="0"/>
                <w:sz w:val="21"/>
                <w:szCs w:val="22"/>
                <w:lang w:val="en-US" w:eastAsia="zh-CN" w:bidi="ar"/>
              </w:rPr>
              <w:t>对殡仪馆、火葬场、殡仪服务站、骨灰堂的行政检查</w:t>
            </w:r>
          </w:p>
        </w:tc>
        <w:tc>
          <w:tcPr>
            <w:tcW w:w="1450" w:type="dxa"/>
            <w:tcBorders>
              <w:top w:val="single" w:color="000000" w:sz="4" w:space="0"/>
              <w:left w:val="nil"/>
              <w:bottom w:val="single" w:color="000000" w:sz="4" w:space="0"/>
              <w:right w:val="single" w:color="000000" w:sz="4" w:space="0"/>
            </w:tcBorders>
            <w:shd w:val="clear" w:color="auto" w:fill="auto"/>
            <w:vAlign w:val="center"/>
          </w:tcPr>
          <w:p w14:paraId="79094C1B">
            <w:pPr>
              <w:keepNext w:val="0"/>
              <w:keepLines w:val="0"/>
              <w:widowControl w:val="0"/>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lang w:val="en-US"/>
              </w:rPr>
            </w:pPr>
            <w:r>
              <w:rPr>
                <w:rFonts w:hint="eastAsia" w:ascii="Times New Roman" w:hAnsi="Times New Roman" w:eastAsia="宋体" w:cs="宋体"/>
                <w:color w:val="000000"/>
                <w:kern w:val="0"/>
                <w:sz w:val="21"/>
                <w:szCs w:val="22"/>
                <w:lang w:val="en-US" w:eastAsia="zh-CN" w:bidi="ar"/>
              </w:rPr>
              <w:t>麻阳县民政局</w:t>
            </w:r>
          </w:p>
        </w:tc>
        <w:tc>
          <w:tcPr>
            <w:tcW w:w="4334" w:type="dxa"/>
            <w:tcBorders>
              <w:top w:val="single" w:color="000000" w:sz="4" w:space="0"/>
              <w:left w:val="nil"/>
              <w:bottom w:val="single" w:color="000000" w:sz="4" w:space="0"/>
              <w:right w:val="single" w:color="000000" w:sz="4" w:space="0"/>
            </w:tcBorders>
            <w:shd w:val="clear" w:color="auto" w:fill="auto"/>
            <w:vAlign w:val="top"/>
          </w:tcPr>
          <w:p w14:paraId="5D112E76">
            <w:pPr>
              <w:keepNext w:val="0"/>
              <w:keepLines w:val="0"/>
              <w:widowControl w:val="0"/>
              <w:suppressLineNumbers w:val="0"/>
              <w:spacing w:before="0" w:beforeAutospacing="0" w:after="0" w:afterAutospacing="0" w:line="300" w:lineRule="exact"/>
              <w:ind w:left="0" w:right="0"/>
              <w:jc w:val="both"/>
              <w:textAlignment w:val="center"/>
              <w:rPr>
                <w:rFonts w:hint="default" w:ascii="Times New Roman" w:hAnsi="Times New Roman" w:cs="Times New Roman"/>
                <w:color w:val="000000"/>
                <w:lang w:val="en-US"/>
              </w:rPr>
            </w:pPr>
            <w:r>
              <w:rPr>
                <w:rFonts w:hint="eastAsia" w:ascii="Times New Roman" w:hAnsi="Times New Roman" w:eastAsia="宋体" w:cs="宋体"/>
                <w:color w:val="000000"/>
                <w:kern w:val="0"/>
                <w:sz w:val="21"/>
                <w:szCs w:val="22"/>
                <w:lang w:val="en-US" w:eastAsia="zh-CN" w:bidi="ar"/>
              </w:rPr>
              <w:t>《殡葬管理条例》（</w:t>
            </w:r>
            <w:r>
              <w:rPr>
                <w:rFonts w:hint="default" w:ascii="Times New Roman" w:hAnsi="Times New Roman" w:eastAsia="宋体" w:cs="Times New Roman"/>
                <w:color w:val="000000"/>
                <w:kern w:val="0"/>
                <w:sz w:val="21"/>
                <w:szCs w:val="22"/>
                <w:lang w:val="en-US" w:eastAsia="zh-CN" w:bidi="ar"/>
              </w:rPr>
              <w:t>2013</w:t>
            </w:r>
            <w:r>
              <w:rPr>
                <w:rFonts w:hint="eastAsia" w:ascii="Times New Roman" w:hAnsi="Times New Roman" w:eastAsia="宋体" w:cs="宋体"/>
                <w:color w:val="000000"/>
                <w:kern w:val="0"/>
                <w:sz w:val="21"/>
                <w:szCs w:val="22"/>
                <w:lang w:val="en-US" w:eastAsia="zh-CN" w:bidi="ar"/>
              </w:rPr>
              <w:t>年</w:t>
            </w:r>
            <w:r>
              <w:rPr>
                <w:rFonts w:hint="default" w:ascii="Times New Roman" w:hAnsi="Times New Roman" w:eastAsia="宋体" w:cs="Times New Roman"/>
                <w:color w:val="000000"/>
                <w:kern w:val="0"/>
                <w:sz w:val="21"/>
                <w:szCs w:val="22"/>
                <w:lang w:val="en-US" w:eastAsia="zh-CN" w:bidi="ar"/>
              </w:rPr>
              <w:t>1</w:t>
            </w:r>
            <w:r>
              <w:rPr>
                <w:rFonts w:hint="eastAsia" w:ascii="Times New Roman" w:hAnsi="Times New Roman" w:eastAsia="宋体" w:cs="宋体"/>
                <w:color w:val="000000"/>
                <w:kern w:val="0"/>
                <w:sz w:val="21"/>
                <w:szCs w:val="22"/>
                <w:lang w:val="en-US" w:eastAsia="zh-CN" w:bidi="ar"/>
              </w:rPr>
              <w:t>月</w:t>
            </w:r>
            <w:r>
              <w:rPr>
                <w:rFonts w:hint="default" w:ascii="Times New Roman" w:hAnsi="Times New Roman" w:eastAsia="宋体" w:cs="Times New Roman"/>
                <w:color w:val="000000"/>
                <w:kern w:val="0"/>
                <w:sz w:val="21"/>
                <w:szCs w:val="22"/>
                <w:lang w:val="en-US" w:eastAsia="zh-CN" w:bidi="ar"/>
              </w:rPr>
              <w:t>1</w:t>
            </w:r>
            <w:r>
              <w:rPr>
                <w:rFonts w:hint="eastAsia" w:ascii="Times New Roman" w:hAnsi="Times New Roman" w:eastAsia="宋体" w:cs="宋体"/>
                <w:color w:val="000000"/>
                <w:kern w:val="0"/>
                <w:sz w:val="21"/>
                <w:szCs w:val="22"/>
                <w:lang w:val="en-US" w:eastAsia="zh-CN" w:bidi="ar"/>
              </w:rPr>
              <w:t>日实施）第三条</w:t>
            </w:r>
            <w:r>
              <w:rPr>
                <w:rFonts w:hint="default" w:ascii="Times New Roman" w:hAnsi="Times New Roman" w:eastAsia="宋体" w:cs="Times New Roman"/>
                <w:color w:val="000000"/>
                <w:kern w:val="0"/>
                <w:sz w:val="21"/>
                <w:szCs w:val="22"/>
                <w:lang w:val="en-US" w:eastAsia="zh-CN" w:bidi="ar"/>
              </w:rPr>
              <w:t xml:space="preserve"> </w:t>
            </w:r>
            <w:r>
              <w:rPr>
                <w:rFonts w:hint="eastAsia" w:ascii="Times New Roman" w:hAnsi="Times New Roman" w:eastAsia="宋体" w:cs="宋体"/>
                <w:color w:val="000000"/>
                <w:kern w:val="0"/>
                <w:sz w:val="21"/>
                <w:szCs w:val="22"/>
                <w:lang w:val="en-US" w:eastAsia="zh-CN" w:bidi="ar"/>
              </w:rPr>
              <w:t>国务院民政部门负责全国的殡葬管理工作。县级以上地方人民政府民政部门负责本行政区域内的殡葬管理工作。</w:t>
            </w:r>
            <w:r>
              <w:rPr>
                <w:rFonts w:hint="default" w:ascii="Times New Roman" w:hAnsi="Times New Roman" w:eastAsia="宋体" w:cs="Times New Roman"/>
                <w:color w:val="000000"/>
                <w:kern w:val="0"/>
                <w:sz w:val="21"/>
                <w:szCs w:val="22"/>
                <w:lang w:val="en-US" w:eastAsia="zh-CN" w:bidi="ar"/>
              </w:rPr>
              <w:br w:type="textWrapping"/>
            </w:r>
            <w:r>
              <w:rPr>
                <w:rFonts w:hint="eastAsia" w:ascii="Times New Roman" w:hAnsi="Times New Roman" w:eastAsia="宋体" w:cs="宋体"/>
                <w:color w:val="000000"/>
                <w:kern w:val="0"/>
                <w:sz w:val="21"/>
                <w:szCs w:val="22"/>
                <w:lang w:val="en-US" w:eastAsia="zh-CN" w:bidi="ar"/>
              </w:rPr>
              <w:t>《湖南省实施</w:t>
            </w:r>
            <w:r>
              <w:rPr>
                <w:rFonts w:hint="default" w:ascii="Times New Roman" w:hAnsi="Times New Roman" w:eastAsia="宋体" w:cs="Times New Roman"/>
                <w:color w:val="000000"/>
                <w:kern w:val="0"/>
                <w:sz w:val="21"/>
                <w:szCs w:val="22"/>
                <w:lang w:val="en-US" w:eastAsia="zh-CN" w:bidi="ar"/>
              </w:rPr>
              <w:t>&lt;</w:t>
            </w:r>
            <w:r>
              <w:rPr>
                <w:rFonts w:hint="eastAsia" w:ascii="Times New Roman" w:hAnsi="Times New Roman" w:eastAsia="宋体" w:cs="宋体"/>
                <w:color w:val="000000"/>
                <w:kern w:val="0"/>
                <w:sz w:val="21"/>
                <w:szCs w:val="22"/>
                <w:lang w:val="en-US" w:eastAsia="zh-CN" w:bidi="ar"/>
              </w:rPr>
              <w:t>殡葬管理条例</w:t>
            </w:r>
            <w:r>
              <w:rPr>
                <w:rFonts w:hint="default" w:ascii="Times New Roman" w:hAnsi="Times New Roman" w:eastAsia="宋体" w:cs="Times New Roman"/>
                <w:color w:val="000000"/>
                <w:kern w:val="0"/>
                <w:sz w:val="21"/>
                <w:szCs w:val="22"/>
                <w:lang w:val="en-US" w:eastAsia="zh-CN" w:bidi="ar"/>
              </w:rPr>
              <w:t>&gt;</w:t>
            </w:r>
            <w:r>
              <w:rPr>
                <w:rFonts w:hint="eastAsia" w:ascii="Times New Roman" w:hAnsi="Times New Roman" w:eastAsia="宋体" w:cs="宋体"/>
                <w:color w:val="000000"/>
                <w:kern w:val="0"/>
                <w:sz w:val="21"/>
                <w:szCs w:val="22"/>
                <w:lang w:val="en-US" w:eastAsia="zh-CN" w:bidi="ar"/>
              </w:rPr>
              <w:t>办法》（</w:t>
            </w:r>
            <w:r>
              <w:rPr>
                <w:rFonts w:hint="default" w:ascii="Times New Roman" w:hAnsi="Times New Roman" w:eastAsia="宋体" w:cs="Times New Roman"/>
                <w:color w:val="000000"/>
                <w:kern w:val="0"/>
                <w:sz w:val="21"/>
                <w:szCs w:val="22"/>
                <w:lang w:val="en-US" w:eastAsia="zh-CN" w:bidi="ar"/>
              </w:rPr>
              <w:t>2022</w:t>
            </w:r>
            <w:r>
              <w:rPr>
                <w:rFonts w:hint="eastAsia" w:ascii="Times New Roman" w:hAnsi="Times New Roman" w:eastAsia="宋体" w:cs="宋体"/>
                <w:color w:val="000000"/>
                <w:kern w:val="0"/>
                <w:sz w:val="21"/>
                <w:szCs w:val="22"/>
                <w:lang w:val="en-US" w:eastAsia="zh-CN" w:bidi="ar"/>
              </w:rPr>
              <w:t>年</w:t>
            </w:r>
            <w:r>
              <w:rPr>
                <w:rFonts w:hint="default" w:ascii="Times New Roman" w:hAnsi="Times New Roman" w:eastAsia="宋体" w:cs="Times New Roman"/>
                <w:color w:val="000000"/>
                <w:kern w:val="0"/>
                <w:sz w:val="21"/>
                <w:szCs w:val="22"/>
                <w:lang w:val="en-US" w:eastAsia="zh-CN" w:bidi="ar"/>
              </w:rPr>
              <w:t>10</w:t>
            </w:r>
            <w:r>
              <w:rPr>
                <w:rFonts w:hint="eastAsia" w:ascii="Times New Roman" w:hAnsi="Times New Roman" w:eastAsia="宋体" w:cs="宋体"/>
                <w:color w:val="000000"/>
                <w:kern w:val="0"/>
                <w:sz w:val="21"/>
                <w:szCs w:val="22"/>
                <w:lang w:val="en-US" w:eastAsia="zh-CN" w:bidi="ar"/>
              </w:rPr>
              <w:t>月</w:t>
            </w:r>
            <w:r>
              <w:rPr>
                <w:rFonts w:hint="default" w:ascii="Times New Roman" w:hAnsi="Times New Roman" w:eastAsia="宋体" w:cs="Times New Roman"/>
                <w:color w:val="000000"/>
                <w:kern w:val="0"/>
                <w:sz w:val="21"/>
                <w:szCs w:val="22"/>
                <w:lang w:val="en-US" w:eastAsia="zh-CN" w:bidi="ar"/>
              </w:rPr>
              <w:t>8</w:t>
            </w:r>
            <w:r>
              <w:rPr>
                <w:rFonts w:hint="eastAsia" w:ascii="Times New Roman" w:hAnsi="Times New Roman" w:eastAsia="宋体" w:cs="宋体"/>
                <w:color w:val="000000"/>
                <w:kern w:val="0"/>
                <w:sz w:val="21"/>
                <w:szCs w:val="22"/>
                <w:lang w:val="en-US" w:eastAsia="zh-CN" w:bidi="ar"/>
              </w:rPr>
              <w:t>日实施）第五条第一款</w:t>
            </w:r>
            <w:r>
              <w:rPr>
                <w:rFonts w:hint="default" w:ascii="Times New Roman" w:hAnsi="Times New Roman" w:eastAsia="宋体" w:cs="Times New Roman"/>
                <w:color w:val="000000"/>
                <w:kern w:val="0"/>
                <w:sz w:val="21"/>
                <w:szCs w:val="22"/>
                <w:lang w:val="en-US" w:eastAsia="zh-CN" w:bidi="ar"/>
              </w:rPr>
              <w:t xml:space="preserve"> </w:t>
            </w:r>
            <w:r>
              <w:rPr>
                <w:rFonts w:hint="eastAsia" w:ascii="Times New Roman" w:hAnsi="Times New Roman" w:eastAsia="宋体" w:cs="宋体"/>
                <w:color w:val="000000"/>
                <w:kern w:val="0"/>
                <w:sz w:val="21"/>
                <w:szCs w:val="22"/>
                <w:lang w:val="en-US" w:eastAsia="zh-CN" w:bidi="ar"/>
              </w:rPr>
              <w:t>县级以上人民政府民政部门负责本行政区域内的殡葬管理工作。有关部门按照各自职责，协同民政部门做好殡葬管理工作。</w:t>
            </w:r>
            <w:r>
              <w:rPr>
                <w:rFonts w:hint="default" w:ascii="Times New Roman" w:hAnsi="Times New Roman" w:eastAsia="宋体" w:cs="Times New Roman"/>
                <w:color w:val="000000"/>
                <w:kern w:val="0"/>
                <w:sz w:val="21"/>
                <w:szCs w:val="22"/>
                <w:lang w:val="en-US" w:eastAsia="zh-CN" w:bidi="ar"/>
              </w:rPr>
              <w:br w:type="textWrapping"/>
            </w:r>
            <w:r>
              <w:rPr>
                <w:rFonts w:hint="eastAsia" w:ascii="Times New Roman" w:hAnsi="Times New Roman" w:eastAsia="宋体" w:cs="宋体"/>
                <w:color w:val="000000"/>
                <w:kern w:val="0"/>
                <w:sz w:val="21"/>
                <w:szCs w:val="22"/>
                <w:lang w:val="en-US" w:eastAsia="zh-CN" w:bidi="ar"/>
              </w:rPr>
              <w:t>《湖南省殡仪馆建设管理办法》（</w:t>
            </w:r>
            <w:r>
              <w:rPr>
                <w:rFonts w:hint="default" w:ascii="Times New Roman" w:hAnsi="Times New Roman" w:eastAsia="宋体" w:cs="Times New Roman"/>
                <w:color w:val="000000"/>
                <w:kern w:val="0"/>
                <w:sz w:val="21"/>
                <w:szCs w:val="22"/>
                <w:lang w:val="en-US" w:eastAsia="zh-CN" w:bidi="ar"/>
              </w:rPr>
              <w:t>2023</w:t>
            </w:r>
            <w:r>
              <w:rPr>
                <w:rFonts w:hint="eastAsia" w:ascii="Times New Roman" w:hAnsi="Times New Roman" w:eastAsia="宋体" w:cs="宋体"/>
                <w:color w:val="000000"/>
                <w:kern w:val="0"/>
                <w:sz w:val="21"/>
                <w:szCs w:val="22"/>
                <w:lang w:val="en-US" w:eastAsia="zh-CN" w:bidi="ar"/>
              </w:rPr>
              <w:t>年</w:t>
            </w:r>
            <w:r>
              <w:rPr>
                <w:rFonts w:hint="default" w:ascii="Times New Roman" w:hAnsi="Times New Roman" w:eastAsia="宋体" w:cs="Times New Roman"/>
                <w:color w:val="000000"/>
                <w:kern w:val="0"/>
                <w:sz w:val="21"/>
                <w:szCs w:val="22"/>
                <w:lang w:val="en-US" w:eastAsia="zh-CN" w:bidi="ar"/>
              </w:rPr>
              <w:t>8</w:t>
            </w:r>
            <w:r>
              <w:rPr>
                <w:rFonts w:hint="eastAsia" w:ascii="Times New Roman" w:hAnsi="Times New Roman" w:eastAsia="宋体" w:cs="宋体"/>
                <w:color w:val="000000"/>
                <w:kern w:val="0"/>
                <w:sz w:val="21"/>
                <w:szCs w:val="22"/>
                <w:lang w:val="en-US" w:eastAsia="zh-CN" w:bidi="ar"/>
              </w:rPr>
              <w:t>月</w:t>
            </w:r>
            <w:r>
              <w:rPr>
                <w:rFonts w:hint="default" w:ascii="Times New Roman" w:hAnsi="Times New Roman" w:eastAsia="宋体" w:cs="Times New Roman"/>
                <w:color w:val="000000"/>
                <w:kern w:val="0"/>
                <w:sz w:val="21"/>
                <w:szCs w:val="22"/>
                <w:lang w:val="en-US" w:eastAsia="zh-CN" w:bidi="ar"/>
              </w:rPr>
              <w:t>24</w:t>
            </w:r>
            <w:r>
              <w:rPr>
                <w:rFonts w:hint="eastAsia" w:ascii="Times New Roman" w:hAnsi="Times New Roman" w:eastAsia="宋体" w:cs="宋体"/>
                <w:color w:val="000000"/>
                <w:kern w:val="0"/>
                <w:sz w:val="21"/>
                <w:szCs w:val="22"/>
                <w:lang w:val="en-US" w:eastAsia="zh-CN" w:bidi="ar"/>
              </w:rPr>
              <w:t>日实施）第十七条</w:t>
            </w:r>
            <w:r>
              <w:rPr>
                <w:rFonts w:hint="default" w:ascii="Times New Roman" w:hAnsi="Times New Roman" w:eastAsia="宋体" w:cs="Times New Roman"/>
                <w:color w:val="000000"/>
                <w:kern w:val="0"/>
                <w:sz w:val="21"/>
                <w:szCs w:val="22"/>
                <w:lang w:val="en-US" w:eastAsia="zh-CN" w:bidi="ar"/>
              </w:rPr>
              <w:t xml:space="preserve"> </w:t>
            </w:r>
            <w:r>
              <w:rPr>
                <w:rFonts w:hint="eastAsia" w:ascii="Times New Roman" w:hAnsi="Times New Roman" w:eastAsia="宋体" w:cs="宋体"/>
                <w:color w:val="000000"/>
                <w:kern w:val="0"/>
                <w:sz w:val="21"/>
                <w:szCs w:val="22"/>
                <w:lang w:val="en-US" w:eastAsia="zh-CN" w:bidi="ar"/>
              </w:rPr>
              <w:t>各级民政部门负责本行政区内殡仪馆的监督管理。</w:t>
            </w:r>
            <w:r>
              <w:rPr>
                <w:rFonts w:hint="default" w:ascii="Times New Roman" w:hAnsi="Times New Roman" w:eastAsia="宋体" w:cs="Times New Roman"/>
                <w:color w:val="000000"/>
                <w:kern w:val="0"/>
                <w:sz w:val="21"/>
                <w:szCs w:val="22"/>
                <w:lang w:val="en-US" w:eastAsia="zh-CN" w:bidi="ar"/>
              </w:rPr>
              <w:br w:type="textWrapping"/>
            </w:r>
            <w:r>
              <w:rPr>
                <w:rFonts w:hint="eastAsia" w:ascii="Times New Roman" w:hAnsi="Times New Roman" w:eastAsia="宋体" w:cs="宋体"/>
                <w:color w:val="000000"/>
                <w:kern w:val="0"/>
                <w:sz w:val="21"/>
                <w:szCs w:val="22"/>
                <w:lang w:val="en-US" w:eastAsia="zh-CN" w:bidi="ar"/>
              </w:rPr>
              <w:t>《湖南省经营性公墓建设管理办法》（</w:t>
            </w:r>
            <w:r>
              <w:rPr>
                <w:rFonts w:hint="default" w:ascii="Times New Roman" w:hAnsi="Times New Roman" w:eastAsia="宋体" w:cs="Times New Roman"/>
                <w:color w:val="000000"/>
                <w:kern w:val="0"/>
                <w:sz w:val="21"/>
                <w:szCs w:val="22"/>
                <w:lang w:val="en-US" w:eastAsia="zh-CN" w:bidi="ar"/>
              </w:rPr>
              <w:t>2023</w:t>
            </w:r>
            <w:r>
              <w:rPr>
                <w:rFonts w:hint="eastAsia" w:ascii="Times New Roman" w:hAnsi="Times New Roman" w:eastAsia="宋体" w:cs="宋体"/>
                <w:color w:val="000000"/>
                <w:kern w:val="0"/>
                <w:sz w:val="21"/>
                <w:szCs w:val="22"/>
                <w:lang w:val="en-US" w:eastAsia="zh-CN" w:bidi="ar"/>
              </w:rPr>
              <w:t>年</w:t>
            </w:r>
            <w:r>
              <w:rPr>
                <w:rFonts w:hint="default" w:ascii="Times New Roman" w:hAnsi="Times New Roman" w:eastAsia="宋体" w:cs="Times New Roman"/>
                <w:color w:val="000000"/>
                <w:kern w:val="0"/>
                <w:sz w:val="21"/>
                <w:szCs w:val="22"/>
                <w:lang w:val="en-US" w:eastAsia="zh-CN" w:bidi="ar"/>
              </w:rPr>
              <w:t>8</w:t>
            </w:r>
            <w:r>
              <w:rPr>
                <w:rFonts w:hint="eastAsia" w:ascii="Times New Roman" w:hAnsi="Times New Roman" w:eastAsia="宋体" w:cs="宋体"/>
                <w:color w:val="000000"/>
                <w:kern w:val="0"/>
                <w:sz w:val="21"/>
                <w:szCs w:val="22"/>
                <w:lang w:val="en-US" w:eastAsia="zh-CN" w:bidi="ar"/>
              </w:rPr>
              <w:t>月</w:t>
            </w:r>
            <w:r>
              <w:rPr>
                <w:rFonts w:hint="default" w:ascii="Times New Roman" w:hAnsi="Times New Roman" w:eastAsia="宋体" w:cs="Times New Roman"/>
                <w:color w:val="000000"/>
                <w:kern w:val="0"/>
                <w:sz w:val="21"/>
                <w:szCs w:val="22"/>
                <w:lang w:val="en-US" w:eastAsia="zh-CN" w:bidi="ar"/>
              </w:rPr>
              <w:t>24</w:t>
            </w:r>
            <w:r>
              <w:rPr>
                <w:rFonts w:hint="eastAsia" w:ascii="Times New Roman" w:hAnsi="Times New Roman" w:eastAsia="宋体" w:cs="宋体"/>
                <w:color w:val="000000"/>
                <w:kern w:val="0"/>
                <w:sz w:val="21"/>
                <w:szCs w:val="22"/>
                <w:lang w:val="en-US" w:eastAsia="zh-CN" w:bidi="ar"/>
              </w:rPr>
              <w:t>日实施）第二十六条</w:t>
            </w:r>
            <w:r>
              <w:rPr>
                <w:rFonts w:hint="default" w:ascii="Times New Roman" w:hAnsi="Times New Roman" w:eastAsia="宋体" w:cs="Times New Roman"/>
                <w:color w:val="000000"/>
                <w:kern w:val="0"/>
                <w:sz w:val="21"/>
                <w:szCs w:val="22"/>
                <w:lang w:val="en-US" w:eastAsia="zh-CN" w:bidi="ar"/>
              </w:rPr>
              <w:t xml:space="preserve"> </w:t>
            </w:r>
            <w:r>
              <w:rPr>
                <w:rFonts w:hint="eastAsia" w:ascii="Times New Roman" w:hAnsi="Times New Roman" w:eastAsia="宋体" w:cs="宋体"/>
                <w:color w:val="000000"/>
                <w:kern w:val="0"/>
                <w:sz w:val="21"/>
                <w:szCs w:val="22"/>
                <w:lang w:val="en-US" w:eastAsia="zh-CN" w:bidi="ar"/>
              </w:rPr>
              <w:t>省、市民政部门应当加强经营性公墓的监督管理。第二十七条</w:t>
            </w:r>
            <w:r>
              <w:rPr>
                <w:rFonts w:hint="default" w:ascii="Times New Roman" w:hAnsi="Times New Roman" w:eastAsia="宋体" w:cs="Times New Roman"/>
                <w:color w:val="000000"/>
                <w:kern w:val="0"/>
                <w:sz w:val="21"/>
                <w:szCs w:val="22"/>
                <w:lang w:val="en-US" w:eastAsia="zh-CN" w:bidi="ar"/>
              </w:rPr>
              <w:t xml:space="preserve"> </w:t>
            </w:r>
            <w:r>
              <w:rPr>
                <w:rFonts w:hint="eastAsia" w:ascii="Times New Roman" w:hAnsi="Times New Roman" w:eastAsia="宋体" w:cs="宋体"/>
                <w:color w:val="000000"/>
                <w:kern w:val="0"/>
                <w:sz w:val="21"/>
                <w:szCs w:val="22"/>
                <w:lang w:val="en-US" w:eastAsia="zh-CN" w:bidi="ar"/>
              </w:rPr>
              <w:t>经营性骨灰安放设施参照本办法施行。</w:t>
            </w:r>
          </w:p>
        </w:tc>
        <w:tc>
          <w:tcPr>
            <w:tcW w:w="846" w:type="dxa"/>
            <w:tcBorders>
              <w:top w:val="single" w:color="000000" w:sz="4" w:space="0"/>
              <w:left w:val="nil"/>
              <w:bottom w:val="single" w:color="000000" w:sz="4" w:space="0"/>
              <w:right w:val="single" w:color="000000" w:sz="4" w:space="0"/>
            </w:tcBorders>
            <w:shd w:val="clear" w:color="auto" w:fill="auto"/>
            <w:vAlign w:val="center"/>
          </w:tcPr>
          <w:p w14:paraId="57DAE258">
            <w:pPr>
              <w:keepNext w:val="0"/>
              <w:keepLines w:val="0"/>
              <w:widowControl w:val="0"/>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lang w:val="en-US"/>
              </w:rPr>
            </w:pPr>
            <w:r>
              <w:rPr>
                <w:rFonts w:hint="eastAsia" w:ascii="Times New Roman" w:hAnsi="Times New Roman" w:eastAsia="宋体" w:cs="宋体"/>
                <w:color w:val="000000"/>
                <w:kern w:val="0"/>
                <w:sz w:val="21"/>
                <w:szCs w:val="22"/>
                <w:lang w:val="en-US" w:eastAsia="zh-CN" w:bidi="ar"/>
              </w:rPr>
              <w:t>民政局社会事务股</w:t>
            </w:r>
          </w:p>
        </w:tc>
        <w:tc>
          <w:tcPr>
            <w:tcW w:w="1091" w:type="dxa"/>
            <w:tcBorders>
              <w:top w:val="single" w:color="000000" w:sz="4" w:space="0"/>
              <w:left w:val="nil"/>
              <w:bottom w:val="single" w:color="000000" w:sz="4" w:space="0"/>
              <w:right w:val="single" w:color="000000" w:sz="4" w:space="0"/>
            </w:tcBorders>
            <w:shd w:val="clear" w:color="auto" w:fill="auto"/>
            <w:vAlign w:val="center"/>
          </w:tcPr>
          <w:p w14:paraId="35D34506">
            <w:pPr>
              <w:keepNext w:val="0"/>
              <w:keepLines w:val="0"/>
              <w:widowControl w:val="0"/>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lang w:val="en-US"/>
              </w:rPr>
            </w:pPr>
            <w:r>
              <w:rPr>
                <w:rFonts w:hint="eastAsia" w:ascii="Times New Roman" w:hAnsi="Times New Roman" w:eastAsia="宋体" w:cs="宋体"/>
                <w:color w:val="000000"/>
                <w:kern w:val="0"/>
                <w:sz w:val="21"/>
                <w:szCs w:val="22"/>
                <w:lang w:val="en-US" w:eastAsia="zh-CN" w:bidi="ar"/>
              </w:rPr>
              <w:t>殡仪馆、火葬场、殡仪服务站、骨灰堂等殡仪服务企业</w:t>
            </w:r>
          </w:p>
        </w:tc>
        <w:tc>
          <w:tcPr>
            <w:tcW w:w="1554" w:type="dxa"/>
            <w:tcBorders>
              <w:top w:val="single" w:color="000000" w:sz="4" w:space="0"/>
              <w:left w:val="nil"/>
              <w:bottom w:val="single" w:color="000000" w:sz="4" w:space="0"/>
              <w:right w:val="single" w:color="000000" w:sz="4" w:space="0"/>
            </w:tcBorders>
            <w:shd w:val="clear" w:color="auto" w:fill="auto"/>
            <w:vAlign w:val="center"/>
          </w:tcPr>
          <w:p w14:paraId="2B3983A2">
            <w:pPr>
              <w:keepNext w:val="0"/>
              <w:keepLines w:val="0"/>
              <w:widowControl w:val="0"/>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2"/>
                <w:lang w:val="en-US" w:eastAsia="zh-CN" w:bidi="ar"/>
              </w:rPr>
              <w:t>1.</w:t>
            </w:r>
            <w:r>
              <w:rPr>
                <w:rFonts w:hint="eastAsia" w:ascii="Times New Roman" w:hAnsi="Times New Roman" w:eastAsia="宋体" w:cs="宋体"/>
                <w:color w:val="000000"/>
                <w:kern w:val="0"/>
                <w:sz w:val="21"/>
                <w:szCs w:val="22"/>
                <w:lang w:val="en-US" w:eastAsia="zh-CN" w:bidi="ar"/>
              </w:rPr>
              <w:t>建设审批监督检查</w:t>
            </w:r>
            <w:r>
              <w:rPr>
                <w:rFonts w:hint="default" w:ascii="Times New Roman" w:hAnsi="Times New Roman" w:eastAsia="宋体" w:cs="Times New Roman"/>
                <w:color w:val="000000"/>
                <w:kern w:val="0"/>
                <w:sz w:val="21"/>
                <w:szCs w:val="22"/>
                <w:lang w:val="en-US" w:eastAsia="zh-CN" w:bidi="ar"/>
              </w:rPr>
              <w:br w:type="textWrapping"/>
            </w:r>
            <w:r>
              <w:rPr>
                <w:rFonts w:hint="default" w:ascii="Times New Roman" w:hAnsi="Times New Roman" w:eastAsia="宋体" w:cs="Times New Roman"/>
                <w:color w:val="000000"/>
                <w:kern w:val="0"/>
                <w:sz w:val="21"/>
                <w:szCs w:val="22"/>
                <w:lang w:val="en-US" w:eastAsia="zh-CN" w:bidi="ar"/>
              </w:rPr>
              <w:t>2.</w:t>
            </w:r>
            <w:r>
              <w:rPr>
                <w:rFonts w:hint="eastAsia" w:ascii="Times New Roman" w:hAnsi="Times New Roman" w:eastAsia="宋体" w:cs="宋体"/>
                <w:color w:val="000000"/>
                <w:kern w:val="0"/>
                <w:sz w:val="21"/>
                <w:szCs w:val="22"/>
                <w:lang w:val="en-US" w:eastAsia="zh-CN" w:bidi="ar"/>
              </w:rPr>
              <w:t>运营管理监督检查</w:t>
            </w:r>
            <w:r>
              <w:rPr>
                <w:rFonts w:hint="default" w:ascii="Times New Roman" w:hAnsi="Times New Roman" w:eastAsia="宋体" w:cs="Times New Roman"/>
                <w:color w:val="000000"/>
                <w:kern w:val="0"/>
                <w:sz w:val="21"/>
                <w:szCs w:val="22"/>
                <w:lang w:val="en-US" w:eastAsia="zh-CN" w:bidi="ar"/>
              </w:rPr>
              <w:br w:type="textWrapping"/>
            </w:r>
            <w:r>
              <w:rPr>
                <w:rFonts w:hint="default" w:ascii="Times New Roman" w:hAnsi="Times New Roman" w:eastAsia="宋体" w:cs="Times New Roman"/>
                <w:color w:val="000000"/>
                <w:kern w:val="0"/>
                <w:sz w:val="21"/>
                <w:szCs w:val="22"/>
                <w:lang w:val="en-US" w:eastAsia="zh-CN" w:bidi="ar"/>
              </w:rPr>
              <w:t>3.</w:t>
            </w:r>
            <w:r>
              <w:rPr>
                <w:rFonts w:hint="eastAsia" w:ascii="Times New Roman" w:hAnsi="Times New Roman" w:eastAsia="宋体" w:cs="宋体"/>
                <w:color w:val="000000"/>
                <w:kern w:val="0"/>
                <w:sz w:val="21"/>
                <w:szCs w:val="22"/>
                <w:lang w:val="en-US" w:eastAsia="zh-CN" w:bidi="ar"/>
              </w:rPr>
              <w:t>服务提供监督检查</w:t>
            </w:r>
            <w:r>
              <w:rPr>
                <w:rFonts w:hint="default" w:ascii="Times New Roman" w:hAnsi="Times New Roman" w:eastAsia="宋体" w:cs="Times New Roman"/>
                <w:color w:val="000000"/>
                <w:kern w:val="0"/>
                <w:sz w:val="21"/>
                <w:szCs w:val="22"/>
                <w:lang w:val="en-US" w:eastAsia="zh-CN" w:bidi="ar"/>
              </w:rPr>
              <w:br w:type="textWrapping"/>
            </w:r>
            <w:r>
              <w:rPr>
                <w:rFonts w:hint="default" w:ascii="Times New Roman" w:hAnsi="Times New Roman" w:eastAsia="宋体" w:cs="Times New Roman"/>
                <w:color w:val="000000"/>
                <w:kern w:val="0"/>
                <w:sz w:val="21"/>
                <w:szCs w:val="22"/>
                <w:lang w:val="en-US" w:eastAsia="zh-CN" w:bidi="ar"/>
              </w:rPr>
              <w:t>4.</w:t>
            </w:r>
            <w:r>
              <w:rPr>
                <w:rFonts w:hint="eastAsia" w:ascii="Times New Roman" w:hAnsi="Times New Roman" w:eastAsia="宋体" w:cs="宋体"/>
                <w:color w:val="000000"/>
                <w:kern w:val="0"/>
                <w:sz w:val="21"/>
                <w:szCs w:val="22"/>
                <w:lang w:val="en-US" w:eastAsia="zh-CN" w:bidi="ar"/>
              </w:rPr>
              <w:t>管理情况监督检查</w:t>
            </w:r>
            <w:r>
              <w:rPr>
                <w:rFonts w:hint="default" w:ascii="Times New Roman" w:hAnsi="Times New Roman" w:eastAsia="宋体" w:cs="Times New Roman"/>
                <w:color w:val="000000"/>
                <w:kern w:val="0"/>
                <w:sz w:val="21"/>
                <w:szCs w:val="22"/>
                <w:lang w:val="en-US" w:eastAsia="zh-CN" w:bidi="ar"/>
              </w:rPr>
              <w:br w:type="textWrapping"/>
            </w:r>
            <w:r>
              <w:rPr>
                <w:rFonts w:hint="default" w:ascii="Times New Roman" w:hAnsi="Times New Roman" w:eastAsia="宋体" w:cs="Times New Roman"/>
                <w:color w:val="000000"/>
                <w:kern w:val="0"/>
                <w:sz w:val="21"/>
                <w:szCs w:val="22"/>
                <w:lang w:val="en-US" w:eastAsia="zh-CN" w:bidi="ar"/>
              </w:rPr>
              <w:t>5.</w:t>
            </w:r>
            <w:r>
              <w:rPr>
                <w:rFonts w:hint="eastAsia" w:ascii="Times New Roman" w:hAnsi="Times New Roman" w:eastAsia="宋体" w:cs="宋体"/>
                <w:color w:val="000000"/>
                <w:kern w:val="0"/>
                <w:sz w:val="21"/>
                <w:szCs w:val="22"/>
                <w:lang w:val="en-US" w:eastAsia="zh-CN" w:bidi="ar"/>
              </w:rPr>
              <w:t>收费管理监督检查</w:t>
            </w:r>
            <w:r>
              <w:rPr>
                <w:rFonts w:hint="default" w:ascii="Times New Roman" w:hAnsi="Times New Roman" w:eastAsia="宋体" w:cs="Times New Roman"/>
                <w:color w:val="000000"/>
                <w:kern w:val="0"/>
                <w:sz w:val="21"/>
                <w:szCs w:val="22"/>
                <w:lang w:val="en-US" w:eastAsia="zh-CN" w:bidi="ar"/>
              </w:rPr>
              <w:br w:type="textWrapping"/>
            </w:r>
            <w:r>
              <w:rPr>
                <w:rFonts w:hint="default" w:ascii="Times New Roman" w:hAnsi="Times New Roman" w:eastAsia="宋体" w:cs="Times New Roman"/>
                <w:color w:val="000000"/>
                <w:kern w:val="0"/>
                <w:sz w:val="21"/>
                <w:szCs w:val="22"/>
                <w:lang w:val="en-US" w:eastAsia="zh-CN" w:bidi="ar"/>
              </w:rPr>
              <w:t>6.</w:t>
            </w:r>
            <w:r>
              <w:rPr>
                <w:rFonts w:hint="eastAsia" w:ascii="Times New Roman" w:hAnsi="Times New Roman" w:eastAsia="宋体" w:cs="宋体"/>
                <w:color w:val="000000"/>
                <w:kern w:val="0"/>
                <w:sz w:val="21"/>
                <w:szCs w:val="22"/>
                <w:lang w:val="en-US" w:eastAsia="zh-CN" w:bidi="ar"/>
              </w:rPr>
              <w:t>安全生产监督检查</w:t>
            </w:r>
          </w:p>
        </w:tc>
        <w:tc>
          <w:tcPr>
            <w:tcW w:w="900" w:type="dxa"/>
            <w:tcBorders>
              <w:top w:val="single" w:color="000000" w:sz="4" w:space="0"/>
              <w:left w:val="nil"/>
              <w:bottom w:val="single" w:color="000000" w:sz="4" w:space="0"/>
              <w:right w:val="single" w:color="000000" w:sz="4" w:space="0"/>
            </w:tcBorders>
            <w:shd w:val="clear" w:color="auto" w:fill="auto"/>
            <w:vAlign w:val="center"/>
          </w:tcPr>
          <w:p w14:paraId="412CD32A">
            <w:pPr>
              <w:keepNext w:val="0"/>
              <w:keepLines w:val="0"/>
              <w:widowControl w:val="0"/>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lang w:val="en-US"/>
              </w:rPr>
            </w:pPr>
            <w:r>
              <w:rPr>
                <w:rFonts w:hint="eastAsia" w:ascii="Times New Roman" w:hAnsi="Times New Roman" w:eastAsia="宋体" w:cs="宋体"/>
                <w:color w:val="000000"/>
                <w:kern w:val="0"/>
                <w:sz w:val="21"/>
                <w:szCs w:val="22"/>
                <w:lang w:val="en-US" w:eastAsia="zh-CN" w:bidi="ar"/>
              </w:rPr>
              <w:t>现场检查、非现场检查相结合</w:t>
            </w:r>
          </w:p>
        </w:tc>
        <w:tc>
          <w:tcPr>
            <w:tcW w:w="1268" w:type="dxa"/>
            <w:tcBorders>
              <w:top w:val="single" w:color="000000" w:sz="4" w:space="0"/>
              <w:left w:val="nil"/>
              <w:bottom w:val="single" w:color="000000" w:sz="4" w:space="0"/>
              <w:right w:val="single" w:color="000000" w:sz="4" w:space="0"/>
            </w:tcBorders>
            <w:shd w:val="clear" w:color="auto" w:fill="auto"/>
            <w:vAlign w:val="center"/>
          </w:tcPr>
          <w:p w14:paraId="1F9A3F2E">
            <w:pPr>
              <w:keepNext w:val="0"/>
              <w:keepLines w:val="0"/>
              <w:widowControl w:val="0"/>
              <w:suppressLineNumbers w:val="0"/>
              <w:spacing w:before="0" w:beforeAutospacing="0" w:after="0" w:afterAutospacing="0" w:line="300" w:lineRule="exact"/>
              <w:ind w:left="0" w:right="0"/>
              <w:jc w:val="both"/>
              <w:textAlignment w:val="center"/>
              <w:rPr>
                <w:rFonts w:hint="default" w:ascii="Times New Roman" w:hAnsi="Times New Roman" w:cs="Times New Roman"/>
                <w:color w:val="000000"/>
                <w:lang w:val="en-US"/>
              </w:rPr>
            </w:pPr>
            <w:r>
              <w:rPr>
                <w:rFonts w:hint="eastAsia" w:ascii="Times New Roman" w:hAnsi="Times New Roman" w:eastAsia="宋体" w:cs="宋体"/>
                <w:color w:val="000000"/>
                <w:kern w:val="0"/>
                <w:sz w:val="21"/>
                <w:szCs w:val="22"/>
                <w:lang w:val="en-US" w:eastAsia="zh-CN" w:bidi="ar"/>
              </w:rPr>
              <w:t>按本单位每年</w:t>
            </w:r>
            <w:r>
              <w:rPr>
                <w:rFonts w:hint="default" w:ascii="Times New Roman" w:hAnsi="Times New Roman" w:eastAsia="宋体" w:cs="Times New Roman"/>
                <w:color w:val="000000"/>
                <w:kern w:val="0"/>
                <w:sz w:val="21"/>
                <w:szCs w:val="22"/>
                <w:lang w:val="en-US" w:eastAsia="zh-CN" w:bidi="ar"/>
              </w:rPr>
              <w:t>3</w:t>
            </w:r>
            <w:r>
              <w:rPr>
                <w:rFonts w:hint="eastAsia" w:ascii="Times New Roman" w:hAnsi="Times New Roman" w:eastAsia="宋体" w:cs="宋体"/>
                <w:color w:val="000000"/>
                <w:kern w:val="0"/>
                <w:sz w:val="21"/>
                <w:szCs w:val="22"/>
                <w:lang w:val="en-US" w:eastAsia="zh-CN" w:bidi="ar"/>
              </w:rPr>
              <w:t>月底前报经同级司法行政部门备案审查的涉企年度行政检查计划执行</w:t>
            </w:r>
          </w:p>
        </w:tc>
        <w:tc>
          <w:tcPr>
            <w:tcW w:w="873" w:type="dxa"/>
            <w:tcBorders>
              <w:top w:val="single" w:color="000000" w:sz="4" w:space="0"/>
              <w:left w:val="nil"/>
              <w:bottom w:val="single" w:color="000000" w:sz="4" w:space="0"/>
              <w:right w:val="single" w:color="000000" w:sz="4" w:space="0"/>
            </w:tcBorders>
            <w:shd w:val="clear" w:color="auto" w:fill="auto"/>
            <w:vAlign w:val="center"/>
          </w:tcPr>
          <w:p w14:paraId="0474259B">
            <w:pPr>
              <w:keepNext w:val="0"/>
              <w:keepLines w:val="0"/>
              <w:widowControl w:val="0"/>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lang w:val="en-US"/>
              </w:rPr>
            </w:pPr>
          </w:p>
        </w:tc>
      </w:tr>
      <w:tr w14:paraId="728521E4">
        <w:tblPrEx>
          <w:tblCellMar>
            <w:top w:w="0" w:type="dxa"/>
            <w:left w:w="108" w:type="dxa"/>
            <w:bottom w:w="0" w:type="dxa"/>
            <w:right w:w="108" w:type="dxa"/>
          </w:tblCellMar>
        </w:tblPrEx>
        <w:trPr>
          <w:trHeight w:val="7590" w:hRule="atLeast"/>
        </w:trPr>
        <w:tc>
          <w:tcPr>
            <w:tcW w:w="629" w:type="dxa"/>
            <w:tcBorders>
              <w:top w:val="nil"/>
              <w:left w:val="single" w:color="000000" w:sz="4" w:space="0"/>
              <w:bottom w:val="single" w:color="000000" w:sz="4" w:space="0"/>
              <w:right w:val="single" w:color="000000" w:sz="4" w:space="0"/>
            </w:tcBorders>
            <w:shd w:val="clear" w:color="auto" w:fill="auto"/>
            <w:vAlign w:val="center"/>
          </w:tcPr>
          <w:p w14:paraId="3C1BA4A3">
            <w:pPr>
              <w:keepNext w:val="0"/>
              <w:keepLines w:val="0"/>
              <w:widowControl w:val="0"/>
              <w:suppressLineNumbers w:val="0"/>
              <w:spacing w:before="0" w:beforeAutospacing="0" w:after="0" w:afterAutospacing="0" w:line="240" w:lineRule="exact"/>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2"/>
                <w:lang w:val="en-US" w:eastAsia="zh-CN" w:bidi="ar"/>
              </w:rPr>
              <w:t>2</w:t>
            </w:r>
          </w:p>
        </w:tc>
        <w:tc>
          <w:tcPr>
            <w:tcW w:w="1147" w:type="dxa"/>
            <w:tcBorders>
              <w:top w:val="nil"/>
              <w:left w:val="nil"/>
              <w:bottom w:val="single" w:color="000000" w:sz="4" w:space="0"/>
              <w:right w:val="single" w:color="000000" w:sz="4" w:space="0"/>
            </w:tcBorders>
            <w:shd w:val="clear" w:color="auto" w:fill="auto"/>
            <w:vAlign w:val="center"/>
          </w:tcPr>
          <w:p w14:paraId="729B7B12">
            <w:pPr>
              <w:keepNext w:val="0"/>
              <w:keepLines w:val="0"/>
              <w:widowControl w:val="0"/>
              <w:suppressLineNumbers w:val="0"/>
              <w:spacing w:before="0" w:beforeAutospacing="0" w:after="0" w:afterAutospacing="0" w:line="240" w:lineRule="exact"/>
              <w:ind w:left="0" w:right="0"/>
              <w:jc w:val="left"/>
              <w:textAlignment w:val="center"/>
              <w:rPr>
                <w:rFonts w:hint="default" w:ascii="Times New Roman" w:hAnsi="Times New Roman" w:cs="Times New Roman"/>
                <w:color w:val="000000"/>
                <w:lang w:val="en-US"/>
              </w:rPr>
            </w:pPr>
            <w:r>
              <w:rPr>
                <w:rFonts w:hint="eastAsia" w:ascii="Times New Roman" w:hAnsi="Times New Roman" w:eastAsia="宋体" w:cs="宋体"/>
                <w:color w:val="000000"/>
                <w:kern w:val="0"/>
                <w:sz w:val="21"/>
                <w:szCs w:val="22"/>
                <w:lang w:val="en-US" w:eastAsia="zh-CN" w:bidi="ar"/>
              </w:rPr>
              <w:t>对经营性公墓的行政检查</w:t>
            </w:r>
          </w:p>
        </w:tc>
        <w:tc>
          <w:tcPr>
            <w:tcW w:w="1450" w:type="dxa"/>
            <w:tcBorders>
              <w:top w:val="nil"/>
              <w:left w:val="nil"/>
              <w:bottom w:val="single" w:color="000000" w:sz="4" w:space="0"/>
              <w:right w:val="single" w:color="000000" w:sz="4" w:space="0"/>
            </w:tcBorders>
            <w:shd w:val="clear" w:color="auto" w:fill="auto"/>
            <w:vAlign w:val="center"/>
          </w:tcPr>
          <w:p w14:paraId="5C931CC0">
            <w:pPr>
              <w:keepNext w:val="0"/>
              <w:keepLines w:val="0"/>
              <w:widowControl w:val="0"/>
              <w:suppressLineNumbers w:val="0"/>
              <w:spacing w:before="0" w:beforeAutospacing="0" w:after="0" w:afterAutospacing="0" w:line="240" w:lineRule="exact"/>
              <w:ind w:left="0" w:right="0"/>
              <w:jc w:val="center"/>
              <w:textAlignment w:val="center"/>
              <w:rPr>
                <w:rFonts w:hint="default" w:ascii="Times New Roman" w:hAnsi="Times New Roman" w:cs="Times New Roman"/>
                <w:color w:val="000000"/>
                <w:lang w:val="en-US"/>
              </w:rPr>
            </w:pPr>
            <w:r>
              <w:rPr>
                <w:rFonts w:hint="eastAsia" w:ascii="Times New Roman" w:hAnsi="Times New Roman" w:eastAsia="宋体" w:cs="宋体"/>
                <w:color w:val="000000"/>
                <w:kern w:val="0"/>
                <w:sz w:val="21"/>
                <w:szCs w:val="22"/>
                <w:lang w:val="en-US" w:eastAsia="zh-CN" w:bidi="ar"/>
              </w:rPr>
              <w:t>麻阳县民政局</w:t>
            </w:r>
          </w:p>
        </w:tc>
        <w:tc>
          <w:tcPr>
            <w:tcW w:w="4334" w:type="dxa"/>
            <w:tcBorders>
              <w:top w:val="nil"/>
              <w:left w:val="nil"/>
              <w:bottom w:val="single" w:color="000000" w:sz="4" w:space="0"/>
              <w:right w:val="single" w:color="000000" w:sz="4" w:space="0"/>
            </w:tcBorders>
            <w:shd w:val="clear" w:color="auto" w:fill="auto"/>
            <w:vAlign w:val="center"/>
          </w:tcPr>
          <w:p w14:paraId="03A6B3E3">
            <w:pPr>
              <w:keepNext w:val="0"/>
              <w:keepLines w:val="0"/>
              <w:widowControl w:val="0"/>
              <w:suppressLineNumbers w:val="0"/>
              <w:spacing w:before="0" w:beforeAutospacing="0" w:after="0" w:afterAutospacing="0" w:line="240" w:lineRule="exact"/>
              <w:ind w:left="0" w:right="-94" w:rightChars="-45"/>
              <w:jc w:val="both"/>
              <w:textAlignment w:val="center"/>
              <w:rPr>
                <w:rFonts w:hint="default" w:ascii="Times New Roman" w:hAnsi="Times New Roman" w:cs="Times New Roman"/>
                <w:color w:val="000000"/>
                <w:lang w:val="en-US"/>
              </w:rPr>
            </w:pPr>
            <w:r>
              <w:rPr>
                <w:rFonts w:hint="eastAsia" w:ascii="Times New Roman" w:hAnsi="Times New Roman" w:eastAsia="宋体" w:cs="宋体"/>
                <w:color w:val="000000"/>
                <w:kern w:val="0"/>
                <w:sz w:val="21"/>
                <w:szCs w:val="22"/>
                <w:lang w:val="en-US" w:eastAsia="zh-CN" w:bidi="ar"/>
              </w:rPr>
              <w:t>《殡葬管理条例》（</w:t>
            </w:r>
            <w:r>
              <w:rPr>
                <w:rFonts w:hint="default" w:ascii="Times New Roman" w:hAnsi="Times New Roman" w:eastAsia="宋体" w:cs="Times New Roman"/>
                <w:color w:val="000000"/>
                <w:kern w:val="0"/>
                <w:sz w:val="21"/>
                <w:szCs w:val="22"/>
                <w:lang w:val="en-US" w:eastAsia="zh-CN" w:bidi="ar"/>
              </w:rPr>
              <w:t>2013</w:t>
            </w:r>
            <w:r>
              <w:rPr>
                <w:rFonts w:hint="eastAsia" w:ascii="Times New Roman" w:hAnsi="Times New Roman" w:eastAsia="宋体" w:cs="宋体"/>
                <w:color w:val="000000"/>
                <w:kern w:val="0"/>
                <w:sz w:val="21"/>
                <w:szCs w:val="22"/>
                <w:lang w:val="en-US" w:eastAsia="zh-CN" w:bidi="ar"/>
              </w:rPr>
              <w:t>年</w:t>
            </w:r>
            <w:r>
              <w:rPr>
                <w:rFonts w:hint="default" w:ascii="Times New Roman" w:hAnsi="Times New Roman" w:eastAsia="宋体" w:cs="Times New Roman"/>
                <w:color w:val="000000"/>
                <w:kern w:val="0"/>
                <w:sz w:val="21"/>
                <w:szCs w:val="22"/>
                <w:lang w:val="en-US" w:eastAsia="zh-CN" w:bidi="ar"/>
              </w:rPr>
              <w:t>1</w:t>
            </w:r>
            <w:r>
              <w:rPr>
                <w:rFonts w:hint="eastAsia" w:ascii="Times New Roman" w:hAnsi="Times New Roman" w:eastAsia="宋体" w:cs="宋体"/>
                <w:color w:val="000000"/>
                <w:kern w:val="0"/>
                <w:sz w:val="21"/>
                <w:szCs w:val="22"/>
                <w:lang w:val="en-US" w:eastAsia="zh-CN" w:bidi="ar"/>
              </w:rPr>
              <w:t>月</w:t>
            </w:r>
            <w:r>
              <w:rPr>
                <w:rFonts w:hint="default" w:ascii="Times New Roman" w:hAnsi="Times New Roman" w:eastAsia="宋体" w:cs="Times New Roman"/>
                <w:color w:val="000000"/>
                <w:kern w:val="0"/>
                <w:sz w:val="21"/>
                <w:szCs w:val="22"/>
                <w:lang w:val="en-US" w:eastAsia="zh-CN" w:bidi="ar"/>
              </w:rPr>
              <w:t>1</w:t>
            </w:r>
            <w:r>
              <w:rPr>
                <w:rFonts w:hint="eastAsia" w:ascii="Times New Roman" w:hAnsi="Times New Roman" w:eastAsia="宋体" w:cs="宋体"/>
                <w:color w:val="000000"/>
                <w:kern w:val="0"/>
                <w:sz w:val="21"/>
                <w:szCs w:val="22"/>
                <w:lang w:val="en-US" w:eastAsia="zh-CN" w:bidi="ar"/>
              </w:rPr>
              <w:t>日实施）第三条</w:t>
            </w:r>
            <w:r>
              <w:rPr>
                <w:rFonts w:hint="default" w:ascii="Times New Roman" w:hAnsi="Times New Roman" w:eastAsia="宋体" w:cs="Times New Roman"/>
                <w:color w:val="000000"/>
                <w:kern w:val="0"/>
                <w:sz w:val="21"/>
                <w:szCs w:val="22"/>
                <w:lang w:val="en-US" w:eastAsia="zh-CN" w:bidi="ar"/>
              </w:rPr>
              <w:t xml:space="preserve"> </w:t>
            </w:r>
            <w:r>
              <w:rPr>
                <w:rFonts w:hint="eastAsia" w:ascii="Times New Roman" w:hAnsi="Times New Roman" w:eastAsia="宋体" w:cs="宋体"/>
                <w:color w:val="000000"/>
                <w:kern w:val="0"/>
                <w:sz w:val="21"/>
                <w:szCs w:val="22"/>
                <w:lang w:val="en-US" w:eastAsia="zh-CN" w:bidi="ar"/>
              </w:rPr>
              <w:t>国务院民政部门负责全国的殡葬管理工作。县级以上地方人民政府民政部门负责本行政区域内的殡葬管理工作。</w:t>
            </w:r>
            <w:r>
              <w:rPr>
                <w:rFonts w:hint="default" w:ascii="Times New Roman" w:hAnsi="Times New Roman" w:eastAsia="宋体" w:cs="Times New Roman"/>
                <w:color w:val="000000"/>
                <w:kern w:val="0"/>
                <w:sz w:val="21"/>
                <w:szCs w:val="22"/>
                <w:lang w:val="en-US" w:eastAsia="zh-CN" w:bidi="ar"/>
              </w:rPr>
              <w:br w:type="textWrapping"/>
            </w:r>
            <w:r>
              <w:rPr>
                <w:rFonts w:hint="eastAsia" w:ascii="Times New Roman" w:hAnsi="Times New Roman" w:eastAsia="宋体" w:cs="宋体"/>
                <w:color w:val="000000"/>
                <w:kern w:val="0"/>
                <w:sz w:val="21"/>
                <w:szCs w:val="22"/>
                <w:lang w:val="en-US" w:eastAsia="zh-CN" w:bidi="ar"/>
              </w:rPr>
              <w:t>《湖南省实施</w:t>
            </w:r>
            <w:r>
              <w:rPr>
                <w:rFonts w:hint="default" w:ascii="Times New Roman" w:hAnsi="Times New Roman" w:eastAsia="宋体" w:cs="Times New Roman"/>
                <w:color w:val="000000"/>
                <w:kern w:val="0"/>
                <w:sz w:val="21"/>
                <w:szCs w:val="22"/>
                <w:lang w:val="en-US" w:eastAsia="zh-CN" w:bidi="ar"/>
              </w:rPr>
              <w:t>&lt;</w:t>
            </w:r>
            <w:r>
              <w:rPr>
                <w:rFonts w:hint="eastAsia" w:ascii="Times New Roman" w:hAnsi="Times New Roman" w:eastAsia="宋体" w:cs="宋体"/>
                <w:color w:val="000000"/>
                <w:kern w:val="0"/>
                <w:sz w:val="21"/>
                <w:szCs w:val="22"/>
                <w:lang w:val="en-US" w:eastAsia="zh-CN" w:bidi="ar"/>
              </w:rPr>
              <w:t>殡葬管理条例</w:t>
            </w:r>
            <w:r>
              <w:rPr>
                <w:rFonts w:hint="default" w:ascii="Times New Roman" w:hAnsi="Times New Roman" w:eastAsia="宋体" w:cs="Times New Roman"/>
                <w:color w:val="000000"/>
                <w:kern w:val="0"/>
                <w:sz w:val="21"/>
                <w:szCs w:val="22"/>
                <w:lang w:val="en-US" w:eastAsia="zh-CN" w:bidi="ar"/>
              </w:rPr>
              <w:t>&gt;</w:t>
            </w:r>
            <w:r>
              <w:rPr>
                <w:rFonts w:hint="eastAsia" w:ascii="Times New Roman" w:hAnsi="Times New Roman" w:eastAsia="宋体" w:cs="宋体"/>
                <w:color w:val="000000"/>
                <w:kern w:val="0"/>
                <w:sz w:val="21"/>
                <w:szCs w:val="22"/>
                <w:lang w:val="en-US" w:eastAsia="zh-CN" w:bidi="ar"/>
              </w:rPr>
              <w:t>办法》（</w:t>
            </w:r>
            <w:r>
              <w:rPr>
                <w:rFonts w:hint="default" w:ascii="Times New Roman" w:hAnsi="Times New Roman" w:eastAsia="宋体" w:cs="Times New Roman"/>
                <w:color w:val="000000"/>
                <w:kern w:val="0"/>
                <w:sz w:val="21"/>
                <w:szCs w:val="22"/>
                <w:lang w:val="en-US" w:eastAsia="zh-CN" w:bidi="ar"/>
              </w:rPr>
              <w:t>2022</w:t>
            </w:r>
            <w:r>
              <w:rPr>
                <w:rFonts w:hint="eastAsia" w:ascii="Times New Roman" w:hAnsi="Times New Roman" w:eastAsia="宋体" w:cs="宋体"/>
                <w:color w:val="000000"/>
                <w:kern w:val="0"/>
                <w:sz w:val="21"/>
                <w:szCs w:val="22"/>
                <w:lang w:val="en-US" w:eastAsia="zh-CN" w:bidi="ar"/>
              </w:rPr>
              <w:t>年</w:t>
            </w:r>
            <w:r>
              <w:rPr>
                <w:rFonts w:hint="default" w:ascii="Times New Roman" w:hAnsi="Times New Roman" w:eastAsia="宋体" w:cs="Times New Roman"/>
                <w:color w:val="000000"/>
                <w:kern w:val="0"/>
                <w:sz w:val="21"/>
                <w:szCs w:val="22"/>
                <w:lang w:val="en-US" w:eastAsia="zh-CN" w:bidi="ar"/>
              </w:rPr>
              <w:t>10</w:t>
            </w:r>
            <w:r>
              <w:rPr>
                <w:rFonts w:hint="eastAsia" w:ascii="Times New Roman" w:hAnsi="Times New Roman" w:eastAsia="宋体" w:cs="宋体"/>
                <w:color w:val="000000"/>
                <w:kern w:val="0"/>
                <w:sz w:val="21"/>
                <w:szCs w:val="22"/>
                <w:lang w:val="en-US" w:eastAsia="zh-CN" w:bidi="ar"/>
              </w:rPr>
              <w:t>月</w:t>
            </w:r>
            <w:r>
              <w:rPr>
                <w:rFonts w:hint="default" w:ascii="Times New Roman" w:hAnsi="Times New Roman" w:eastAsia="宋体" w:cs="Times New Roman"/>
                <w:color w:val="000000"/>
                <w:kern w:val="0"/>
                <w:sz w:val="21"/>
                <w:szCs w:val="22"/>
                <w:lang w:val="en-US" w:eastAsia="zh-CN" w:bidi="ar"/>
              </w:rPr>
              <w:t>8</w:t>
            </w:r>
            <w:r>
              <w:rPr>
                <w:rFonts w:hint="eastAsia" w:ascii="Times New Roman" w:hAnsi="Times New Roman" w:eastAsia="宋体" w:cs="宋体"/>
                <w:color w:val="000000"/>
                <w:kern w:val="0"/>
                <w:sz w:val="21"/>
                <w:szCs w:val="22"/>
                <w:lang w:val="en-US" w:eastAsia="zh-CN" w:bidi="ar"/>
              </w:rPr>
              <w:t>日实施）第五条第一款</w:t>
            </w:r>
            <w:r>
              <w:rPr>
                <w:rFonts w:hint="default" w:ascii="Times New Roman" w:hAnsi="Times New Roman" w:eastAsia="宋体" w:cs="Times New Roman"/>
                <w:color w:val="000000"/>
                <w:kern w:val="0"/>
                <w:sz w:val="21"/>
                <w:szCs w:val="22"/>
                <w:lang w:val="en-US" w:eastAsia="zh-CN" w:bidi="ar"/>
              </w:rPr>
              <w:t xml:space="preserve"> </w:t>
            </w:r>
            <w:r>
              <w:rPr>
                <w:rFonts w:hint="eastAsia" w:ascii="Times New Roman" w:hAnsi="Times New Roman" w:eastAsia="宋体" w:cs="宋体"/>
                <w:color w:val="000000"/>
                <w:kern w:val="0"/>
                <w:sz w:val="21"/>
                <w:szCs w:val="22"/>
                <w:lang w:val="en-US" w:eastAsia="zh-CN" w:bidi="ar"/>
              </w:rPr>
              <w:t>县级以上人民政府民政部门负责本行政区域内的殡葬管理工作。有关部门按照各自职责，协同民政部门做好殡葬管理工作。</w:t>
            </w:r>
            <w:r>
              <w:rPr>
                <w:rFonts w:hint="default" w:ascii="Times New Roman" w:hAnsi="Times New Roman" w:eastAsia="宋体" w:cs="Times New Roman"/>
                <w:color w:val="000000"/>
                <w:kern w:val="0"/>
                <w:sz w:val="21"/>
                <w:szCs w:val="22"/>
                <w:lang w:val="en-US" w:eastAsia="zh-CN" w:bidi="ar"/>
              </w:rPr>
              <w:br w:type="textWrapping"/>
            </w:r>
            <w:r>
              <w:rPr>
                <w:rFonts w:hint="eastAsia" w:ascii="Times New Roman" w:hAnsi="Times New Roman" w:eastAsia="宋体" w:cs="宋体"/>
                <w:color w:val="000000"/>
                <w:kern w:val="0"/>
                <w:sz w:val="21"/>
                <w:szCs w:val="22"/>
                <w:lang w:val="en-US" w:eastAsia="zh-CN" w:bidi="ar"/>
              </w:rPr>
              <w:t>《公墓管理暂行办法》（</w:t>
            </w:r>
            <w:r>
              <w:rPr>
                <w:rFonts w:hint="default" w:ascii="Times New Roman" w:hAnsi="Times New Roman" w:eastAsia="宋体" w:cs="Times New Roman"/>
                <w:color w:val="000000"/>
                <w:kern w:val="0"/>
                <w:sz w:val="21"/>
                <w:szCs w:val="22"/>
                <w:lang w:val="en-US" w:eastAsia="zh-CN" w:bidi="ar"/>
              </w:rPr>
              <w:t>1992</w:t>
            </w:r>
            <w:r>
              <w:rPr>
                <w:rFonts w:hint="eastAsia" w:ascii="Times New Roman" w:hAnsi="Times New Roman" w:eastAsia="宋体" w:cs="宋体"/>
                <w:color w:val="000000"/>
                <w:kern w:val="0"/>
                <w:sz w:val="21"/>
                <w:szCs w:val="22"/>
                <w:lang w:val="en-US" w:eastAsia="zh-CN" w:bidi="ar"/>
              </w:rPr>
              <w:t>年</w:t>
            </w:r>
            <w:r>
              <w:rPr>
                <w:rFonts w:hint="default" w:ascii="Times New Roman" w:hAnsi="Times New Roman" w:eastAsia="宋体" w:cs="Times New Roman"/>
                <w:color w:val="000000"/>
                <w:kern w:val="0"/>
                <w:sz w:val="21"/>
                <w:szCs w:val="22"/>
                <w:lang w:val="en-US" w:eastAsia="zh-CN" w:bidi="ar"/>
              </w:rPr>
              <w:t>8</w:t>
            </w:r>
            <w:r>
              <w:rPr>
                <w:rFonts w:hint="eastAsia" w:ascii="Times New Roman" w:hAnsi="Times New Roman" w:eastAsia="宋体" w:cs="宋体"/>
                <w:color w:val="000000"/>
                <w:kern w:val="0"/>
                <w:sz w:val="21"/>
                <w:szCs w:val="22"/>
                <w:lang w:val="en-US" w:eastAsia="zh-CN" w:bidi="ar"/>
              </w:rPr>
              <w:t>月</w:t>
            </w:r>
            <w:r>
              <w:rPr>
                <w:rFonts w:hint="default" w:ascii="Times New Roman" w:hAnsi="Times New Roman" w:eastAsia="宋体" w:cs="Times New Roman"/>
                <w:color w:val="000000"/>
                <w:kern w:val="0"/>
                <w:sz w:val="21"/>
                <w:szCs w:val="22"/>
                <w:lang w:val="en-US" w:eastAsia="zh-CN" w:bidi="ar"/>
              </w:rPr>
              <w:t>25</w:t>
            </w:r>
            <w:r>
              <w:rPr>
                <w:rFonts w:hint="eastAsia" w:ascii="Times New Roman" w:hAnsi="Times New Roman" w:eastAsia="宋体" w:cs="宋体"/>
                <w:color w:val="000000"/>
                <w:kern w:val="0"/>
                <w:sz w:val="21"/>
                <w:szCs w:val="22"/>
                <w:lang w:val="en-US" w:eastAsia="zh-CN" w:bidi="ar"/>
              </w:rPr>
              <w:t>日实施）第六条</w:t>
            </w:r>
            <w:r>
              <w:rPr>
                <w:rFonts w:hint="default" w:ascii="Times New Roman" w:hAnsi="Times New Roman" w:eastAsia="宋体" w:cs="Times New Roman"/>
                <w:color w:val="000000"/>
                <w:kern w:val="0"/>
                <w:sz w:val="21"/>
                <w:szCs w:val="22"/>
                <w:lang w:val="en-US" w:eastAsia="zh-CN" w:bidi="ar"/>
              </w:rPr>
              <w:t xml:space="preserve"> </w:t>
            </w:r>
            <w:r>
              <w:rPr>
                <w:rFonts w:hint="eastAsia" w:ascii="Times New Roman" w:hAnsi="Times New Roman" w:eastAsia="宋体" w:cs="宋体"/>
                <w:color w:val="000000"/>
                <w:kern w:val="0"/>
                <w:sz w:val="21"/>
                <w:szCs w:val="22"/>
                <w:lang w:val="en-US" w:eastAsia="zh-CN" w:bidi="ar"/>
              </w:rPr>
              <w:t>民政部是全国公墓的主管部门，负责制定公墓建设的政策法规和总体规划，进行宏观指导。县级以上各级民政部门是本行政区域内的公墓主管部门。负责贯彻执行国家公墓政策法规，对本行政区域内的公墓建设和发展进行具体指导。</w:t>
            </w:r>
            <w:r>
              <w:rPr>
                <w:rFonts w:hint="default" w:ascii="Times New Roman" w:hAnsi="Times New Roman" w:eastAsia="宋体" w:cs="Times New Roman"/>
                <w:color w:val="000000"/>
                <w:kern w:val="0"/>
                <w:sz w:val="21"/>
                <w:szCs w:val="22"/>
                <w:lang w:val="en-US" w:eastAsia="zh-CN" w:bidi="ar"/>
              </w:rPr>
              <w:br w:type="textWrapping"/>
            </w:r>
            <w:r>
              <w:rPr>
                <w:rFonts w:hint="eastAsia" w:ascii="Times New Roman" w:hAnsi="Times New Roman" w:eastAsia="宋体" w:cs="宋体"/>
                <w:color w:val="000000"/>
                <w:kern w:val="0"/>
                <w:sz w:val="21"/>
                <w:szCs w:val="22"/>
                <w:lang w:val="en-US" w:eastAsia="zh-CN" w:bidi="ar"/>
              </w:rPr>
              <w:t>《关于进一步加强公墓管理的意见》（</w:t>
            </w:r>
            <w:r>
              <w:rPr>
                <w:rFonts w:hint="default" w:ascii="Times New Roman" w:hAnsi="Times New Roman" w:eastAsia="宋体" w:cs="Times New Roman"/>
                <w:color w:val="000000"/>
                <w:kern w:val="0"/>
                <w:sz w:val="21"/>
                <w:szCs w:val="22"/>
                <w:lang w:val="en-US" w:eastAsia="zh-CN" w:bidi="ar"/>
              </w:rPr>
              <w:t>1998</w:t>
            </w:r>
            <w:r>
              <w:rPr>
                <w:rFonts w:hint="eastAsia" w:ascii="Times New Roman" w:hAnsi="Times New Roman" w:eastAsia="宋体" w:cs="宋体"/>
                <w:color w:val="000000"/>
                <w:kern w:val="0"/>
                <w:sz w:val="21"/>
                <w:szCs w:val="22"/>
                <w:lang w:val="en-US" w:eastAsia="zh-CN" w:bidi="ar"/>
              </w:rPr>
              <w:t>年</w:t>
            </w:r>
            <w:r>
              <w:rPr>
                <w:rFonts w:hint="default" w:ascii="Times New Roman" w:hAnsi="Times New Roman" w:eastAsia="宋体" w:cs="Times New Roman"/>
                <w:color w:val="000000"/>
                <w:kern w:val="0"/>
                <w:sz w:val="21"/>
                <w:szCs w:val="22"/>
                <w:lang w:val="en-US" w:eastAsia="zh-CN" w:bidi="ar"/>
              </w:rPr>
              <w:t>1</w:t>
            </w:r>
            <w:r>
              <w:rPr>
                <w:rFonts w:hint="eastAsia" w:ascii="Times New Roman" w:hAnsi="Times New Roman" w:eastAsia="宋体" w:cs="宋体"/>
                <w:color w:val="000000"/>
                <w:kern w:val="0"/>
                <w:sz w:val="21"/>
                <w:szCs w:val="22"/>
                <w:lang w:val="en-US" w:eastAsia="zh-CN" w:bidi="ar"/>
              </w:rPr>
              <w:t>月</w:t>
            </w:r>
            <w:r>
              <w:rPr>
                <w:rFonts w:hint="default" w:ascii="Times New Roman" w:hAnsi="Times New Roman" w:eastAsia="宋体" w:cs="Times New Roman"/>
                <w:color w:val="000000"/>
                <w:kern w:val="0"/>
                <w:sz w:val="21"/>
                <w:szCs w:val="22"/>
                <w:lang w:val="en-US" w:eastAsia="zh-CN" w:bidi="ar"/>
              </w:rPr>
              <w:t>6</w:t>
            </w:r>
            <w:r>
              <w:rPr>
                <w:rFonts w:hint="eastAsia" w:ascii="Times New Roman" w:hAnsi="Times New Roman" w:eastAsia="宋体" w:cs="宋体"/>
                <w:color w:val="000000"/>
                <w:kern w:val="0"/>
                <w:sz w:val="21"/>
                <w:szCs w:val="22"/>
                <w:lang w:val="en-US" w:eastAsia="zh-CN" w:bidi="ar"/>
              </w:rPr>
              <w:t>日实施）二、（六）各省、自治区、直辖市民政部门要加强对辖区内公墓的管理。要建立健全公墓年度检查制度，要会同有关部门认真开展公墓（含吸收外资合资合作的公</w:t>
            </w:r>
            <w:r>
              <w:rPr>
                <w:rFonts w:hint="eastAsia" w:ascii="Times New Roman" w:hAnsi="Times New Roman" w:eastAsia="宋体" w:cs="宋体"/>
                <w:color w:val="000000"/>
                <w:spacing w:val="-4"/>
                <w:kern w:val="0"/>
                <w:sz w:val="21"/>
                <w:szCs w:val="22"/>
                <w:lang w:val="en-US" w:eastAsia="zh-CN" w:bidi="ar"/>
              </w:rPr>
              <w:t>墓）年度检查工作。对年检合格的公墓准予继续开展业务；对年检不合格的公墓要限期改正，对逾期不改的，要会同有关部门责令其停业整顿。要将年检的结果公告社会，以便于监督。</w:t>
            </w:r>
            <w:r>
              <w:rPr>
                <w:rFonts w:hint="default" w:ascii="Times New Roman" w:hAnsi="Times New Roman" w:eastAsia="宋体" w:cs="Times New Roman"/>
                <w:color w:val="000000"/>
                <w:kern w:val="0"/>
                <w:sz w:val="21"/>
                <w:szCs w:val="22"/>
                <w:lang w:val="en-US" w:eastAsia="zh-CN" w:bidi="ar"/>
              </w:rPr>
              <w:br w:type="textWrapping"/>
            </w:r>
            <w:r>
              <w:rPr>
                <w:rFonts w:hint="eastAsia" w:ascii="Times New Roman" w:hAnsi="Times New Roman" w:eastAsia="宋体" w:cs="宋体"/>
                <w:color w:val="000000"/>
                <w:kern w:val="0"/>
                <w:sz w:val="21"/>
                <w:szCs w:val="22"/>
                <w:lang w:val="en-US" w:eastAsia="zh-CN" w:bidi="ar"/>
              </w:rPr>
              <w:t>《湖南省经营性公墓建设管理办法》（</w:t>
            </w:r>
            <w:r>
              <w:rPr>
                <w:rFonts w:hint="default" w:ascii="Times New Roman" w:hAnsi="Times New Roman" w:eastAsia="宋体" w:cs="Times New Roman"/>
                <w:color w:val="000000"/>
                <w:kern w:val="0"/>
                <w:sz w:val="21"/>
                <w:szCs w:val="22"/>
                <w:lang w:val="en-US" w:eastAsia="zh-CN" w:bidi="ar"/>
              </w:rPr>
              <w:t>2023</w:t>
            </w:r>
            <w:r>
              <w:rPr>
                <w:rFonts w:hint="eastAsia" w:ascii="Times New Roman" w:hAnsi="Times New Roman" w:eastAsia="宋体" w:cs="宋体"/>
                <w:color w:val="000000"/>
                <w:kern w:val="0"/>
                <w:sz w:val="21"/>
                <w:szCs w:val="22"/>
                <w:lang w:val="en-US" w:eastAsia="zh-CN" w:bidi="ar"/>
              </w:rPr>
              <w:t>年</w:t>
            </w:r>
            <w:r>
              <w:rPr>
                <w:rFonts w:hint="default" w:ascii="Times New Roman" w:hAnsi="Times New Roman" w:eastAsia="宋体" w:cs="Times New Roman"/>
                <w:color w:val="000000"/>
                <w:kern w:val="0"/>
                <w:sz w:val="21"/>
                <w:szCs w:val="22"/>
                <w:lang w:val="en-US" w:eastAsia="zh-CN" w:bidi="ar"/>
              </w:rPr>
              <w:t>8</w:t>
            </w:r>
            <w:r>
              <w:rPr>
                <w:rFonts w:hint="eastAsia" w:ascii="Times New Roman" w:hAnsi="Times New Roman" w:eastAsia="宋体" w:cs="宋体"/>
                <w:color w:val="000000"/>
                <w:kern w:val="0"/>
                <w:sz w:val="21"/>
                <w:szCs w:val="22"/>
                <w:lang w:val="en-US" w:eastAsia="zh-CN" w:bidi="ar"/>
              </w:rPr>
              <w:t>月</w:t>
            </w:r>
            <w:r>
              <w:rPr>
                <w:rFonts w:hint="default" w:ascii="Times New Roman" w:hAnsi="Times New Roman" w:eastAsia="宋体" w:cs="Times New Roman"/>
                <w:color w:val="000000"/>
                <w:kern w:val="0"/>
                <w:sz w:val="21"/>
                <w:szCs w:val="22"/>
                <w:lang w:val="en-US" w:eastAsia="zh-CN" w:bidi="ar"/>
              </w:rPr>
              <w:t>24</w:t>
            </w:r>
            <w:r>
              <w:rPr>
                <w:rFonts w:hint="eastAsia" w:ascii="Times New Roman" w:hAnsi="Times New Roman" w:eastAsia="宋体" w:cs="宋体"/>
                <w:color w:val="000000"/>
                <w:kern w:val="0"/>
                <w:sz w:val="21"/>
                <w:szCs w:val="22"/>
                <w:lang w:val="en-US" w:eastAsia="zh-CN" w:bidi="ar"/>
              </w:rPr>
              <w:t>日实施）第二十六条</w:t>
            </w:r>
            <w:r>
              <w:rPr>
                <w:rFonts w:hint="default" w:ascii="Times New Roman" w:hAnsi="Times New Roman" w:eastAsia="宋体" w:cs="Times New Roman"/>
                <w:color w:val="000000"/>
                <w:kern w:val="0"/>
                <w:sz w:val="21"/>
                <w:szCs w:val="22"/>
                <w:lang w:val="en-US" w:eastAsia="zh-CN" w:bidi="ar"/>
              </w:rPr>
              <w:t xml:space="preserve"> </w:t>
            </w:r>
            <w:r>
              <w:rPr>
                <w:rFonts w:hint="eastAsia" w:ascii="Times New Roman" w:hAnsi="Times New Roman" w:eastAsia="宋体" w:cs="宋体"/>
                <w:color w:val="000000"/>
                <w:kern w:val="0"/>
                <w:sz w:val="21"/>
                <w:szCs w:val="22"/>
                <w:lang w:val="en-US" w:eastAsia="zh-CN" w:bidi="ar"/>
              </w:rPr>
              <w:t>省、市民政部门应当加强经营性公墓的监督管理。</w:t>
            </w:r>
          </w:p>
        </w:tc>
        <w:tc>
          <w:tcPr>
            <w:tcW w:w="846" w:type="dxa"/>
            <w:tcBorders>
              <w:top w:val="nil"/>
              <w:left w:val="nil"/>
              <w:bottom w:val="single" w:color="000000" w:sz="4" w:space="0"/>
              <w:right w:val="single" w:color="000000" w:sz="4" w:space="0"/>
            </w:tcBorders>
            <w:shd w:val="clear" w:color="auto" w:fill="auto"/>
            <w:vAlign w:val="center"/>
          </w:tcPr>
          <w:p w14:paraId="43488037">
            <w:pPr>
              <w:keepNext w:val="0"/>
              <w:keepLines w:val="0"/>
              <w:widowControl w:val="0"/>
              <w:suppressLineNumbers w:val="0"/>
              <w:spacing w:before="0" w:beforeAutospacing="0" w:after="0" w:afterAutospacing="0" w:line="240" w:lineRule="exact"/>
              <w:ind w:left="0" w:right="0"/>
              <w:jc w:val="center"/>
              <w:textAlignment w:val="center"/>
              <w:rPr>
                <w:rFonts w:hint="default" w:ascii="Times New Roman" w:hAnsi="Times New Roman" w:cs="Times New Roman"/>
                <w:color w:val="000000"/>
                <w:lang w:val="en-US"/>
              </w:rPr>
            </w:pPr>
            <w:r>
              <w:rPr>
                <w:rFonts w:hint="eastAsia" w:ascii="Times New Roman" w:hAnsi="Times New Roman" w:eastAsia="宋体" w:cs="宋体"/>
                <w:color w:val="000000"/>
                <w:kern w:val="0"/>
                <w:sz w:val="21"/>
                <w:szCs w:val="22"/>
                <w:lang w:val="en-US" w:eastAsia="zh-CN" w:bidi="ar"/>
              </w:rPr>
              <w:t>民政局社会事务股</w:t>
            </w:r>
          </w:p>
        </w:tc>
        <w:tc>
          <w:tcPr>
            <w:tcW w:w="1091" w:type="dxa"/>
            <w:tcBorders>
              <w:top w:val="nil"/>
              <w:left w:val="nil"/>
              <w:bottom w:val="single" w:color="000000" w:sz="4" w:space="0"/>
              <w:right w:val="single" w:color="000000" w:sz="4" w:space="0"/>
            </w:tcBorders>
            <w:shd w:val="clear" w:color="auto" w:fill="auto"/>
            <w:vAlign w:val="center"/>
          </w:tcPr>
          <w:p w14:paraId="0F7DA9E1">
            <w:pPr>
              <w:keepNext w:val="0"/>
              <w:keepLines w:val="0"/>
              <w:widowControl w:val="0"/>
              <w:suppressLineNumbers w:val="0"/>
              <w:spacing w:before="0" w:beforeAutospacing="0" w:after="0" w:afterAutospacing="0" w:line="240" w:lineRule="exact"/>
              <w:ind w:left="0" w:right="0"/>
              <w:jc w:val="center"/>
              <w:textAlignment w:val="center"/>
              <w:rPr>
                <w:rFonts w:hint="default" w:ascii="Times New Roman" w:hAnsi="Times New Roman" w:cs="Times New Roman"/>
                <w:color w:val="000000"/>
                <w:lang w:val="en-US"/>
              </w:rPr>
            </w:pPr>
            <w:r>
              <w:rPr>
                <w:rFonts w:hint="eastAsia" w:ascii="Times New Roman" w:hAnsi="Times New Roman" w:eastAsia="宋体" w:cs="宋体"/>
                <w:color w:val="000000"/>
                <w:kern w:val="0"/>
                <w:sz w:val="21"/>
                <w:szCs w:val="22"/>
                <w:lang w:val="en-US" w:eastAsia="zh-CN" w:bidi="ar"/>
              </w:rPr>
              <w:t>经营性公墓</w:t>
            </w:r>
          </w:p>
        </w:tc>
        <w:tc>
          <w:tcPr>
            <w:tcW w:w="1554" w:type="dxa"/>
            <w:tcBorders>
              <w:top w:val="nil"/>
              <w:left w:val="nil"/>
              <w:bottom w:val="single" w:color="000000" w:sz="4" w:space="0"/>
              <w:right w:val="single" w:color="000000" w:sz="4" w:space="0"/>
            </w:tcBorders>
            <w:shd w:val="clear" w:color="auto" w:fill="auto"/>
            <w:vAlign w:val="center"/>
          </w:tcPr>
          <w:p w14:paraId="2B4B40B6">
            <w:pPr>
              <w:keepNext w:val="0"/>
              <w:keepLines w:val="0"/>
              <w:widowControl w:val="0"/>
              <w:suppressLineNumbers w:val="0"/>
              <w:spacing w:before="0" w:beforeAutospacing="0" w:after="0" w:afterAutospacing="0" w:line="240" w:lineRule="exact"/>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2"/>
                <w:lang w:val="en-US" w:eastAsia="zh-CN" w:bidi="ar"/>
              </w:rPr>
              <w:t>1.</w:t>
            </w:r>
            <w:r>
              <w:rPr>
                <w:rFonts w:hint="eastAsia" w:ascii="Times New Roman" w:hAnsi="Times New Roman" w:eastAsia="宋体" w:cs="宋体"/>
                <w:color w:val="000000"/>
                <w:kern w:val="0"/>
                <w:sz w:val="21"/>
                <w:szCs w:val="22"/>
                <w:lang w:val="en-US" w:eastAsia="zh-CN" w:bidi="ar"/>
              </w:rPr>
              <w:t>审批情况监督检查</w:t>
            </w:r>
            <w:r>
              <w:rPr>
                <w:rFonts w:hint="default" w:ascii="Times New Roman" w:hAnsi="Times New Roman" w:eastAsia="宋体" w:cs="Times New Roman"/>
                <w:color w:val="000000"/>
                <w:kern w:val="0"/>
                <w:sz w:val="21"/>
                <w:szCs w:val="22"/>
                <w:lang w:val="en-US" w:eastAsia="zh-CN" w:bidi="ar"/>
              </w:rPr>
              <w:br w:type="textWrapping"/>
            </w:r>
            <w:r>
              <w:rPr>
                <w:rFonts w:hint="default" w:ascii="Times New Roman" w:hAnsi="Times New Roman" w:eastAsia="宋体" w:cs="Times New Roman"/>
                <w:color w:val="000000"/>
                <w:kern w:val="0"/>
                <w:sz w:val="21"/>
                <w:szCs w:val="22"/>
                <w:lang w:val="en-US" w:eastAsia="zh-CN" w:bidi="ar"/>
              </w:rPr>
              <w:t>2.</w:t>
            </w:r>
            <w:r>
              <w:rPr>
                <w:rFonts w:hint="eastAsia" w:ascii="Times New Roman" w:hAnsi="Times New Roman" w:eastAsia="宋体" w:cs="宋体"/>
                <w:color w:val="000000"/>
                <w:kern w:val="0"/>
                <w:sz w:val="21"/>
                <w:szCs w:val="22"/>
                <w:lang w:val="en-US" w:eastAsia="zh-CN" w:bidi="ar"/>
              </w:rPr>
              <w:t>建设情况监督检查</w:t>
            </w:r>
            <w:r>
              <w:rPr>
                <w:rFonts w:hint="default" w:ascii="Times New Roman" w:hAnsi="Times New Roman" w:eastAsia="宋体" w:cs="Times New Roman"/>
                <w:color w:val="000000"/>
                <w:kern w:val="0"/>
                <w:sz w:val="21"/>
                <w:szCs w:val="22"/>
                <w:lang w:val="en-US" w:eastAsia="zh-CN" w:bidi="ar"/>
              </w:rPr>
              <w:br w:type="textWrapping"/>
            </w:r>
            <w:r>
              <w:rPr>
                <w:rFonts w:hint="default" w:ascii="Times New Roman" w:hAnsi="Times New Roman" w:eastAsia="宋体" w:cs="Times New Roman"/>
                <w:color w:val="000000"/>
                <w:kern w:val="0"/>
                <w:sz w:val="21"/>
                <w:szCs w:val="22"/>
                <w:lang w:val="en-US" w:eastAsia="zh-CN" w:bidi="ar"/>
              </w:rPr>
              <w:t>3.</w:t>
            </w:r>
            <w:r>
              <w:rPr>
                <w:rFonts w:hint="eastAsia" w:ascii="Times New Roman" w:hAnsi="Times New Roman" w:eastAsia="宋体" w:cs="宋体"/>
                <w:color w:val="000000"/>
                <w:kern w:val="0"/>
                <w:sz w:val="21"/>
                <w:szCs w:val="22"/>
                <w:lang w:val="en-US" w:eastAsia="zh-CN" w:bidi="ar"/>
              </w:rPr>
              <w:t>经营情况监督检查</w:t>
            </w:r>
            <w:r>
              <w:rPr>
                <w:rFonts w:hint="default" w:ascii="Times New Roman" w:hAnsi="Times New Roman" w:eastAsia="宋体" w:cs="Times New Roman"/>
                <w:color w:val="000000"/>
                <w:kern w:val="0"/>
                <w:sz w:val="21"/>
                <w:szCs w:val="22"/>
                <w:lang w:val="en-US" w:eastAsia="zh-CN" w:bidi="ar"/>
              </w:rPr>
              <w:br w:type="textWrapping"/>
            </w:r>
            <w:r>
              <w:rPr>
                <w:rFonts w:hint="default" w:ascii="Times New Roman" w:hAnsi="Times New Roman" w:eastAsia="宋体" w:cs="Times New Roman"/>
                <w:color w:val="000000"/>
                <w:kern w:val="0"/>
                <w:sz w:val="21"/>
                <w:szCs w:val="22"/>
                <w:lang w:val="en-US" w:eastAsia="zh-CN" w:bidi="ar"/>
              </w:rPr>
              <w:t>4.</w:t>
            </w:r>
            <w:r>
              <w:rPr>
                <w:rFonts w:hint="eastAsia" w:ascii="Times New Roman" w:hAnsi="Times New Roman" w:eastAsia="宋体" w:cs="宋体"/>
                <w:color w:val="000000"/>
                <w:kern w:val="0"/>
                <w:sz w:val="21"/>
                <w:szCs w:val="22"/>
                <w:lang w:val="en-US" w:eastAsia="zh-CN" w:bidi="ar"/>
              </w:rPr>
              <w:t>服务情况监督检查</w:t>
            </w:r>
            <w:r>
              <w:rPr>
                <w:rFonts w:hint="default" w:ascii="Times New Roman" w:hAnsi="Times New Roman" w:eastAsia="宋体" w:cs="Times New Roman"/>
                <w:color w:val="000000"/>
                <w:kern w:val="0"/>
                <w:sz w:val="21"/>
                <w:szCs w:val="22"/>
                <w:lang w:val="en-US" w:eastAsia="zh-CN" w:bidi="ar"/>
              </w:rPr>
              <w:br w:type="textWrapping"/>
            </w:r>
            <w:r>
              <w:rPr>
                <w:rFonts w:hint="default" w:ascii="Times New Roman" w:hAnsi="Times New Roman" w:eastAsia="宋体" w:cs="Times New Roman"/>
                <w:color w:val="000000"/>
                <w:kern w:val="0"/>
                <w:sz w:val="21"/>
                <w:szCs w:val="22"/>
                <w:lang w:val="en-US" w:eastAsia="zh-CN" w:bidi="ar"/>
              </w:rPr>
              <w:t>5.</w:t>
            </w:r>
            <w:r>
              <w:rPr>
                <w:rFonts w:hint="eastAsia" w:ascii="Times New Roman" w:hAnsi="Times New Roman" w:eastAsia="宋体" w:cs="宋体"/>
                <w:color w:val="000000"/>
                <w:kern w:val="0"/>
                <w:sz w:val="21"/>
                <w:szCs w:val="22"/>
                <w:lang w:val="en-US" w:eastAsia="zh-CN" w:bidi="ar"/>
              </w:rPr>
              <w:t>管理情况监督检查</w:t>
            </w:r>
          </w:p>
        </w:tc>
        <w:tc>
          <w:tcPr>
            <w:tcW w:w="900" w:type="dxa"/>
            <w:tcBorders>
              <w:top w:val="nil"/>
              <w:left w:val="nil"/>
              <w:bottom w:val="single" w:color="000000" w:sz="4" w:space="0"/>
              <w:right w:val="single" w:color="000000" w:sz="4" w:space="0"/>
            </w:tcBorders>
            <w:shd w:val="clear" w:color="auto" w:fill="auto"/>
            <w:vAlign w:val="center"/>
          </w:tcPr>
          <w:p w14:paraId="597BAEF3">
            <w:pPr>
              <w:keepNext w:val="0"/>
              <w:keepLines w:val="0"/>
              <w:widowControl w:val="0"/>
              <w:suppressLineNumbers w:val="0"/>
              <w:spacing w:before="0" w:beforeAutospacing="0" w:after="0" w:afterAutospacing="0" w:line="240" w:lineRule="exact"/>
              <w:ind w:left="0" w:right="0"/>
              <w:jc w:val="left"/>
              <w:textAlignment w:val="center"/>
              <w:rPr>
                <w:rFonts w:hint="default" w:ascii="Times New Roman" w:hAnsi="Times New Roman" w:cs="Times New Roman"/>
                <w:color w:val="000000"/>
                <w:lang w:val="en-US"/>
              </w:rPr>
            </w:pPr>
            <w:r>
              <w:rPr>
                <w:rFonts w:hint="eastAsia" w:ascii="Times New Roman" w:hAnsi="Times New Roman" w:eastAsia="宋体" w:cs="宋体"/>
                <w:color w:val="000000"/>
                <w:kern w:val="0"/>
                <w:sz w:val="21"/>
                <w:szCs w:val="22"/>
                <w:lang w:val="en-US" w:eastAsia="zh-CN" w:bidi="ar"/>
              </w:rPr>
              <w:t>现场检查、非现场检查相结合</w:t>
            </w:r>
          </w:p>
        </w:tc>
        <w:tc>
          <w:tcPr>
            <w:tcW w:w="1268" w:type="dxa"/>
            <w:tcBorders>
              <w:top w:val="nil"/>
              <w:left w:val="nil"/>
              <w:bottom w:val="single" w:color="000000" w:sz="4" w:space="0"/>
              <w:right w:val="single" w:color="000000" w:sz="4" w:space="0"/>
            </w:tcBorders>
            <w:shd w:val="clear" w:color="auto" w:fill="auto"/>
            <w:vAlign w:val="center"/>
          </w:tcPr>
          <w:p w14:paraId="2960B02E">
            <w:pPr>
              <w:keepNext w:val="0"/>
              <w:keepLines w:val="0"/>
              <w:widowControl w:val="0"/>
              <w:suppressLineNumbers w:val="0"/>
              <w:spacing w:before="0" w:beforeAutospacing="0" w:after="0" w:afterAutospacing="0" w:line="240" w:lineRule="exact"/>
              <w:ind w:left="0" w:right="0"/>
              <w:jc w:val="center"/>
              <w:textAlignment w:val="center"/>
              <w:rPr>
                <w:rFonts w:hint="default" w:ascii="Times New Roman" w:hAnsi="Times New Roman" w:cs="Times New Roman"/>
                <w:color w:val="000000"/>
                <w:lang w:val="en-US"/>
              </w:rPr>
            </w:pPr>
            <w:r>
              <w:rPr>
                <w:rFonts w:hint="eastAsia" w:ascii="Times New Roman" w:hAnsi="Times New Roman" w:eastAsia="宋体" w:cs="宋体"/>
                <w:color w:val="000000"/>
                <w:kern w:val="0"/>
                <w:sz w:val="21"/>
                <w:szCs w:val="22"/>
                <w:lang w:val="en-US" w:eastAsia="zh-CN" w:bidi="ar"/>
              </w:rPr>
              <w:t>按本单位每年</w:t>
            </w:r>
            <w:r>
              <w:rPr>
                <w:rFonts w:hint="default" w:ascii="Times New Roman" w:hAnsi="Times New Roman" w:eastAsia="宋体" w:cs="Times New Roman"/>
                <w:color w:val="000000"/>
                <w:kern w:val="0"/>
                <w:sz w:val="21"/>
                <w:szCs w:val="22"/>
                <w:lang w:val="en-US" w:eastAsia="zh-CN" w:bidi="ar"/>
              </w:rPr>
              <w:t>3</w:t>
            </w:r>
            <w:r>
              <w:rPr>
                <w:rFonts w:hint="eastAsia" w:ascii="Times New Roman" w:hAnsi="Times New Roman" w:eastAsia="宋体" w:cs="宋体"/>
                <w:color w:val="000000"/>
                <w:kern w:val="0"/>
                <w:sz w:val="21"/>
                <w:szCs w:val="22"/>
                <w:lang w:val="en-US" w:eastAsia="zh-CN" w:bidi="ar"/>
              </w:rPr>
              <w:t>月底前报经同级司法行政部门备案审查的涉企年度行政检查计划执行</w:t>
            </w:r>
          </w:p>
        </w:tc>
        <w:tc>
          <w:tcPr>
            <w:tcW w:w="873" w:type="dxa"/>
            <w:tcBorders>
              <w:top w:val="nil"/>
              <w:left w:val="nil"/>
              <w:bottom w:val="single" w:color="000000" w:sz="4" w:space="0"/>
              <w:right w:val="single" w:color="000000" w:sz="4" w:space="0"/>
            </w:tcBorders>
            <w:shd w:val="clear" w:color="auto" w:fill="auto"/>
            <w:vAlign w:val="top"/>
          </w:tcPr>
          <w:p w14:paraId="64F42502">
            <w:pPr>
              <w:keepNext w:val="0"/>
              <w:keepLines w:val="0"/>
              <w:widowControl w:val="0"/>
              <w:suppressLineNumbers w:val="0"/>
              <w:spacing w:before="0" w:beforeAutospacing="0" w:after="0" w:afterAutospacing="0" w:line="240" w:lineRule="exact"/>
              <w:ind w:left="0" w:right="0"/>
              <w:jc w:val="both"/>
              <w:textAlignment w:val="center"/>
              <w:rPr>
                <w:rFonts w:hint="default" w:ascii="Times New Roman" w:hAnsi="Times New Roman" w:cs="Times New Roman"/>
                <w:color w:val="000000"/>
                <w:lang w:val="en-US"/>
              </w:rPr>
            </w:pPr>
          </w:p>
        </w:tc>
      </w:tr>
      <w:tr w14:paraId="2A33CA2B">
        <w:tblPrEx>
          <w:shd w:val="clear" w:color="auto" w:fill="auto"/>
          <w:tblCellMar>
            <w:top w:w="0" w:type="dxa"/>
            <w:left w:w="108" w:type="dxa"/>
            <w:bottom w:w="0" w:type="dxa"/>
            <w:right w:w="108" w:type="dxa"/>
          </w:tblCellMar>
        </w:tblPrEx>
        <w:trPr>
          <w:trHeight w:val="6500" w:hRule="atLeast"/>
        </w:trPr>
        <w:tc>
          <w:tcPr>
            <w:tcW w:w="629" w:type="dxa"/>
            <w:vMerge w:val="restart"/>
            <w:tcBorders>
              <w:top w:val="nil"/>
              <w:left w:val="single" w:color="000000" w:sz="4" w:space="0"/>
              <w:bottom w:val="single" w:color="000000" w:sz="4" w:space="0"/>
              <w:right w:val="single" w:color="000000" w:sz="4" w:space="0"/>
            </w:tcBorders>
            <w:shd w:val="clear" w:color="auto" w:fill="auto"/>
            <w:vAlign w:val="center"/>
          </w:tcPr>
          <w:p w14:paraId="7EB6EFD8">
            <w:pPr>
              <w:keepNext w:val="0"/>
              <w:keepLines w:val="0"/>
              <w:widowControl w:val="0"/>
              <w:suppressLineNumbers w:val="0"/>
              <w:spacing w:before="0" w:beforeAutospacing="0" w:after="0" w:afterAutospacing="0" w:line="280" w:lineRule="exact"/>
              <w:ind w:left="0" w:right="0"/>
              <w:jc w:val="left"/>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2"/>
                <w:lang w:val="en-US" w:eastAsia="zh-CN" w:bidi="ar"/>
              </w:rPr>
              <w:t>3</w:t>
            </w:r>
          </w:p>
        </w:tc>
        <w:tc>
          <w:tcPr>
            <w:tcW w:w="1147" w:type="dxa"/>
            <w:vMerge w:val="restart"/>
            <w:tcBorders>
              <w:top w:val="nil"/>
              <w:left w:val="nil"/>
              <w:bottom w:val="single" w:color="000000" w:sz="4" w:space="0"/>
              <w:right w:val="single" w:color="000000" w:sz="4" w:space="0"/>
            </w:tcBorders>
            <w:shd w:val="clear" w:color="auto" w:fill="auto"/>
            <w:vAlign w:val="center"/>
          </w:tcPr>
          <w:p w14:paraId="474926E7">
            <w:pPr>
              <w:keepNext w:val="0"/>
              <w:keepLines w:val="0"/>
              <w:widowControl w:val="0"/>
              <w:suppressLineNumbers w:val="0"/>
              <w:spacing w:before="0" w:beforeAutospacing="0" w:after="0" w:afterAutospacing="0" w:line="280" w:lineRule="exact"/>
              <w:ind w:left="0" w:right="0"/>
              <w:jc w:val="left"/>
              <w:textAlignment w:val="center"/>
              <w:rPr>
                <w:rFonts w:hint="default" w:ascii="Times New Roman" w:hAnsi="Times New Roman" w:cs="Times New Roman"/>
                <w:color w:val="000000"/>
                <w:lang w:val="en-US"/>
              </w:rPr>
            </w:pPr>
            <w:r>
              <w:rPr>
                <w:rFonts w:hint="eastAsia" w:ascii="Times New Roman" w:hAnsi="Times New Roman" w:eastAsia="宋体" w:cs="宋体"/>
                <w:color w:val="000000"/>
                <w:kern w:val="0"/>
                <w:sz w:val="21"/>
                <w:szCs w:val="22"/>
                <w:lang w:val="en-US" w:eastAsia="zh-CN" w:bidi="ar"/>
              </w:rPr>
              <w:t>对民办养老机构的行政检查</w:t>
            </w:r>
          </w:p>
        </w:tc>
        <w:tc>
          <w:tcPr>
            <w:tcW w:w="1450" w:type="dxa"/>
            <w:vMerge w:val="restart"/>
            <w:tcBorders>
              <w:top w:val="nil"/>
              <w:left w:val="nil"/>
              <w:bottom w:val="single" w:color="000000" w:sz="4" w:space="0"/>
              <w:right w:val="single" w:color="000000" w:sz="4" w:space="0"/>
            </w:tcBorders>
            <w:shd w:val="clear" w:color="auto" w:fill="auto"/>
            <w:vAlign w:val="center"/>
          </w:tcPr>
          <w:p w14:paraId="407F844F">
            <w:pPr>
              <w:keepNext w:val="0"/>
              <w:keepLines w:val="0"/>
              <w:widowControl w:val="0"/>
              <w:suppressLineNumbers w:val="0"/>
              <w:spacing w:before="0" w:beforeAutospacing="0" w:after="0" w:afterAutospacing="0" w:line="280" w:lineRule="exact"/>
              <w:ind w:left="0" w:right="0"/>
              <w:jc w:val="left"/>
              <w:textAlignment w:val="center"/>
              <w:rPr>
                <w:rFonts w:hint="default" w:ascii="Times New Roman" w:hAnsi="Times New Roman" w:cs="Times New Roman"/>
                <w:color w:val="000000"/>
                <w:lang w:val="en-US"/>
              </w:rPr>
            </w:pPr>
            <w:r>
              <w:rPr>
                <w:rFonts w:hint="eastAsia" w:ascii="Times New Roman" w:hAnsi="Times New Roman" w:eastAsia="宋体" w:cs="宋体"/>
                <w:color w:val="000000"/>
                <w:kern w:val="0"/>
                <w:sz w:val="21"/>
                <w:szCs w:val="22"/>
                <w:lang w:val="en-US" w:eastAsia="zh-CN" w:bidi="ar"/>
              </w:rPr>
              <w:t>麻阳县民政局</w:t>
            </w:r>
          </w:p>
        </w:tc>
        <w:tc>
          <w:tcPr>
            <w:tcW w:w="4334" w:type="dxa"/>
            <w:vMerge w:val="restart"/>
            <w:tcBorders>
              <w:top w:val="nil"/>
              <w:left w:val="nil"/>
              <w:bottom w:val="single" w:color="000000" w:sz="4" w:space="0"/>
              <w:right w:val="single" w:color="000000" w:sz="4" w:space="0"/>
            </w:tcBorders>
            <w:shd w:val="clear" w:color="auto" w:fill="auto"/>
            <w:vAlign w:val="top"/>
          </w:tcPr>
          <w:p w14:paraId="56AF28A5">
            <w:pPr>
              <w:keepNext w:val="0"/>
              <w:keepLines w:val="0"/>
              <w:widowControl w:val="0"/>
              <w:suppressLineNumbers w:val="0"/>
              <w:spacing w:before="0" w:beforeAutospacing="0" w:after="0" w:afterAutospacing="0" w:line="280" w:lineRule="exact"/>
              <w:ind w:left="0" w:right="0"/>
              <w:jc w:val="both"/>
              <w:textAlignment w:val="center"/>
              <w:rPr>
                <w:rFonts w:hint="default" w:ascii="Times New Roman" w:hAnsi="Times New Roman" w:cs="Times New Roman"/>
                <w:color w:val="000000"/>
                <w:lang w:val="en-US"/>
              </w:rPr>
            </w:pPr>
            <w:r>
              <w:rPr>
                <w:rFonts w:hint="eastAsia" w:ascii="Times New Roman" w:hAnsi="Times New Roman" w:eastAsia="宋体" w:cs="宋体"/>
                <w:color w:val="000000"/>
                <w:kern w:val="0"/>
                <w:sz w:val="21"/>
                <w:szCs w:val="22"/>
                <w:lang w:val="en-US" w:eastAsia="zh-CN" w:bidi="ar"/>
              </w:rPr>
              <w:t>《中华人民共和国老年人权益保障法》（</w:t>
            </w:r>
            <w:r>
              <w:rPr>
                <w:rFonts w:hint="default" w:ascii="Times New Roman" w:hAnsi="Times New Roman" w:eastAsia="宋体" w:cs="Times New Roman"/>
                <w:color w:val="000000"/>
                <w:kern w:val="0"/>
                <w:sz w:val="21"/>
                <w:szCs w:val="22"/>
                <w:lang w:val="en-US" w:eastAsia="zh-CN" w:bidi="ar"/>
              </w:rPr>
              <w:t>2018</w:t>
            </w:r>
            <w:r>
              <w:rPr>
                <w:rFonts w:hint="eastAsia" w:ascii="Times New Roman" w:hAnsi="Times New Roman" w:eastAsia="宋体" w:cs="宋体"/>
                <w:color w:val="000000"/>
                <w:kern w:val="0"/>
                <w:sz w:val="21"/>
                <w:szCs w:val="22"/>
                <w:lang w:val="en-US" w:eastAsia="zh-CN" w:bidi="ar"/>
              </w:rPr>
              <w:t>年</w:t>
            </w:r>
            <w:r>
              <w:rPr>
                <w:rFonts w:hint="default" w:ascii="Times New Roman" w:hAnsi="Times New Roman" w:eastAsia="宋体" w:cs="Times New Roman"/>
                <w:color w:val="000000"/>
                <w:kern w:val="0"/>
                <w:sz w:val="21"/>
                <w:szCs w:val="22"/>
                <w:lang w:val="en-US" w:eastAsia="zh-CN" w:bidi="ar"/>
              </w:rPr>
              <w:t>12</w:t>
            </w:r>
            <w:r>
              <w:rPr>
                <w:rFonts w:hint="eastAsia" w:ascii="Times New Roman" w:hAnsi="Times New Roman" w:eastAsia="宋体" w:cs="宋体"/>
                <w:color w:val="000000"/>
                <w:kern w:val="0"/>
                <w:sz w:val="21"/>
                <w:szCs w:val="22"/>
                <w:lang w:val="en-US" w:eastAsia="zh-CN" w:bidi="ar"/>
              </w:rPr>
              <w:t>月</w:t>
            </w:r>
            <w:r>
              <w:rPr>
                <w:rFonts w:hint="default" w:ascii="Times New Roman" w:hAnsi="Times New Roman" w:eastAsia="宋体" w:cs="Times New Roman"/>
                <w:color w:val="000000"/>
                <w:kern w:val="0"/>
                <w:sz w:val="21"/>
                <w:szCs w:val="22"/>
                <w:lang w:val="en-US" w:eastAsia="zh-CN" w:bidi="ar"/>
              </w:rPr>
              <w:t>29</w:t>
            </w:r>
            <w:r>
              <w:rPr>
                <w:rFonts w:hint="eastAsia" w:ascii="Times New Roman" w:hAnsi="Times New Roman" w:eastAsia="宋体" w:cs="宋体"/>
                <w:color w:val="000000"/>
                <w:kern w:val="0"/>
                <w:sz w:val="21"/>
                <w:szCs w:val="22"/>
                <w:lang w:val="en-US" w:eastAsia="zh-CN" w:bidi="ar"/>
              </w:rPr>
              <w:t>日实施）</w:t>
            </w:r>
            <w:r>
              <w:rPr>
                <w:rFonts w:hint="default" w:ascii="Times New Roman" w:hAnsi="Times New Roman" w:eastAsia="宋体" w:cs="Times New Roman"/>
                <w:color w:val="000000"/>
                <w:kern w:val="0"/>
                <w:sz w:val="21"/>
                <w:szCs w:val="22"/>
                <w:lang w:val="en-US" w:eastAsia="zh-CN" w:bidi="ar"/>
              </w:rPr>
              <w:br w:type="textWrapping"/>
            </w:r>
            <w:r>
              <w:rPr>
                <w:rFonts w:hint="eastAsia" w:ascii="Times New Roman" w:hAnsi="Times New Roman" w:eastAsia="宋体" w:cs="宋体"/>
                <w:color w:val="000000"/>
                <w:kern w:val="0"/>
                <w:sz w:val="21"/>
                <w:szCs w:val="22"/>
                <w:lang w:val="en-US" w:eastAsia="zh-CN" w:bidi="ar"/>
              </w:rPr>
              <w:t>第四十五条第一款</w:t>
            </w:r>
            <w:r>
              <w:rPr>
                <w:rFonts w:hint="default" w:ascii="Times New Roman" w:hAnsi="Times New Roman" w:eastAsia="宋体" w:cs="Times New Roman"/>
                <w:color w:val="000000"/>
                <w:kern w:val="0"/>
                <w:sz w:val="21"/>
                <w:szCs w:val="22"/>
                <w:lang w:val="en-US" w:eastAsia="zh-CN" w:bidi="ar"/>
              </w:rPr>
              <w:t xml:space="preserve"> </w:t>
            </w:r>
            <w:r>
              <w:rPr>
                <w:rFonts w:hint="eastAsia" w:ascii="Times New Roman" w:hAnsi="Times New Roman" w:eastAsia="宋体" w:cs="宋体"/>
                <w:color w:val="000000"/>
                <w:kern w:val="0"/>
                <w:sz w:val="21"/>
                <w:szCs w:val="22"/>
                <w:lang w:val="en-US" w:eastAsia="zh-CN" w:bidi="ar"/>
              </w:rPr>
              <w:t>县级以上人民政府民政部门依法履行监督检查职责，可以采取以下措施：</w:t>
            </w:r>
            <w:r>
              <w:rPr>
                <w:rFonts w:hint="default" w:ascii="Times New Roman" w:hAnsi="Times New Roman" w:eastAsia="宋体" w:cs="Times New Roman"/>
                <w:color w:val="000000"/>
                <w:kern w:val="0"/>
                <w:sz w:val="21"/>
                <w:szCs w:val="22"/>
                <w:lang w:val="en-US" w:eastAsia="zh-CN" w:bidi="ar"/>
              </w:rPr>
              <w:br w:type="textWrapping"/>
            </w:r>
            <w:r>
              <w:rPr>
                <w:rFonts w:hint="eastAsia" w:ascii="Times New Roman" w:hAnsi="Times New Roman" w:eastAsia="宋体" w:cs="宋体"/>
                <w:color w:val="000000"/>
                <w:kern w:val="0"/>
                <w:sz w:val="21"/>
                <w:szCs w:val="22"/>
                <w:lang w:val="en-US" w:eastAsia="zh-CN" w:bidi="ar"/>
              </w:rPr>
              <w:t>（一）向养老机构和个人了解情况；（二）进入涉嫌违法的养老机构进行现场检查；（三）查阅或者复制有关合同、票据、账簿及其他有关资料；（四）发现养老机构存在可能危及人身健康和生命财产安全风险的，责令限期改正，逾期不改正的，责令停业整顿。</w:t>
            </w:r>
            <w:r>
              <w:rPr>
                <w:rFonts w:hint="default" w:ascii="Times New Roman" w:hAnsi="Times New Roman" w:eastAsia="宋体" w:cs="Times New Roman"/>
                <w:color w:val="000000"/>
                <w:kern w:val="0"/>
                <w:sz w:val="21"/>
                <w:szCs w:val="22"/>
                <w:lang w:val="en-US" w:eastAsia="zh-CN" w:bidi="ar"/>
              </w:rPr>
              <w:br w:type="textWrapping"/>
            </w:r>
            <w:r>
              <w:rPr>
                <w:rFonts w:hint="eastAsia" w:ascii="Times New Roman" w:hAnsi="Times New Roman" w:eastAsia="宋体" w:cs="宋体"/>
                <w:color w:val="000000"/>
                <w:kern w:val="0"/>
                <w:sz w:val="21"/>
                <w:szCs w:val="22"/>
                <w:lang w:val="en-US" w:eastAsia="zh-CN" w:bidi="ar"/>
              </w:rPr>
              <w:t>《养老机构管理办法》（</w:t>
            </w:r>
            <w:r>
              <w:rPr>
                <w:rFonts w:hint="default" w:ascii="Times New Roman" w:hAnsi="Times New Roman" w:eastAsia="宋体" w:cs="Times New Roman"/>
                <w:color w:val="000000"/>
                <w:kern w:val="0"/>
                <w:sz w:val="21"/>
                <w:szCs w:val="22"/>
                <w:lang w:val="en-US" w:eastAsia="zh-CN" w:bidi="ar"/>
              </w:rPr>
              <w:t>2020</w:t>
            </w:r>
            <w:r>
              <w:rPr>
                <w:rFonts w:hint="eastAsia" w:ascii="Times New Roman" w:hAnsi="Times New Roman" w:eastAsia="宋体" w:cs="宋体"/>
                <w:color w:val="000000"/>
                <w:kern w:val="0"/>
                <w:sz w:val="21"/>
                <w:szCs w:val="22"/>
                <w:lang w:val="en-US" w:eastAsia="zh-CN" w:bidi="ar"/>
              </w:rPr>
              <w:t>年</w:t>
            </w:r>
            <w:r>
              <w:rPr>
                <w:rFonts w:hint="default" w:ascii="Times New Roman" w:hAnsi="Times New Roman" w:eastAsia="宋体" w:cs="Times New Roman"/>
                <w:color w:val="000000"/>
                <w:kern w:val="0"/>
                <w:sz w:val="21"/>
                <w:szCs w:val="22"/>
                <w:lang w:val="en-US" w:eastAsia="zh-CN" w:bidi="ar"/>
              </w:rPr>
              <w:t>11</w:t>
            </w:r>
            <w:r>
              <w:rPr>
                <w:rFonts w:hint="eastAsia" w:ascii="Times New Roman" w:hAnsi="Times New Roman" w:eastAsia="宋体" w:cs="宋体"/>
                <w:color w:val="000000"/>
                <w:kern w:val="0"/>
                <w:sz w:val="21"/>
                <w:szCs w:val="22"/>
                <w:lang w:val="en-US" w:eastAsia="zh-CN" w:bidi="ar"/>
              </w:rPr>
              <w:t>月</w:t>
            </w:r>
            <w:r>
              <w:rPr>
                <w:rFonts w:hint="default" w:ascii="Times New Roman" w:hAnsi="Times New Roman" w:eastAsia="宋体" w:cs="Times New Roman"/>
                <w:color w:val="000000"/>
                <w:kern w:val="0"/>
                <w:sz w:val="21"/>
                <w:szCs w:val="22"/>
                <w:lang w:val="en-US" w:eastAsia="zh-CN" w:bidi="ar"/>
              </w:rPr>
              <w:t>1</w:t>
            </w:r>
            <w:r>
              <w:rPr>
                <w:rFonts w:hint="eastAsia" w:ascii="Times New Roman" w:hAnsi="Times New Roman" w:eastAsia="宋体" w:cs="宋体"/>
                <w:color w:val="000000"/>
                <w:kern w:val="0"/>
                <w:sz w:val="21"/>
                <w:szCs w:val="22"/>
                <w:lang w:val="en-US" w:eastAsia="zh-CN" w:bidi="ar"/>
              </w:rPr>
              <w:t>日实施）</w:t>
            </w:r>
            <w:r>
              <w:rPr>
                <w:rFonts w:hint="default" w:ascii="Times New Roman" w:hAnsi="Times New Roman" w:eastAsia="宋体" w:cs="Times New Roman"/>
                <w:color w:val="000000"/>
                <w:kern w:val="0"/>
                <w:sz w:val="21"/>
                <w:szCs w:val="22"/>
                <w:lang w:val="en-US" w:eastAsia="zh-CN" w:bidi="ar"/>
              </w:rPr>
              <w:br w:type="textWrapping"/>
            </w:r>
            <w:r>
              <w:rPr>
                <w:rFonts w:hint="eastAsia" w:ascii="Times New Roman" w:hAnsi="Times New Roman" w:eastAsia="宋体" w:cs="宋体"/>
                <w:color w:val="000000"/>
                <w:kern w:val="0"/>
                <w:sz w:val="21"/>
                <w:szCs w:val="22"/>
                <w:lang w:val="en-US" w:eastAsia="zh-CN" w:bidi="ar"/>
              </w:rPr>
              <w:t>第三十七条第一款</w:t>
            </w:r>
            <w:r>
              <w:rPr>
                <w:rFonts w:hint="default" w:ascii="Times New Roman" w:hAnsi="Times New Roman" w:eastAsia="宋体" w:cs="Times New Roman"/>
                <w:color w:val="000000"/>
                <w:kern w:val="0"/>
                <w:sz w:val="21"/>
                <w:szCs w:val="22"/>
                <w:lang w:val="en-US" w:eastAsia="zh-CN" w:bidi="ar"/>
              </w:rPr>
              <w:t xml:space="preserve"> </w:t>
            </w:r>
            <w:r>
              <w:rPr>
                <w:rFonts w:hint="eastAsia" w:ascii="Times New Roman" w:hAnsi="Times New Roman" w:eastAsia="宋体" w:cs="宋体"/>
                <w:color w:val="000000"/>
                <w:kern w:val="0"/>
                <w:sz w:val="21"/>
                <w:szCs w:val="22"/>
                <w:lang w:val="en-US" w:eastAsia="zh-CN" w:bidi="ar"/>
              </w:rPr>
              <w:t>民政部门依法履行监督检查职责，可以采取以下措施：（一）向养老机构和个人了解情况；（二）进入涉嫌违法的养老机构进行现场检查；（三）查阅或者复制有关合同、票据、账簿及其他有关资料；（四）发现养老机构存在可能危及人身健康和生命财产安全风险的，责令限期改正，逾期不改正的，责令停业整顿。</w:t>
            </w:r>
            <w:r>
              <w:rPr>
                <w:rFonts w:hint="default" w:ascii="Times New Roman" w:hAnsi="Times New Roman" w:eastAsia="宋体" w:cs="Times New Roman"/>
                <w:color w:val="000000"/>
                <w:kern w:val="0"/>
                <w:sz w:val="21"/>
                <w:szCs w:val="22"/>
                <w:lang w:val="en-US" w:eastAsia="zh-CN" w:bidi="ar"/>
              </w:rPr>
              <w:br w:type="textWrapping"/>
            </w:r>
            <w:r>
              <w:rPr>
                <w:rFonts w:hint="eastAsia" w:ascii="Times New Roman" w:hAnsi="Times New Roman" w:eastAsia="宋体" w:cs="宋体"/>
                <w:color w:val="000000"/>
                <w:kern w:val="0"/>
                <w:sz w:val="21"/>
                <w:szCs w:val="22"/>
                <w:lang w:val="en-US" w:eastAsia="zh-CN" w:bidi="ar"/>
              </w:rPr>
              <w:t>第二款</w:t>
            </w:r>
            <w:r>
              <w:rPr>
                <w:rFonts w:hint="default" w:ascii="Times New Roman" w:hAnsi="Times New Roman" w:eastAsia="宋体" w:cs="Times New Roman"/>
                <w:color w:val="000000"/>
                <w:kern w:val="0"/>
                <w:sz w:val="21"/>
                <w:szCs w:val="22"/>
                <w:lang w:val="en-US" w:eastAsia="zh-CN" w:bidi="ar"/>
              </w:rPr>
              <w:t xml:space="preserve"> </w:t>
            </w:r>
            <w:r>
              <w:rPr>
                <w:rFonts w:hint="eastAsia" w:ascii="Times New Roman" w:hAnsi="Times New Roman" w:eastAsia="宋体" w:cs="宋体"/>
                <w:color w:val="000000"/>
                <w:kern w:val="0"/>
                <w:sz w:val="21"/>
                <w:szCs w:val="22"/>
                <w:lang w:val="en-US" w:eastAsia="zh-CN" w:bidi="ar"/>
              </w:rPr>
              <w:t>民政部门实施监督检查时，监督检查人员不得少于</w:t>
            </w:r>
            <w:r>
              <w:rPr>
                <w:rFonts w:hint="default" w:ascii="Times New Roman" w:hAnsi="Times New Roman" w:eastAsia="宋体" w:cs="Times New Roman"/>
                <w:color w:val="000000"/>
                <w:kern w:val="0"/>
                <w:sz w:val="21"/>
                <w:szCs w:val="22"/>
                <w:lang w:val="en-US" w:eastAsia="zh-CN" w:bidi="ar"/>
              </w:rPr>
              <w:t>2</w:t>
            </w:r>
            <w:r>
              <w:rPr>
                <w:rFonts w:hint="eastAsia" w:ascii="Times New Roman" w:hAnsi="Times New Roman" w:eastAsia="宋体" w:cs="宋体"/>
                <w:color w:val="000000"/>
                <w:kern w:val="0"/>
                <w:sz w:val="21"/>
                <w:szCs w:val="22"/>
                <w:lang w:val="en-US" w:eastAsia="zh-CN" w:bidi="ar"/>
              </w:rPr>
              <w:t>人，应当出示执法证件。</w:t>
            </w:r>
            <w:r>
              <w:rPr>
                <w:rFonts w:hint="default" w:ascii="Times New Roman" w:hAnsi="Times New Roman" w:eastAsia="宋体" w:cs="Times New Roman"/>
                <w:color w:val="000000"/>
                <w:kern w:val="0"/>
                <w:sz w:val="21"/>
                <w:szCs w:val="22"/>
                <w:lang w:val="en-US" w:eastAsia="zh-CN" w:bidi="ar"/>
              </w:rPr>
              <w:br w:type="textWrapping"/>
            </w:r>
            <w:r>
              <w:rPr>
                <w:rFonts w:hint="eastAsia" w:ascii="Times New Roman" w:hAnsi="Times New Roman" w:eastAsia="宋体" w:cs="宋体"/>
                <w:color w:val="000000"/>
                <w:kern w:val="0"/>
                <w:sz w:val="21"/>
                <w:szCs w:val="22"/>
                <w:lang w:val="en-US" w:eastAsia="zh-CN" w:bidi="ar"/>
              </w:rPr>
              <w:t>第三款</w:t>
            </w:r>
            <w:r>
              <w:rPr>
                <w:rFonts w:hint="default" w:ascii="Times New Roman" w:hAnsi="Times New Roman" w:eastAsia="宋体" w:cs="Times New Roman"/>
                <w:color w:val="000000"/>
                <w:kern w:val="0"/>
                <w:sz w:val="21"/>
                <w:szCs w:val="22"/>
                <w:lang w:val="en-US" w:eastAsia="zh-CN" w:bidi="ar"/>
              </w:rPr>
              <w:t xml:space="preserve"> </w:t>
            </w:r>
            <w:r>
              <w:rPr>
                <w:rFonts w:hint="eastAsia" w:ascii="Times New Roman" w:hAnsi="Times New Roman" w:eastAsia="宋体" w:cs="宋体"/>
                <w:color w:val="000000"/>
                <w:kern w:val="0"/>
                <w:sz w:val="21"/>
                <w:szCs w:val="22"/>
                <w:lang w:val="en-US" w:eastAsia="zh-CN" w:bidi="ar"/>
              </w:rPr>
              <w:t>对民政部门依法进行的监督检</w:t>
            </w:r>
          </w:p>
        </w:tc>
        <w:tc>
          <w:tcPr>
            <w:tcW w:w="846" w:type="dxa"/>
            <w:vMerge w:val="restart"/>
            <w:tcBorders>
              <w:top w:val="nil"/>
              <w:left w:val="nil"/>
              <w:bottom w:val="single" w:color="000000" w:sz="4" w:space="0"/>
              <w:right w:val="single" w:color="000000" w:sz="4" w:space="0"/>
            </w:tcBorders>
            <w:shd w:val="clear" w:color="auto" w:fill="auto"/>
            <w:vAlign w:val="center"/>
          </w:tcPr>
          <w:p w14:paraId="0822C33E">
            <w:pPr>
              <w:keepNext w:val="0"/>
              <w:keepLines w:val="0"/>
              <w:widowControl w:val="0"/>
              <w:suppressLineNumbers w:val="0"/>
              <w:spacing w:before="0" w:beforeAutospacing="0" w:after="0" w:afterAutospacing="0" w:line="280" w:lineRule="exact"/>
              <w:ind w:left="0" w:right="0"/>
              <w:jc w:val="left"/>
              <w:textAlignment w:val="center"/>
              <w:rPr>
                <w:rFonts w:hint="default" w:ascii="Times New Roman" w:hAnsi="Times New Roman" w:cs="Times New Roman"/>
                <w:color w:val="000000"/>
                <w:lang w:val="en-US"/>
              </w:rPr>
            </w:pPr>
            <w:r>
              <w:rPr>
                <w:rFonts w:hint="eastAsia" w:ascii="Times New Roman" w:hAnsi="Times New Roman" w:eastAsia="宋体" w:cs="宋体"/>
                <w:color w:val="000000"/>
                <w:kern w:val="0"/>
                <w:sz w:val="21"/>
                <w:szCs w:val="22"/>
                <w:lang w:val="en-US" w:eastAsia="zh-CN" w:bidi="ar"/>
              </w:rPr>
              <w:t>民政局养老服务股</w:t>
            </w:r>
          </w:p>
        </w:tc>
        <w:tc>
          <w:tcPr>
            <w:tcW w:w="1091" w:type="dxa"/>
            <w:vMerge w:val="restart"/>
            <w:tcBorders>
              <w:top w:val="nil"/>
              <w:left w:val="nil"/>
              <w:bottom w:val="single" w:color="000000" w:sz="4" w:space="0"/>
              <w:right w:val="single" w:color="000000" w:sz="4" w:space="0"/>
            </w:tcBorders>
            <w:shd w:val="clear" w:color="auto" w:fill="auto"/>
            <w:vAlign w:val="center"/>
          </w:tcPr>
          <w:p w14:paraId="7167C281">
            <w:pPr>
              <w:keepNext w:val="0"/>
              <w:keepLines w:val="0"/>
              <w:widowControl w:val="0"/>
              <w:suppressLineNumbers w:val="0"/>
              <w:spacing w:before="0" w:beforeAutospacing="0" w:after="0" w:afterAutospacing="0" w:line="280" w:lineRule="exact"/>
              <w:ind w:left="0" w:right="0"/>
              <w:jc w:val="left"/>
              <w:textAlignment w:val="center"/>
              <w:rPr>
                <w:rFonts w:hint="default" w:ascii="Times New Roman" w:hAnsi="Times New Roman" w:cs="Times New Roman"/>
                <w:color w:val="000000"/>
                <w:lang w:val="en-US"/>
              </w:rPr>
            </w:pPr>
            <w:r>
              <w:rPr>
                <w:rFonts w:hint="eastAsia" w:ascii="Times New Roman" w:hAnsi="Times New Roman" w:eastAsia="宋体" w:cs="宋体"/>
                <w:color w:val="000000"/>
                <w:kern w:val="0"/>
                <w:sz w:val="21"/>
                <w:szCs w:val="22"/>
                <w:lang w:val="en-US" w:eastAsia="zh-CN" w:bidi="ar"/>
              </w:rPr>
              <w:t>养老机构（养老机构是指依法办理登记，为老年人提供全日集中住宿和照料护理服务，床位数在</w:t>
            </w:r>
            <w:r>
              <w:rPr>
                <w:rFonts w:hint="default" w:ascii="Times New Roman" w:hAnsi="Times New Roman" w:eastAsia="宋体" w:cs="Times New Roman"/>
                <w:color w:val="000000"/>
                <w:kern w:val="0"/>
                <w:sz w:val="21"/>
                <w:szCs w:val="22"/>
                <w:lang w:val="en-US" w:eastAsia="zh-CN" w:bidi="ar"/>
              </w:rPr>
              <w:t>10</w:t>
            </w:r>
            <w:r>
              <w:rPr>
                <w:rFonts w:hint="eastAsia" w:ascii="Times New Roman" w:hAnsi="Times New Roman" w:eastAsia="宋体" w:cs="宋体"/>
                <w:color w:val="000000"/>
                <w:kern w:val="0"/>
                <w:sz w:val="21"/>
                <w:szCs w:val="22"/>
                <w:lang w:val="en-US" w:eastAsia="zh-CN" w:bidi="ar"/>
              </w:rPr>
              <w:t>张以上的机构）</w:t>
            </w:r>
          </w:p>
        </w:tc>
        <w:tc>
          <w:tcPr>
            <w:tcW w:w="1554" w:type="dxa"/>
            <w:vMerge w:val="restart"/>
            <w:tcBorders>
              <w:top w:val="nil"/>
              <w:left w:val="nil"/>
              <w:bottom w:val="single" w:color="000000" w:sz="4" w:space="0"/>
              <w:right w:val="single" w:color="000000" w:sz="4" w:space="0"/>
            </w:tcBorders>
            <w:shd w:val="clear" w:color="auto" w:fill="auto"/>
            <w:vAlign w:val="center"/>
          </w:tcPr>
          <w:p w14:paraId="0DF8FF35">
            <w:pPr>
              <w:keepNext w:val="0"/>
              <w:keepLines w:val="0"/>
              <w:widowControl w:val="0"/>
              <w:suppressLineNumbers w:val="0"/>
              <w:spacing w:before="0" w:beforeAutospacing="0" w:after="0" w:afterAutospacing="0" w:line="280" w:lineRule="exact"/>
              <w:ind w:left="0" w:right="0"/>
              <w:jc w:val="left"/>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2"/>
                <w:lang w:val="en-US" w:eastAsia="zh-CN" w:bidi="ar"/>
              </w:rPr>
              <w:t>1.</w:t>
            </w:r>
            <w:r>
              <w:rPr>
                <w:rFonts w:hint="eastAsia" w:ascii="Times New Roman" w:hAnsi="Times New Roman" w:eastAsia="宋体" w:cs="宋体"/>
                <w:color w:val="000000"/>
                <w:kern w:val="0"/>
                <w:sz w:val="21"/>
                <w:szCs w:val="22"/>
                <w:lang w:val="en-US" w:eastAsia="zh-CN" w:bidi="ar"/>
              </w:rPr>
              <w:t>备案情况监督检查</w:t>
            </w:r>
            <w:r>
              <w:rPr>
                <w:rFonts w:hint="default" w:ascii="Times New Roman" w:hAnsi="Times New Roman" w:eastAsia="宋体" w:cs="Times New Roman"/>
                <w:color w:val="000000"/>
                <w:kern w:val="0"/>
                <w:sz w:val="21"/>
                <w:szCs w:val="22"/>
                <w:lang w:val="en-US" w:eastAsia="zh-CN" w:bidi="ar"/>
              </w:rPr>
              <w:br w:type="textWrapping"/>
            </w:r>
            <w:r>
              <w:rPr>
                <w:rFonts w:hint="default" w:ascii="Times New Roman" w:hAnsi="Times New Roman" w:eastAsia="宋体" w:cs="Times New Roman"/>
                <w:color w:val="000000"/>
                <w:kern w:val="0"/>
                <w:sz w:val="21"/>
                <w:szCs w:val="22"/>
                <w:lang w:val="en-US" w:eastAsia="zh-CN" w:bidi="ar"/>
              </w:rPr>
              <w:t>2.</w:t>
            </w:r>
            <w:r>
              <w:rPr>
                <w:rFonts w:hint="eastAsia" w:ascii="Times New Roman" w:hAnsi="Times New Roman" w:eastAsia="宋体" w:cs="宋体"/>
                <w:color w:val="000000"/>
                <w:kern w:val="0"/>
                <w:sz w:val="21"/>
                <w:szCs w:val="22"/>
                <w:lang w:val="en-US" w:eastAsia="zh-CN" w:bidi="ar"/>
              </w:rPr>
              <w:t>合同管理监督检查</w:t>
            </w:r>
            <w:r>
              <w:rPr>
                <w:rFonts w:hint="default" w:ascii="Times New Roman" w:hAnsi="Times New Roman" w:eastAsia="宋体" w:cs="Times New Roman"/>
                <w:color w:val="000000"/>
                <w:kern w:val="0"/>
                <w:sz w:val="21"/>
                <w:szCs w:val="22"/>
                <w:lang w:val="en-US" w:eastAsia="zh-CN" w:bidi="ar"/>
              </w:rPr>
              <w:br w:type="textWrapping"/>
            </w:r>
            <w:r>
              <w:rPr>
                <w:rFonts w:hint="default" w:ascii="Times New Roman" w:hAnsi="Times New Roman" w:eastAsia="宋体" w:cs="Times New Roman"/>
                <w:color w:val="000000"/>
                <w:kern w:val="0"/>
                <w:sz w:val="21"/>
                <w:szCs w:val="22"/>
                <w:lang w:val="en-US" w:eastAsia="zh-CN" w:bidi="ar"/>
              </w:rPr>
              <w:t>3.</w:t>
            </w:r>
            <w:r>
              <w:rPr>
                <w:rFonts w:hint="eastAsia" w:ascii="Times New Roman" w:hAnsi="Times New Roman" w:eastAsia="宋体" w:cs="宋体"/>
                <w:color w:val="000000"/>
                <w:kern w:val="0"/>
                <w:sz w:val="21"/>
                <w:szCs w:val="22"/>
                <w:lang w:val="en-US" w:eastAsia="zh-CN" w:bidi="ar"/>
              </w:rPr>
              <w:t>信息公开监督检查</w:t>
            </w:r>
            <w:r>
              <w:rPr>
                <w:rFonts w:hint="default" w:ascii="Times New Roman" w:hAnsi="Times New Roman" w:eastAsia="宋体" w:cs="Times New Roman"/>
                <w:color w:val="000000"/>
                <w:kern w:val="0"/>
                <w:sz w:val="21"/>
                <w:szCs w:val="22"/>
                <w:lang w:val="en-US" w:eastAsia="zh-CN" w:bidi="ar"/>
              </w:rPr>
              <w:br w:type="textWrapping"/>
            </w:r>
            <w:r>
              <w:rPr>
                <w:rFonts w:hint="default" w:ascii="Times New Roman" w:hAnsi="Times New Roman" w:eastAsia="宋体" w:cs="Times New Roman"/>
                <w:color w:val="000000"/>
                <w:kern w:val="0"/>
                <w:sz w:val="21"/>
                <w:szCs w:val="22"/>
                <w:lang w:val="en-US" w:eastAsia="zh-CN" w:bidi="ar"/>
              </w:rPr>
              <w:t>4.</w:t>
            </w:r>
            <w:r>
              <w:rPr>
                <w:rFonts w:hint="eastAsia" w:ascii="Times New Roman" w:hAnsi="Times New Roman" w:eastAsia="宋体" w:cs="宋体"/>
                <w:color w:val="000000"/>
                <w:kern w:val="0"/>
                <w:sz w:val="21"/>
                <w:szCs w:val="22"/>
                <w:lang w:val="en-US" w:eastAsia="zh-CN" w:bidi="ar"/>
              </w:rPr>
              <w:t>规章制度落实情况监督检查</w:t>
            </w:r>
            <w:r>
              <w:rPr>
                <w:rFonts w:hint="default" w:ascii="Times New Roman" w:hAnsi="Times New Roman" w:eastAsia="宋体" w:cs="Times New Roman"/>
                <w:color w:val="000000"/>
                <w:kern w:val="0"/>
                <w:sz w:val="21"/>
                <w:szCs w:val="22"/>
                <w:lang w:val="en-US" w:eastAsia="zh-CN" w:bidi="ar"/>
              </w:rPr>
              <w:br w:type="textWrapping"/>
            </w:r>
            <w:r>
              <w:rPr>
                <w:rFonts w:hint="default" w:ascii="Times New Roman" w:hAnsi="Times New Roman" w:eastAsia="宋体" w:cs="Times New Roman"/>
                <w:color w:val="000000"/>
                <w:kern w:val="0"/>
                <w:sz w:val="21"/>
                <w:szCs w:val="22"/>
                <w:lang w:val="en-US" w:eastAsia="zh-CN" w:bidi="ar"/>
              </w:rPr>
              <w:t>5.</w:t>
            </w:r>
            <w:r>
              <w:rPr>
                <w:rFonts w:hint="eastAsia" w:ascii="Times New Roman" w:hAnsi="Times New Roman" w:eastAsia="宋体" w:cs="宋体"/>
                <w:color w:val="000000"/>
                <w:kern w:val="0"/>
                <w:sz w:val="21"/>
                <w:szCs w:val="22"/>
                <w:lang w:val="en-US" w:eastAsia="zh-CN" w:bidi="ar"/>
              </w:rPr>
              <w:t>养老服务质量安全检查</w:t>
            </w:r>
            <w:r>
              <w:rPr>
                <w:rFonts w:hint="default" w:ascii="Times New Roman" w:hAnsi="Times New Roman" w:eastAsia="宋体" w:cs="Times New Roman"/>
                <w:color w:val="000000"/>
                <w:kern w:val="0"/>
                <w:sz w:val="21"/>
                <w:szCs w:val="22"/>
                <w:lang w:val="en-US" w:eastAsia="zh-CN" w:bidi="ar"/>
              </w:rPr>
              <w:br w:type="textWrapping"/>
            </w:r>
            <w:r>
              <w:rPr>
                <w:rFonts w:hint="default" w:ascii="Times New Roman" w:hAnsi="Times New Roman" w:eastAsia="宋体" w:cs="Times New Roman"/>
                <w:color w:val="000000"/>
                <w:kern w:val="0"/>
                <w:sz w:val="21"/>
                <w:szCs w:val="22"/>
                <w:lang w:val="en-US" w:eastAsia="zh-CN" w:bidi="ar"/>
              </w:rPr>
              <w:t>6.</w:t>
            </w:r>
            <w:r>
              <w:rPr>
                <w:rFonts w:hint="eastAsia" w:ascii="Times New Roman" w:hAnsi="Times New Roman" w:eastAsia="宋体" w:cs="宋体"/>
                <w:color w:val="000000"/>
                <w:kern w:val="0"/>
                <w:sz w:val="21"/>
                <w:szCs w:val="22"/>
                <w:lang w:val="en-US" w:eastAsia="zh-CN" w:bidi="ar"/>
              </w:rPr>
              <w:t>突发事件应对检查</w:t>
            </w:r>
            <w:r>
              <w:rPr>
                <w:rFonts w:hint="default" w:ascii="Times New Roman" w:hAnsi="Times New Roman" w:eastAsia="宋体" w:cs="Times New Roman"/>
                <w:color w:val="000000"/>
                <w:kern w:val="0"/>
                <w:sz w:val="21"/>
                <w:szCs w:val="22"/>
                <w:lang w:val="en-US" w:eastAsia="zh-CN" w:bidi="ar"/>
              </w:rPr>
              <w:br w:type="textWrapping"/>
            </w:r>
            <w:r>
              <w:rPr>
                <w:rFonts w:hint="default" w:ascii="Times New Roman" w:hAnsi="Times New Roman" w:eastAsia="宋体" w:cs="Times New Roman"/>
                <w:color w:val="000000"/>
                <w:kern w:val="0"/>
                <w:sz w:val="21"/>
                <w:szCs w:val="22"/>
                <w:lang w:val="en-US" w:eastAsia="zh-CN" w:bidi="ar"/>
              </w:rPr>
              <w:t>7.</w:t>
            </w:r>
            <w:r>
              <w:rPr>
                <w:rFonts w:hint="eastAsia" w:ascii="Times New Roman" w:hAnsi="Times New Roman" w:eastAsia="宋体" w:cs="宋体"/>
                <w:color w:val="000000"/>
                <w:kern w:val="0"/>
                <w:sz w:val="21"/>
                <w:szCs w:val="22"/>
                <w:lang w:val="en-US" w:eastAsia="zh-CN" w:bidi="ar"/>
              </w:rPr>
              <w:t>从业人员监督检查</w:t>
            </w:r>
            <w:r>
              <w:rPr>
                <w:rFonts w:hint="default" w:ascii="Times New Roman" w:hAnsi="Times New Roman" w:eastAsia="宋体" w:cs="Times New Roman"/>
                <w:color w:val="000000"/>
                <w:kern w:val="0"/>
                <w:sz w:val="21"/>
                <w:szCs w:val="22"/>
                <w:lang w:val="en-US" w:eastAsia="zh-CN" w:bidi="ar"/>
              </w:rPr>
              <w:br w:type="textWrapping"/>
            </w:r>
          </w:p>
        </w:tc>
        <w:tc>
          <w:tcPr>
            <w:tcW w:w="900" w:type="dxa"/>
            <w:vMerge w:val="restart"/>
            <w:tcBorders>
              <w:top w:val="nil"/>
              <w:left w:val="nil"/>
              <w:bottom w:val="single" w:color="000000" w:sz="4" w:space="0"/>
              <w:right w:val="single" w:color="000000" w:sz="4" w:space="0"/>
            </w:tcBorders>
            <w:shd w:val="clear" w:color="auto" w:fill="auto"/>
            <w:vAlign w:val="center"/>
          </w:tcPr>
          <w:p w14:paraId="17D952E8">
            <w:pPr>
              <w:keepNext w:val="0"/>
              <w:keepLines w:val="0"/>
              <w:widowControl w:val="0"/>
              <w:suppressLineNumbers w:val="0"/>
              <w:spacing w:before="0" w:beforeAutospacing="0" w:after="0" w:afterAutospacing="0" w:line="280" w:lineRule="exact"/>
              <w:ind w:left="0" w:right="0"/>
              <w:jc w:val="left"/>
              <w:textAlignment w:val="center"/>
              <w:rPr>
                <w:rFonts w:hint="default" w:ascii="Times New Roman" w:hAnsi="Times New Roman" w:cs="Times New Roman"/>
                <w:color w:val="000000"/>
                <w:lang w:val="en-US"/>
              </w:rPr>
            </w:pPr>
            <w:r>
              <w:rPr>
                <w:rFonts w:hint="eastAsia" w:ascii="Times New Roman" w:hAnsi="Times New Roman" w:eastAsia="宋体" w:cs="宋体"/>
                <w:color w:val="000000"/>
                <w:kern w:val="0"/>
                <w:sz w:val="21"/>
                <w:szCs w:val="22"/>
                <w:lang w:val="en-US" w:eastAsia="zh-CN" w:bidi="ar"/>
              </w:rPr>
              <w:t>现场检查、非现场检查相结合</w:t>
            </w:r>
          </w:p>
        </w:tc>
        <w:tc>
          <w:tcPr>
            <w:tcW w:w="1268" w:type="dxa"/>
            <w:vMerge w:val="restart"/>
            <w:tcBorders>
              <w:top w:val="nil"/>
              <w:left w:val="nil"/>
              <w:bottom w:val="single" w:color="000000" w:sz="4" w:space="0"/>
              <w:right w:val="single" w:color="000000" w:sz="4" w:space="0"/>
            </w:tcBorders>
            <w:shd w:val="clear" w:color="auto" w:fill="auto"/>
            <w:vAlign w:val="center"/>
          </w:tcPr>
          <w:p w14:paraId="789F8252">
            <w:pPr>
              <w:keepNext w:val="0"/>
              <w:keepLines w:val="0"/>
              <w:widowControl w:val="0"/>
              <w:suppressLineNumbers w:val="0"/>
              <w:spacing w:before="0" w:beforeAutospacing="0" w:after="0" w:afterAutospacing="0" w:line="280" w:lineRule="exact"/>
              <w:ind w:left="0" w:right="0"/>
              <w:jc w:val="left"/>
              <w:textAlignment w:val="center"/>
              <w:rPr>
                <w:rFonts w:hint="default" w:ascii="Times New Roman" w:hAnsi="Times New Roman" w:cs="Times New Roman"/>
                <w:color w:val="000000"/>
                <w:lang w:val="en-US"/>
              </w:rPr>
            </w:pPr>
            <w:r>
              <w:rPr>
                <w:rFonts w:hint="eastAsia" w:ascii="Times New Roman" w:hAnsi="Times New Roman" w:eastAsia="宋体" w:cs="宋体"/>
                <w:color w:val="000000"/>
                <w:kern w:val="0"/>
                <w:sz w:val="21"/>
                <w:szCs w:val="22"/>
                <w:lang w:val="en-US" w:eastAsia="zh-CN" w:bidi="ar"/>
              </w:rPr>
              <w:t>按本单位每年</w:t>
            </w:r>
            <w:r>
              <w:rPr>
                <w:rFonts w:hint="default" w:ascii="Times New Roman" w:hAnsi="Times New Roman" w:eastAsia="宋体" w:cs="Times New Roman"/>
                <w:color w:val="000000"/>
                <w:kern w:val="0"/>
                <w:sz w:val="21"/>
                <w:szCs w:val="22"/>
                <w:lang w:val="en-US" w:eastAsia="zh-CN" w:bidi="ar"/>
              </w:rPr>
              <w:t>3</w:t>
            </w:r>
            <w:r>
              <w:rPr>
                <w:rFonts w:hint="eastAsia" w:ascii="Times New Roman" w:hAnsi="Times New Roman" w:eastAsia="宋体" w:cs="宋体"/>
                <w:color w:val="000000"/>
                <w:kern w:val="0"/>
                <w:sz w:val="21"/>
                <w:szCs w:val="22"/>
                <w:lang w:val="en-US" w:eastAsia="zh-CN" w:bidi="ar"/>
              </w:rPr>
              <w:t>月底前报经同级司法行政部门备案审查的涉企年度行政检查计划执行</w:t>
            </w:r>
          </w:p>
        </w:tc>
        <w:tc>
          <w:tcPr>
            <w:tcW w:w="873" w:type="dxa"/>
            <w:vMerge w:val="restart"/>
            <w:tcBorders>
              <w:top w:val="nil"/>
              <w:left w:val="nil"/>
              <w:bottom w:val="single" w:color="000000" w:sz="4" w:space="0"/>
              <w:right w:val="single" w:color="000000" w:sz="4" w:space="0"/>
            </w:tcBorders>
            <w:shd w:val="clear" w:color="auto" w:fill="auto"/>
            <w:vAlign w:val="center"/>
          </w:tcPr>
          <w:p w14:paraId="5B59EBD4">
            <w:pPr>
              <w:keepNext w:val="0"/>
              <w:keepLines w:val="0"/>
              <w:widowControl w:val="0"/>
              <w:suppressLineNumbers w:val="0"/>
              <w:spacing w:before="0" w:beforeAutospacing="0" w:after="0" w:afterAutospacing="0" w:line="280" w:lineRule="exact"/>
              <w:ind w:left="0" w:right="0"/>
              <w:jc w:val="left"/>
              <w:textAlignment w:val="center"/>
              <w:rPr>
                <w:rFonts w:hint="default" w:ascii="Times New Roman" w:hAnsi="Times New Roman" w:cs="Times New Roman"/>
                <w:color w:val="000000"/>
                <w:lang w:val="en-US"/>
              </w:rPr>
            </w:pPr>
          </w:p>
        </w:tc>
      </w:tr>
      <w:tr w14:paraId="6C94FFC1">
        <w:tblPrEx>
          <w:shd w:val="clear" w:color="auto" w:fill="auto"/>
          <w:tblCellMar>
            <w:top w:w="0" w:type="dxa"/>
            <w:left w:w="108" w:type="dxa"/>
            <w:bottom w:w="0" w:type="dxa"/>
            <w:right w:w="108" w:type="dxa"/>
          </w:tblCellMar>
        </w:tblPrEx>
        <w:trPr>
          <w:trHeight w:val="1177" w:hRule="atLeast"/>
        </w:trPr>
        <w:tc>
          <w:tcPr>
            <w:tcW w:w="629" w:type="dxa"/>
            <w:vMerge w:val="continue"/>
            <w:tcBorders>
              <w:top w:val="nil"/>
              <w:left w:val="single" w:color="000000" w:sz="4" w:space="0"/>
              <w:bottom w:val="single" w:color="000000" w:sz="4" w:space="0"/>
              <w:right w:val="single" w:color="000000" w:sz="4" w:space="0"/>
            </w:tcBorders>
            <w:shd w:val="clear" w:color="auto" w:fill="auto"/>
            <w:vAlign w:val="center"/>
          </w:tcPr>
          <w:p w14:paraId="5505988B">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47" w:type="dxa"/>
            <w:vMerge w:val="continue"/>
            <w:tcBorders>
              <w:top w:val="nil"/>
              <w:left w:val="nil"/>
              <w:bottom w:val="single" w:color="000000" w:sz="4" w:space="0"/>
              <w:right w:val="single" w:color="000000" w:sz="4" w:space="0"/>
            </w:tcBorders>
            <w:shd w:val="clear" w:color="auto" w:fill="auto"/>
            <w:vAlign w:val="center"/>
          </w:tcPr>
          <w:p w14:paraId="7A90EBF5">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450" w:type="dxa"/>
            <w:vMerge w:val="continue"/>
            <w:tcBorders>
              <w:top w:val="nil"/>
              <w:left w:val="nil"/>
              <w:bottom w:val="single" w:color="000000" w:sz="4" w:space="0"/>
              <w:right w:val="single" w:color="000000" w:sz="4" w:space="0"/>
            </w:tcBorders>
            <w:shd w:val="clear" w:color="auto" w:fill="auto"/>
            <w:vAlign w:val="center"/>
          </w:tcPr>
          <w:p w14:paraId="5F7B375B">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4334" w:type="dxa"/>
            <w:vMerge w:val="continue"/>
            <w:tcBorders>
              <w:top w:val="nil"/>
              <w:left w:val="nil"/>
              <w:bottom w:val="single" w:color="000000" w:sz="4" w:space="0"/>
              <w:right w:val="single" w:color="000000" w:sz="4" w:space="0"/>
            </w:tcBorders>
            <w:shd w:val="clear" w:color="auto" w:fill="auto"/>
            <w:vAlign w:val="top"/>
          </w:tcPr>
          <w:p w14:paraId="158A272F">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846" w:type="dxa"/>
            <w:vMerge w:val="continue"/>
            <w:tcBorders>
              <w:top w:val="nil"/>
              <w:left w:val="nil"/>
              <w:bottom w:val="single" w:color="000000" w:sz="4" w:space="0"/>
              <w:right w:val="single" w:color="000000" w:sz="4" w:space="0"/>
            </w:tcBorders>
            <w:shd w:val="clear" w:color="auto" w:fill="auto"/>
            <w:vAlign w:val="center"/>
          </w:tcPr>
          <w:p w14:paraId="0ACDF900">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91" w:type="dxa"/>
            <w:vMerge w:val="continue"/>
            <w:tcBorders>
              <w:top w:val="nil"/>
              <w:left w:val="nil"/>
              <w:bottom w:val="single" w:color="000000" w:sz="4" w:space="0"/>
              <w:right w:val="single" w:color="000000" w:sz="4" w:space="0"/>
            </w:tcBorders>
            <w:shd w:val="clear" w:color="auto" w:fill="auto"/>
            <w:vAlign w:val="center"/>
          </w:tcPr>
          <w:p w14:paraId="55668203">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54" w:type="dxa"/>
            <w:vMerge w:val="continue"/>
            <w:tcBorders>
              <w:top w:val="nil"/>
              <w:left w:val="nil"/>
              <w:bottom w:val="single" w:color="000000" w:sz="4" w:space="0"/>
              <w:right w:val="single" w:color="000000" w:sz="4" w:space="0"/>
            </w:tcBorders>
            <w:shd w:val="clear" w:color="auto" w:fill="auto"/>
            <w:vAlign w:val="center"/>
          </w:tcPr>
          <w:p w14:paraId="0BA52183">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00" w:type="dxa"/>
            <w:vMerge w:val="continue"/>
            <w:tcBorders>
              <w:top w:val="nil"/>
              <w:left w:val="nil"/>
              <w:bottom w:val="single" w:color="000000" w:sz="4" w:space="0"/>
              <w:right w:val="single" w:color="000000" w:sz="4" w:space="0"/>
            </w:tcBorders>
            <w:shd w:val="clear" w:color="auto" w:fill="auto"/>
            <w:vAlign w:val="center"/>
          </w:tcPr>
          <w:p w14:paraId="048217FE">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68" w:type="dxa"/>
            <w:vMerge w:val="continue"/>
            <w:tcBorders>
              <w:top w:val="nil"/>
              <w:left w:val="nil"/>
              <w:bottom w:val="single" w:color="000000" w:sz="4" w:space="0"/>
              <w:right w:val="single" w:color="000000" w:sz="4" w:space="0"/>
            </w:tcBorders>
            <w:shd w:val="clear" w:color="auto" w:fill="auto"/>
            <w:vAlign w:val="center"/>
          </w:tcPr>
          <w:p w14:paraId="7BA1CE16">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873" w:type="dxa"/>
            <w:vMerge w:val="continue"/>
            <w:tcBorders>
              <w:top w:val="nil"/>
              <w:left w:val="nil"/>
              <w:bottom w:val="single" w:color="000000" w:sz="4" w:space="0"/>
              <w:right w:val="single" w:color="000000" w:sz="4" w:space="0"/>
            </w:tcBorders>
            <w:shd w:val="clear" w:color="auto" w:fill="auto"/>
            <w:vAlign w:val="center"/>
          </w:tcPr>
          <w:p w14:paraId="4C78F942">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r w14:paraId="7438E1B6">
        <w:tblPrEx>
          <w:tblCellMar>
            <w:top w:w="0" w:type="dxa"/>
            <w:left w:w="108" w:type="dxa"/>
            <w:bottom w:w="0" w:type="dxa"/>
            <w:right w:w="108" w:type="dxa"/>
          </w:tblCellMar>
        </w:tblPrEx>
        <w:trPr>
          <w:trHeight w:val="400" w:hRule="atLeast"/>
        </w:trPr>
        <w:tc>
          <w:tcPr>
            <w:tcW w:w="629" w:type="dxa"/>
            <w:tcBorders>
              <w:top w:val="nil"/>
              <w:left w:val="single" w:color="000000" w:sz="4" w:space="0"/>
              <w:bottom w:val="single" w:color="000000" w:sz="4" w:space="0"/>
              <w:right w:val="single" w:color="000000" w:sz="4" w:space="0"/>
            </w:tcBorders>
            <w:shd w:val="clear" w:color="auto" w:fill="auto"/>
            <w:vAlign w:val="center"/>
          </w:tcPr>
          <w:p w14:paraId="5B400697">
            <w:pPr>
              <w:keepNext w:val="0"/>
              <w:keepLines w:val="0"/>
              <w:widowControl w:val="0"/>
              <w:suppressLineNumbers w:val="0"/>
              <w:spacing w:before="0" w:beforeAutospacing="0" w:after="0" w:afterAutospacing="0" w:line="280" w:lineRule="exact"/>
              <w:ind w:left="0" w:right="0"/>
              <w:jc w:val="left"/>
              <w:rPr>
                <w:rFonts w:hint="default" w:ascii="Times New Roman" w:hAnsi="Times New Roman" w:cs="Times New Roman"/>
                <w:color w:val="000000"/>
                <w:lang w:val="en-US"/>
              </w:rPr>
            </w:pPr>
            <w:r>
              <w:rPr>
                <w:rFonts w:hint="default" w:ascii="Times New Roman" w:hAnsi="Times New Roman" w:eastAsia="宋体" w:cs="Times New Roman"/>
                <w:color w:val="000000"/>
                <w:kern w:val="2"/>
                <w:sz w:val="21"/>
                <w:szCs w:val="22"/>
                <w:lang w:val="en-US" w:eastAsia="zh-CN" w:bidi="ar"/>
              </w:rPr>
              <w:t>3</w:t>
            </w:r>
          </w:p>
        </w:tc>
        <w:tc>
          <w:tcPr>
            <w:tcW w:w="1147" w:type="dxa"/>
            <w:tcBorders>
              <w:top w:val="nil"/>
              <w:left w:val="nil"/>
              <w:bottom w:val="single" w:color="000000" w:sz="4" w:space="0"/>
              <w:right w:val="single" w:color="000000" w:sz="4" w:space="0"/>
            </w:tcBorders>
            <w:shd w:val="clear" w:color="auto" w:fill="auto"/>
            <w:vAlign w:val="center"/>
          </w:tcPr>
          <w:p w14:paraId="3984E5F4">
            <w:pPr>
              <w:keepNext w:val="0"/>
              <w:keepLines w:val="0"/>
              <w:widowControl w:val="0"/>
              <w:suppressLineNumbers w:val="0"/>
              <w:spacing w:before="0" w:beforeAutospacing="0" w:after="0" w:afterAutospacing="0" w:line="280" w:lineRule="exact"/>
              <w:ind w:left="0" w:right="0"/>
              <w:jc w:val="left"/>
              <w:rPr>
                <w:rFonts w:hint="default" w:ascii="Times New Roman" w:hAnsi="Times New Roman" w:cs="Times New Roman"/>
                <w:color w:val="000000"/>
                <w:lang w:val="en-US"/>
              </w:rPr>
            </w:pPr>
            <w:r>
              <w:rPr>
                <w:rFonts w:hint="eastAsia" w:ascii="Times New Roman" w:hAnsi="Times New Roman" w:eastAsia="宋体" w:cs="宋体"/>
                <w:color w:val="000000"/>
                <w:kern w:val="0"/>
                <w:sz w:val="21"/>
                <w:szCs w:val="22"/>
                <w:lang w:val="en-US" w:eastAsia="zh-CN" w:bidi="ar"/>
              </w:rPr>
              <w:t>对民办养老机构的行政检查</w:t>
            </w:r>
          </w:p>
        </w:tc>
        <w:tc>
          <w:tcPr>
            <w:tcW w:w="1450" w:type="dxa"/>
            <w:tcBorders>
              <w:top w:val="nil"/>
              <w:left w:val="nil"/>
              <w:bottom w:val="single" w:color="000000" w:sz="4" w:space="0"/>
              <w:right w:val="single" w:color="000000" w:sz="4" w:space="0"/>
            </w:tcBorders>
            <w:shd w:val="clear" w:color="auto" w:fill="auto"/>
            <w:vAlign w:val="center"/>
          </w:tcPr>
          <w:p w14:paraId="0BD1E74E">
            <w:pPr>
              <w:keepNext w:val="0"/>
              <w:keepLines w:val="0"/>
              <w:widowControl w:val="0"/>
              <w:suppressLineNumbers w:val="0"/>
              <w:spacing w:before="0" w:beforeAutospacing="0" w:after="0" w:afterAutospacing="0" w:line="280" w:lineRule="exact"/>
              <w:ind w:left="0" w:right="0"/>
              <w:jc w:val="left"/>
              <w:rPr>
                <w:rFonts w:hint="default" w:ascii="Times New Roman" w:hAnsi="Times New Roman" w:cs="Times New Roman"/>
                <w:color w:val="000000"/>
                <w:lang w:val="en-US"/>
              </w:rPr>
            </w:pPr>
            <w:r>
              <w:rPr>
                <w:rFonts w:hint="eastAsia" w:ascii="Times New Roman" w:hAnsi="Times New Roman" w:eastAsia="宋体" w:cs="宋体"/>
                <w:color w:val="000000"/>
                <w:kern w:val="0"/>
                <w:sz w:val="21"/>
                <w:szCs w:val="22"/>
                <w:lang w:val="en-US" w:eastAsia="zh-CN" w:bidi="ar"/>
              </w:rPr>
              <w:t>麻阳县民政局</w:t>
            </w:r>
          </w:p>
        </w:tc>
        <w:tc>
          <w:tcPr>
            <w:tcW w:w="4334" w:type="dxa"/>
            <w:tcBorders>
              <w:top w:val="nil"/>
              <w:left w:val="nil"/>
              <w:bottom w:val="single" w:color="000000" w:sz="4" w:space="0"/>
              <w:right w:val="single" w:color="000000" w:sz="4" w:space="0"/>
            </w:tcBorders>
            <w:shd w:val="clear" w:color="auto" w:fill="auto"/>
            <w:vAlign w:val="center"/>
          </w:tcPr>
          <w:p w14:paraId="39480C2C">
            <w:pPr>
              <w:keepNext w:val="0"/>
              <w:keepLines w:val="0"/>
              <w:widowControl w:val="0"/>
              <w:suppressLineNumbers w:val="0"/>
              <w:spacing w:before="0" w:beforeAutospacing="0" w:after="0" w:afterAutospacing="0" w:line="280" w:lineRule="exact"/>
              <w:ind w:left="0" w:right="0"/>
              <w:jc w:val="left"/>
              <w:rPr>
                <w:rFonts w:hint="default" w:ascii="Times New Roman" w:hAnsi="Times New Roman" w:cs="Times New Roman"/>
                <w:color w:val="000000"/>
                <w:lang w:val="en-US"/>
              </w:rPr>
            </w:pPr>
            <w:r>
              <w:rPr>
                <w:rFonts w:hint="eastAsia" w:ascii="Times New Roman" w:hAnsi="Times New Roman" w:eastAsia="宋体" w:cs="宋体"/>
                <w:color w:val="000000"/>
                <w:kern w:val="0"/>
                <w:sz w:val="21"/>
                <w:szCs w:val="22"/>
                <w:lang w:val="en-US" w:eastAsia="zh-CN" w:bidi="ar"/>
              </w:rPr>
              <w:t>查，养老机构应当配合，如实提供相关资料和信息，不得隐瞒、拒绝、阻碍。</w:t>
            </w:r>
            <w:r>
              <w:rPr>
                <w:rFonts w:hint="default" w:ascii="Times New Roman" w:hAnsi="Times New Roman" w:eastAsia="宋体" w:cs="Times New Roman"/>
                <w:color w:val="000000"/>
                <w:kern w:val="0"/>
                <w:sz w:val="21"/>
                <w:szCs w:val="22"/>
                <w:lang w:val="en-US" w:eastAsia="zh-CN" w:bidi="ar"/>
              </w:rPr>
              <w:br w:type="textWrapping"/>
            </w:r>
            <w:r>
              <w:rPr>
                <w:rFonts w:hint="eastAsia" w:ascii="Times New Roman" w:hAnsi="Times New Roman" w:eastAsia="宋体" w:cs="宋体"/>
                <w:color w:val="000000"/>
                <w:kern w:val="0"/>
                <w:sz w:val="21"/>
                <w:szCs w:val="22"/>
                <w:lang w:val="en-US" w:eastAsia="zh-CN" w:bidi="ar"/>
              </w:rPr>
              <w:t>《民政部</w:t>
            </w:r>
            <w:r>
              <w:rPr>
                <w:rFonts w:hint="default" w:ascii="Times New Roman" w:hAnsi="Times New Roman" w:eastAsia="宋体" w:cs="Times New Roman"/>
                <w:color w:val="000000"/>
                <w:kern w:val="0"/>
                <w:sz w:val="21"/>
                <w:szCs w:val="22"/>
                <w:lang w:val="en-US" w:eastAsia="zh-CN" w:bidi="ar"/>
              </w:rPr>
              <w:t xml:space="preserve"> </w:t>
            </w:r>
            <w:r>
              <w:rPr>
                <w:rFonts w:hint="eastAsia" w:ascii="Times New Roman" w:hAnsi="Times New Roman" w:eastAsia="宋体" w:cs="宋体"/>
                <w:color w:val="000000"/>
                <w:kern w:val="0"/>
                <w:sz w:val="21"/>
                <w:szCs w:val="22"/>
                <w:lang w:val="en-US" w:eastAsia="zh-CN" w:bidi="ar"/>
              </w:rPr>
              <w:t>住房和城乡建设部</w:t>
            </w:r>
            <w:r>
              <w:rPr>
                <w:rFonts w:hint="default" w:ascii="Times New Roman" w:hAnsi="Times New Roman" w:eastAsia="宋体" w:cs="Times New Roman"/>
                <w:color w:val="000000"/>
                <w:kern w:val="0"/>
                <w:sz w:val="21"/>
                <w:szCs w:val="22"/>
                <w:lang w:val="en-US" w:eastAsia="zh-CN" w:bidi="ar"/>
              </w:rPr>
              <w:t xml:space="preserve"> </w:t>
            </w:r>
            <w:r>
              <w:rPr>
                <w:rFonts w:hint="eastAsia" w:ascii="Times New Roman" w:hAnsi="Times New Roman" w:eastAsia="宋体" w:cs="宋体"/>
                <w:color w:val="000000"/>
                <w:kern w:val="0"/>
                <w:sz w:val="21"/>
                <w:szCs w:val="22"/>
                <w:lang w:val="en-US" w:eastAsia="zh-CN" w:bidi="ar"/>
              </w:rPr>
              <w:t>市场监管总局关于推进养老机构</w:t>
            </w:r>
            <w:r>
              <w:rPr>
                <w:rFonts w:hint="default" w:ascii="Times New Roman" w:hAnsi="Times New Roman" w:eastAsia="宋体" w:cs="Times New Roman"/>
                <w:color w:val="000000"/>
                <w:kern w:val="0"/>
                <w:sz w:val="21"/>
                <w:szCs w:val="22"/>
                <w:lang w:val="en-US" w:eastAsia="zh-CN" w:bidi="ar"/>
              </w:rPr>
              <w:t>“</w:t>
            </w:r>
            <w:r>
              <w:rPr>
                <w:rFonts w:hint="eastAsia" w:ascii="Times New Roman" w:hAnsi="Times New Roman" w:eastAsia="宋体" w:cs="宋体"/>
                <w:color w:val="000000"/>
                <w:kern w:val="0"/>
                <w:sz w:val="21"/>
                <w:szCs w:val="22"/>
                <w:lang w:val="en-US" w:eastAsia="zh-CN" w:bidi="ar"/>
              </w:rPr>
              <w:t>双随机、一公开</w:t>
            </w:r>
            <w:r>
              <w:rPr>
                <w:rFonts w:hint="default" w:ascii="Times New Roman" w:hAnsi="Times New Roman" w:eastAsia="宋体" w:cs="Times New Roman"/>
                <w:color w:val="000000"/>
                <w:kern w:val="0"/>
                <w:sz w:val="21"/>
                <w:szCs w:val="22"/>
                <w:lang w:val="en-US" w:eastAsia="zh-CN" w:bidi="ar"/>
              </w:rPr>
              <w:t>”</w:t>
            </w:r>
            <w:r>
              <w:rPr>
                <w:rFonts w:hint="eastAsia" w:ascii="Times New Roman" w:hAnsi="Times New Roman" w:eastAsia="宋体" w:cs="宋体"/>
                <w:color w:val="000000"/>
                <w:kern w:val="0"/>
                <w:sz w:val="21"/>
                <w:szCs w:val="22"/>
                <w:lang w:val="en-US" w:eastAsia="zh-CN" w:bidi="ar"/>
              </w:rPr>
              <w:t>监管的指导意见》（</w:t>
            </w:r>
            <w:r>
              <w:rPr>
                <w:rFonts w:hint="default" w:ascii="Times New Roman" w:hAnsi="Times New Roman" w:eastAsia="宋体" w:cs="Times New Roman"/>
                <w:color w:val="000000"/>
                <w:kern w:val="0"/>
                <w:sz w:val="21"/>
                <w:szCs w:val="22"/>
                <w:lang w:val="en-US" w:eastAsia="zh-CN" w:bidi="ar"/>
              </w:rPr>
              <w:t>2021</w:t>
            </w:r>
            <w:r>
              <w:rPr>
                <w:rFonts w:hint="eastAsia" w:ascii="Times New Roman" w:hAnsi="Times New Roman" w:eastAsia="宋体" w:cs="宋体"/>
                <w:color w:val="000000"/>
                <w:kern w:val="0"/>
                <w:sz w:val="21"/>
                <w:szCs w:val="22"/>
                <w:lang w:val="en-US" w:eastAsia="zh-CN" w:bidi="ar"/>
              </w:rPr>
              <w:t>年</w:t>
            </w:r>
            <w:r>
              <w:rPr>
                <w:rFonts w:hint="default" w:ascii="Times New Roman" w:hAnsi="Times New Roman" w:eastAsia="宋体" w:cs="Times New Roman"/>
                <w:color w:val="000000"/>
                <w:kern w:val="0"/>
                <w:sz w:val="21"/>
                <w:szCs w:val="22"/>
                <w:lang w:val="en-US" w:eastAsia="zh-CN" w:bidi="ar"/>
              </w:rPr>
              <w:t>11</w:t>
            </w:r>
            <w:r>
              <w:rPr>
                <w:rFonts w:hint="eastAsia" w:ascii="Times New Roman" w:hAnsi="Times New Roman" w:eastAsia="宋体" w:cs="宋体"/>
                <w:color w:val="000000"/>
                <w:kern w:val="0"/>
                <w:sz w:val="21"/>
                <w:szCs w:val="22"/>
                <w:lang w:val="en-US" w:eastAsia="zh-CN" w:bidi="ar"/>
              </w:rPr>
              <w:t>月</w:t>
            </w:r>
            <w:r>
              <w:rPr>
                <w:rFonts w:hint="default" w:ascii="Times New Roman" w:hAnsi="Times New Roman" w:eastAsia="宋体" w:cs="Times New Roman"/>
                <w:color w:val="000000"/>
                <w:kern w:val="0"/>
                <w:sz w:val="21"/>
                <w:szCs w:val="22"/>
                <w:lang w:val="en-US" w:eastAsia="zh-CN" w:bidi="ar"/>
              </w:rPr>
              <w:t>11</w:t>
            </w:r>
            <w:r>
              <w:rPr>
                <w:rFonts w:hint="eastAsia" w:ascii="Times New Roman" w:hAnsi="Times New Roman" w:eastAsia="宋体" w:cs="宋体"/>
                <w:color w:val="000000"/>
                <w:kern w:val="0"/>
                <w:sz w:val="21"/>
                <w:szCs w:val="22"/>
                <w:lang w:val="en-US" w:eastAsia="zh-CN" w:bidi="ar"/>
              </w:rPr>
              <w:t>日实施）</w:t>
            </w:r>
            <w:r>
              <w:rPr>
                <w:rFonts w:hint="default" w:ascii="Times New Roman" w:hAnsi="Times New Roman" w:eastAsia="宋体" w:cs="Times New Roman"/>
                <w:color w:val="000000"/>
                <w:kern w:val="0"/>
                <w:sz w:val="21"/>
                <w:szCs w:val="22"/>
                <w:lang w:val="en-US" w:eastAsia="zh-CN" w:bidi="ar"/>
              </w:rPr>
              <w:br w:type="textWrapping"/>
            </w:r>
            <w:r>
              <w:rPr>
                <w:rFonts w:hint="eastAsia" w:ascii="Times New Roman" w:hAnsi="Times New Roman" w:eastAsia="宋体" w:cs="宋体"/>
                <w:color w:val="000000"/>
                <w:kern w:val="0"/>
                <w:sz w:val="21"/>
                <w:szCs w:val="22"/>
                <w:lang w:val="en-US" w:eastAsia="zh-CN" w:bidi="ar"/>
              </w:rPr>
              <w:t>《国务院办公厅关于建立健全养老服务综合监管制度促进养老服务高质量发展的意见》（</w:t>
            </w:r>
            <w:r>
              <w:rPr>
                <w:rFonts w:hint="default" w:ascii="Times New Roman" w:hAnsi="Times New Roman" w:eastAsia="宋体" w:cs="Times New Roman"/>
                <w:color w:val="000000"/>
                <w:kern w:val="0"/>
                <w:sz w:val="21"/>
                <w:szCs w:val="22"/>
                <w:lang w:val="en-US" w:eastAsia="zh-CN" w:bidi="ar"/>
              </w:rPr>
              <w:t>2020</w:t>
            </w:r>
            <w:r>
              <w:rPr>
                <w:rFonts w:hint="eastAsia" w:ascii="Times New Roman" w:hAnsi="Times New Roman" w:eastAsia="宋体" w:cs="宋体"/>
                <w:color w:val="000000"/>
                <w:kern w:val="0"/>
                <w:sz w:val="21"/>
                <w:szCs w:val="22"/>
                <w:lang w:val="en-US" w:eastAsia="zh-CN" w:bidi="ar"/>
              </w:rPr>
              <w:t>年</w:t>
            </w:r>
            <w:r>
              <w:rPr>
                <w:rFonts w:hint="default" w:ascii="Times New Roman" w:hAnsi="Times New Roman" w:eastAsia="宋体" w:cs="Times New Roman"/>
                <w:color w:val="000000"/>
                <w:kern w:val="0"/>
                <w:sz w:val="21"/>
                <w:szCs w:val="22"/>
                <w:lang w:val="en-US" w:eastAsia="zh-CN" w:bidi="ar"/>
              </w:rPr>
              <w:t>11</w:t>
            </w:r>
            <w:r>
              <w:rPr>
                <w:rFonts w:hint="eastAsia" w:ascii="Times New Roman" w:hAnsi="Times New Roman" w:eastAsia="宋体" w:cs="宋体"/>
                <w:color w:val="000000"/>
                <w:kern w:val="0"/>
                <w:sz w:val="21"/>
                <w:szCs w:val="22"/>
                <w:lang w:val="en-US" w:eastAsia="zh-CN" w:bidi="ar"/>
              </w:rPr>
              <w:t>月</w:t>
            </w:r>
            <w:r>
              <w:rPr>
                <w:rFonts w:hint="default" w:ascii="Times New Roman" w:hAnsi="Times New Roman" w:eastAsia="宋体" w:cs="Times New Roman"/>
                <w:color w:val="000000"/>
                <w:kern w:val="0"/>
                <w:sz w:val="21"/>
                <w:szCs w:val="22"/>
                <w:lang w:val="en-US" w:eastAsia="zh-CN" w:bidi="ar"/>
              </w:rPr>
              <w:t>26</w:t>
            </w:r>
            <w:r>
              <w:rPr>
                <w:rFonts w:hint="eastAsia" w:ascii="Times New Roman" w:hAnsi="Times New Roman" w:eastAsia="宋体" w:cs="宋体"/>
                <w:color w:val="000000"/>
                <w:kern w:val="0"/>
                <w:sz w:val="21"/>
                <w:szCs w:val="22"/>
                <w:lang w:val="en-US" w:eastAsia="zh-CN" w:bidi="ar"/>
              </w:rPr>
              <w:t>日实施）</w:t>
            </w:r>
            <w:r>
              <w:rPr>
                <w:rFonts w:hint="default" w:ascii="Times New Roman" w:hAnsi="Times New Roman" w:eastAsia="宋体" w:cs="Times New Roman"/>
                <w:color w:val="000000"/>
                <w:kern w:val="0"/>
                <w:sz w:val="21"/>
                <w:szCs w:val="22"/>
                <w:lang w:val="en-US" w:eastAsia="zh-CN" w:bidi="ar"/>
              </w:rPr>
              <w:br w:type="textWrapping"/>
            </w:r>
            <w:r>
              <w:rPr>
                <w:rFonts w:hint="eastAsia" w:ascii="Times New Roman" w:hAnsi="Times New Roman" w:eastAsia="宋体" w:cs="宋体"/>
                <w:color w:val="000000"/>
                <w:kern w:val="0"/>
                <w:sz w:val="21"/>
                <w:szCs w:val="22"/>
                <w:lang w:val="en-US" w:eastAsia="zh-CN" w:bidi="ar"/>
              </w:rPr>
              <w:t>《民政部关于印发</w:t>
            </w:r>
            <w:r>
              <w:rPr>
                <w:rFonts w:hint="default" w:ascii="Times New Roman" w:hAnsi="Times New Roman" w:eastAsia="宋体" w:cs="Times New Roman"/>
                <w:color w:val="000000"/>
                <w:kern w:val="0"/>
                <w:sz w:val="21"/>
                <w:szCs w:val="22"/>
                <w:lang w:val="en-US" w:eastAsia="zh-CN" w:bidi="ar"/>
              </w:rPr>
              <w:t>&lt;</w:t>
            </w:r>
            <w:r>
              <w:rPr>
                <w:rFonts w:hint="eastAsia" w:ascii="Times New Roman" w:hAnsi="Times New Roman" w:eastAsia="宋体" w:cs="宋体"/>
                <w:color w:val="000000"/>
                <w:kern w:val="0"/>
                <w:sz w:val="21"/>
                <w:szCs w:val="22"/>
                <w:lang w:val="en-US" w:eastAsia="zh-CN" w:bidi="ar"/>
              </w:rPr>
              <w:t>养老机构行政检查办法</w:t>
            </w:r>
            <w:r>
              <w:rPr>
                <w:rFonts w:hint="default" w:ascii="Times New Roman" w:hAnsi="Times New Roman" w:eastAsia="宋体" w:cs="Times New Roman"/>
                <w:color w:val="000000"/>
                <w:kern w:val="0"/>
                <w:sz w:val="21"/>
                <w:szCs w:val="22"/>
                <w:lang w:val="en-US" w:eastAsia="zh-CN" w:bidi="ar"/>
              </w:rPr>
              <w:t>&gt;</w:t>
            </w:r>
            <w:r>
              <w:rPr>
                <w:rFonts w:hint="eastAsia" w:ascii="Times New Roman" w:hAnsi="Times New Roman" w:eastAsia="宋体" w:cs="宋体"/>
                <w:color w:val="000000"/>
                <w:kern w:val="0"/>
                <w:sz w:val="21"/>
                <w:szCs w:val="22"/>
                <w:lang w:val="en-US" w:eastAsia="zh-CN" w:bidi="ar"/>
              </w:rPr>
              <w:t>的通知》第四条第一款</w:t>
            </w:r>
            <w:r>
              <w:rPr>
                <w:rFonts w:hint="default" w:ascii="Times New Roman" w:hAnsi="Times New Roman" w:eastAsia="宋体" w:cs="Times New Roman"/>
                <w:color w:val="000000"/>
                <w:kern w:val="0"/>
                <w:sz w:val="21"/>
                <w:szCs w:val="22"/>
                <w:lang w:val="en-US" w:eastAsia="zh-CN" w:bidi="ar"/>
              </w:rPr>
              <w:t xml:space="preserve"> </w:t>
            </w:r>
            <w:r>
              <w:rPr>
                <w:rFonts w:hint="eastAsia" w:ascii="Times New Roman" w:hAnsi="Times New Roman" w:eastAsia="宋体" w:cs="宋体"/>
                <w:color w:val="000000"/>
                <w:kern w:val="0"/>
                <w:sz w:val="21"/>
                <w:szCs w:val="22"/>
                <w:lang w:val="en-US" w:eastAsia="zh-CN" w:bidi="ar"/>
              </w:rPr>
              <w:t>已经备案的养老机构，由办理备案的民政部门实施行政检查。未备案的养老机构，由服务场所所在地的县级人民政府民政部门实施行政检查。</w:t>
            </w:r>
            <w:r>
              <w:rPr>
                <w:rFonts w:hint="default" w:ascii="Times New Roman" w:hAnsi="Times New Roman" w:eastAsia="宋体" w:cs="Times New Roman"/>
                <w:color w:val="000000"/>
                <w:kern w:val="0"/>
                <w:sz w:val="21"/>
                <w:szCs w:val="22"/>
                <w:lang w:val="en-US" w:eastAsia="zh-CN" w:bidi="ar"/>
              </w:rPr>
              <w:br w:type="textWrapping"/>
            </w:r>
            <w:r>
              <w:rPr>
                <w:rFonts w:hint="eastAsia" w:ascii="Times New Roman" w:hAnsi="Times New Roman" w:eastAsia="宋体" w:cs="宋体"/>
                <w:color w:val="000000"/>
                <w:kern w:val="0"/>
                <w:sz w:val="21"/>
                <w:szCs w:val="22"/>
                <w:lang w:val="en-US" w:eastAsia="zh-CN" w:bidi="ar"/>
              </w:rPr>
              <w:t>第二款</w:t>
            </w:r>
            <w:r>
              <w:rPr>
                <w:rFonts w:hint="default" w:ascii="Times New Roman" w:hAnsi="Times New Roman" w:eastAsia="宋体" w:cs="Times New Roman"/>
                <w:color w:val="000000"/>
                <w:kern w:val="0"/>
                <w:sz w:val="21"/>
                <w:szCs w:val="22"/>
                <w:lang w:val="en-US" w:eastAsia="zh-CN" w:bidi="ar"/>
              </w:rPr>
              <w:t xml:space="preserve"> </w:t>
            </w:r>
            <w:r>
              <w:rPr>
                <w:rFonts w:hint="eastAsia" w:ascii="Times New Roman" w:hAnsi="Times New Roman" w:eastAsia="宋体" w:cs="宋体"/>
                <w:color w:val="000000"/>
                <w:kern w:val="0"/>
                <w:sz w:val="21"/>
                <w:szCs w:val="22"/>
                <w:lang w:val="en-US" w:eastAsia="zh-CN" w:bidi="ar"/>
              </w:rPr>
              <w:t>上级民政部门可以通过查看养老机构服务场所、向养老机构和个人了解情况等方式监督指导下级民政部门开展行政检查工作。</w:t>
            </w:r>
          </w:p>
        </w:tc>
        <w:tc>
          <w:tcPr>
            <w:tcW w:w="846" w:type="dxa"/>
            <w:tcBorders>
              <w:top w:val="nil"/>
              <w:left w:val="nil"/>
              <w:bottom w:val="single" w:color="000000" w:sz="4" w:space="0"/>
              <w:right w:val="single" w:color="000000" w:sz="4" w:space="0"/>
            </w:tcBorders>
            <w:shd w:val="clear" w:color="auto" w:fill="auto"/>
            <w:vAlign w:val="center"/>
          </w:tcPr>
          <w:p w14:paraId="6070B8E0">
            <w:pPr>
              <w:keepNext w:val="0"/>
              <w:keepLines w:val="0"/>
              <w:widowControl w:val="0"/>
              <w:suppressLineNumbers w:val="0"/>
              <w:spacing w:before="0" w:beforeAutospacing="0" w:after="0" w:afterAutospacing="0" w:line="280" w:lineRule="exact"/>
              <w:ind w:left="0" w:right="0"/>
              <w:jc w:val="left"/>
              <w:textAlignment w:val="center"/>
              <w:rPr>
                <w:rFonts w:hint="default" w:ascii="Times New Roman" w:hAnsi="Times New Roman" w:cs="Times New Roman"/>
                <w:color w:val="000000"/>
                <w:szCs w:val="24"/>
                <w:lang w:val="en-US"/>
              </w:rPr>
            </w:pPr>
            <w:r>
              <w:rPr>
                <w:rFonts w:hint="eastAsia" w:ascii="Times New Roman" w:hAnsi="Times New Roman" w:eastAsia="宋体" w:cs="宋体"/>
                <w:color w:val="000000"/>
                <w:kern w:val="0"/>
                <w:sz w:val="21"/>
                <w:szCs w:val="22"/>
                <w:lang w:val="en-US" w:eastAsia="zh-CN" w:bidi="ar"/>
              </w:rPr>
              <w:t>民政局养老服务股</w:t>
            </w:r>
          </w:p>
        </w:tc>
        <w:tc>
          <w:tcPr>
            <w:tcW w:w="1091" w:type="dxa"/>
            <w:tcBorders>
              <w:top w:val="nil"/>
              <w:left w:val="nil"/>
              <w:bottom w:val="single" w:color="000000" w:sz="4" w:space="0"/>
              <w:right w:val="single" w:color="000000" w:sz="4" w:space="0"/>
            </w:tcBorders>
            <w:shd w:val="clear" w:color="auto" w:fill="auto"/>
            <w:vAlign w:val="center"/>
          </w:tcPr>
          <w:p w14:paraId="0A372133">
            <w:pPr>
              <w:keepNext w:val="0"/>
              <w:keepLines w:val="0"/>
              <w:widowControl w:val="0"/>
              <w:suppressLineNumbers w:val="0"/>
              <w:spacing w:before="0" w:beforeAutospacing="0" w:after="0" w:afterAutospacing="0" w:line="280" w:lineRule="exact"/>
              <w:ind w:left="0" w:right="0"/>
              <w:jc w:val="left"/>
              <w:textAlignment w:val="center"/>
              <w:rPr>
                <w:rFonts w:hint="default" w:ascii="Times New Roman" w:hAnsi="Times New Roman" w:cs="Times New Roman"/>
                <w:color w:val="000000"/>
                <w:szCs w:val="24"/>
                <w:lang w:val="en-US"/>
              </w:rPr>
            </w:pPr>
            <w:r>
              <w:rPr>
                <w:rFonts w:hint="eastAsia" w:ascii="Times New Roman" w:hAnsi="Times New Roman" w:eastAsia="宋体" w:cs="宋体"/>
                <w:color w:val="000000"/>
                <w:kern w:val="0"/>
                <w:sz w:val="21"/>
                <w:szCs w:val="22"/>
                <w:lang w:val="en-US" w:eastAsia="zh-CN" w:bidi="ar"/>
              </w:rPr>
              <w:t>养老机构（养老机构是指依法办理登记，为老年人提供全日集中住宿和照料护理服务，床位数在</w:t>
            </w:r>
            <w:r>
              <w:rPr>
                <w:rFonts w:hint="default" w:ascii="Times New Roman" w:hAnsi="Times New Roman" w:eastAsia="宋体" w:cs="Times New Roman"/>
                <w:color w:val="000000"/>
                <w:kern w:val="0"/>
                <w:sz w:val="21"/>
                <w:szCs w:val="22"/>
                <w:lang w:val="en-US" w:eastAsia="zh-CN" w:bidi="ar"/>
              </w:rPr>
              <w:t>10</w:t>
            </w:r>
            <w:r>
              <w:rPr>
                <w:rFonts w:hint="eastAsia" w:ascii="Times New Roman" w:hAnsi="Times New Roman" w:eastAsia="宋体" w:cs="宋体"/>
                <w:color w:val="000000"/>
                <w:kern w:val="0"/>
                <w:sz w:val="21"/>
                <w:szCs w:val="22"/>
                <w:lang w:val="en-US" w:eastAsia="zh-CN" w:bidi="ar"/>
              </w:rPr>
              <w:t>张以上的机构）</w:t>
            </w:r>
          </w:p>
        </w:tc>
        <w:tc>
          <w:tcPr>
            <w:tcW w:w="1554" w:type="dxa"/>
            <w:tcBorders>
              <w:top w:val="nil"/>
              <w:left w:val="nil"/>
              <w:bottom w:val="single" w:color="000000" w:sz="4" w:space="0"/>
              <w:right w:val="single" w:color="000000" w:sz="4" w:space="0"/>
            </w:tcBorders>
            <w:shd w:val="clear" w:color="auto" w:fill="auto"/>
            <w:vAlign w:val="center"/>
          </w:tcPr>
          <w:p w14:paraId="392F21B8">
            <w:pPr>
              <w:keepNext w:val="0"/>
              <w:keepLines w:val="0"/>
              <w:widowControl w:val="0"/>
              <w:suppressLineNumbers w:val="0"/>
              <w:spacing w:before="0" w:beforeAutospacing="0" w:after="0" w:afterAutospacing="0" w:line="280" w:lineRule="exact"/>
              <w:ind w:left="0" w:right="0"/>
              <w:jc w:val="left"/>
              <w:textAlignment w:val="center"/>
              <w:rPr>
                <w:rFonts w:hint="default" w:ascii="Times New Roman" w:hAnsi="Times New Roman" w:cs="Times New Roman"/>
                <w:color w:val="000000"/>
                <w:szCs w:val="24"/>
                <w:lang w:val="en-US"/>
              </w:rPr>
            </w:pPr>
            <w:r>
              <w:rPr>
                <w:rFonts w:hint="default" w:ascii="Times New Roman" w:hAnsi="Times New Roman" w:eastAsia="宋体" w:cs="Times New Roman"/>
                <w:color w:val="000000"/>
                <w:kern w:val="0"/>
                <w:sz w:val="21"/>
                <w:szCs w:val="22"/>
                <w:lang w:val="en-US" w:eastAsia="zh-CN" w:bidi="ar"/>
              </w:rPr>
              <w:t>1.</w:t>
            </w:r>
            <w:r>
              <w:rPr>
                <w:rFonts w:hint="eastAsia" w:ascii="Times New Roman" w:hAnsi="Times New Roman" w:eastAsia="宋体" w:cs="宋体"/>
                <w:color w:val="000000"/>
                <w:kern w:val="0"/>
                <w:sz w:val="21"/>
                <w:szCs w:val="22"/>
                <w:lang w:val="en-US" w:eastAsia="zh-CN" w:bidi="ar"/>
              </w:rPr>
              <w:t>备案情况监督检查</w:t>
            </w:r>
            <w:r>
              <w:rPr>
                <w:rFonts w:hint="default" w:ascii="Times New Roman" w:hAnsi="Times New Roman" w:eastAsia="宋体" w:cs="Times New Roman"/>
                <w:color w:val="000000"/>
                <w:kern w:val="0"/>
                <w:sz w:val="21"/>
                <w:szCs w:val="22"/>
                <w:lang w:val="en-US" w:eastAsia="zh-CN" w:bidi="ar"/>
              </w:rPr>
              <w:br w:type="textWrapping"/>
            </w:r>
            <w:r>
              <w:rPr>
                <w:rFonts w:hint="default" w:ascii="Times New Roman" w:hAnsi="Times New Roman" w:eastAsia="宋体" w:cs="Times New Roman"/>
                <w:color w:val="000000"/>
                <w:kern w:val="0"/>
                <w:sz w:val="21"/>
                <w:szCs w:val="22"/>
                <w:lang w:val="en-US" w:eastAsia="zh-CN" w:bidi="ar"/>
              </w:rPr>
              <w:t>2.</w:t>
            </w:r>
            <w:r>
              <w:rPr>
                <w:rFonts w:hint="eastAsia" w:ascii="Times New Roman" w:hAnsi="Times New Roman" w:eastAsia="宋体" w:cs="宋体"/>
                <w:color w:val="000000"/>
                <w:kern w:val="0"/>
                <w:sz w:val="21"/>
                <w:szCs w:val="22"/>
                <w:lang w:val="en-US" w:eastAsia="zh-CN" w:bidi="ar"/>
              </w:rPr>
              <w:t>合同管理监督检查</w:t>
            </w:r>
            <w:r>
              <w:rPr>
                <w:rFonts w:hint="default" w:ascii="Times New Roman" w:hAnsi="Times New Roman" w:eastAsia="宋体" w:cs="Times New Roman"/>
                <w:color w:val="000000"/>
                <w:kern w:val="0"/>
                <w:sz w:val="21"/>
                <w:szCs w:val="22"/>
                <w:lang w:val="en-US" w:eastAsia="zh-CN" w:bidi="ar"/>
              </w:rPr>
              <w:br w:type="textWrapping"/>
            </w:r>
            <w:r>
              <w:rPr>
                <w:rFonts w:hint="default" w:ascii="Times New Roman" w:hAnsi="Times New Roman" w:eastAsia="宋体" w:cs="Times New Roman"/>
                <w:color w:val="000000"/>
                <w:kern w:val="0"/>
                <w:sz w:val="21"/>
                <w:szCs w:val="22"/>
                <w:lang w:val="en-US" w:eastAsia="zh-CN" w:bidi="ar"/>
              </w:rPr>
              <w:t>3.</w:t>
            </w:r>
            <w:r>
              <w:rPr>
                <w:rFonts w:hint="eastAsia" w:ascii="Times New Roman" w:hAnsi="Times New Roman" w:eastAsia="宋体" w:cs="宋体"/>
                <w:color w:val="000000"/>
                <w:kern w:val="0"/>
                <w:sz w:val="21"/>
                <w:szCs w:val="22"/>
                <w:lang w:val="en-US" w:eastAsia="zh-CN" w:bidi="ar"/>
              </w:rPr>
              <w:t>信息公开监督检查</w:t>
            </w:r>
            <w:r>
              <w:rPr>
                <w:rFonts w:hint="default" w:ascii="Times New Roman" w:hAnsi="Times New Roman" w:eastAsia="宋体" w:cs="Times New Roman"/>
                <w:color w:val="000000"/>
                <w:kern w:val="0"/>
                <w:sz w:val="21"/>
                <w:szCs w:val="22"/>
                <w:lang w:val="en-US" w:eastAsia="zh-CN" w:bidi="ar"/>
              </w:rPr>
              <w:br w:type="textWrapping"/>
            </w:r>
            <w:r>
              <w:rPr>
                <w:rFonts w:hint="default" w:ascii="Times New Roman" w:hAnsi="Times New Roman" w:eastAsia="宋体" w:cs="Times New Roman"/>
                <w:color w:val="000000"/>
                <w:kern w:val="0"/>
                <w:sz w:val="21"/>
                <w:szCs w:val="22"/>
                <w:lang w:val="en-US" w:eastAsia="zh-CN" w:bidi="ar"/>
              </w:rPr>
              <w:t>4.</w:t>
            </w:r>
            <w:r>
              <w:rPr>
                <w:rFonts w:hint="eastAsia" w:ascii="Times New Roman" w:hAnsi="Times New Roman" w:eastAsia="宋体" w:cs="宋体"/>
                <w:color w:val="000000"/>
                <w:kern w:val="0"/>
                <w:sz w:val="21"/>
                <w:szCs w:val="22"/>
                <w:lang w:val="en-US" w:eastAsia="zh-CN" w:bidi="ar"/>
              </w:rPr>
              <w:t>规章制度落实情况监督检查</w:t>
            </w:r>
            <w:r>
              <w:rPr>
                <w:rFonts w:hint="default" w:ascii="Times New Roman" w:hAnsi="Times New Roman" w:eastAsia="宋体" w:cs="Times New Roman"/>
                <w:color w:val="000000"/>
                <w:kern w:val="0"/>
                <w:sz w:val="21"/>
                <w:szCs w:val="22"/>
                <w:lang w:val="en-US" w:eastAsia="zh-CN" w:bidi="ar"/>
              </w:rPr>
              <w:br w:type="textWrapping"/>
            </w:r>
            <w:r>
              <w:rPr>
                <w:rFonts w:hint="default" w:ascii="Times New Roman" w:hAnsi="Times New Roman" w:eastAsia="宋体" w:cs="Times New Roman"/>
                <w:color w:val="000000"/>
                <w:kern w:val="0"/>
                <w:sz w:val="21"/>
                <w:szCs w:val="22"/>
                <w:lang w:val="en-US" w:eastAsia="zh-CN" w:bidi="ar"/>
              </w:rPr>
              <w:t>5.</w:t>
            </w:r>
            <w:r>
              <w:rPr>
                <w:rFonts w:hint="eastAsia" w:ascii="Times New Roman" w:hAnsi="Times New Roman" w:eastAsia="宋体" w:cs="宋体"/>
                <w:color w:val="000000"/>
                <w:kern w:val="0"/>
                <w:sz w:val="21"/>
                <w:szCs w:val="22"/>
                <w:lang w:val="en-US" w:eastAsia="zh-CN" w:bidi="ar"/>
              </w:rPr>
              <w:t>养老服务质量安全检查</w:t>
            </w:r>
            <w:r>
              <w:rPr>
                <w:rFonts w:hint="default" w:ascii="Times New Roman" w:hAnsi="Times New Roman" w:eastAsia="宋体" w:cs="Times New Roman"/>
                <w:color w:val="000000"/>
                <w:kern w:val="0"/>
                <w:sz w:val="21"/>
                <w:szCs w:val="22"/>
                <w:lang w:val="en-US" w:eastAsia="zh-CN" w:bidi="ar"/>
              </w:rPr>
              <w:br w:type="textWrapping"/>
            </w:r>
            <w:r>
              <w:rPr>
                <w:rFonts w:hint="default" w:ascii="Times New Roman" w:hAnsi="Times New Roman" w:eastAsia="宋体" w:cs="Times New Roman"/>
                <w:color w:val="000000"/>
                <w:kern w:val="0"/>
                <w:sz w:val="21"/>
                <w:szCs w:val="22"/>
                <w:lang w:val="en-US" w:eastAsia="zh-CN" w:bidi="ar"/>
              </w:rPr>
              <w:t>6.</w:t>
            </w:r>
            <w:r>
              <w:rPr>
                <w:rFonts w:hint="eastAsia" w:ascii="Times New Roman" w:hAnsi="Times New Roman" w:eastAsia="宋体" w:cs="宋体"/>
                <w:color w:val="000000"/>
                <w:kern w:val="0"/>
                <w:sz w:val="21"/>
                <w:szCs w:val="22"/>
                <w:lang w:val="en-US" w:eastAsia="zh-CN" w:bidi="ar"/>
              </w:rPr>
              <w:t>突发事件应对检查</w:t>
            </w:r>
            <w:r>
              <w:rPr>
                <w:rFonts w:hint="default" w:ascii="Times New Roman" w:hAnsi="Times New Roman" w:eastAsia="宋体" w:cs="Times New Roman"/>
                <w:color w:val="000000"/>
                <w:kern w:val="0"/>
                <w:sz w:val="21"/>
                <w:szCs w:val="22"/>
                <w:lang w:val="en-US" w:eastAsia="zh-CN" w:bidi="ar"/>
              </w:rPr>
              <w:br w:type="textWrapping"/>
            </w:r>
            <w:r>
              <w:rPr>
                <w:rFonts w:hint="default" w:ascii="Times New Roman" w:hAnsi="Times New Roman" w:eastAsia="宋体" w:cs="Times New Roman"/>
                <w:color w:val="000000"/>
                <w:kern w:val="0"/>
                <w:sz w:val="21"/>
                <w:szCs w:val="22"/>
                <w:lang w:val="en-US" w:eastAsia="zh-CN" w:bidi="ar"/>
              </w:rPr>
              <w:t>7.</w:t>
            </w:r>
            <w:r>
              <w:rPr>
                <w:rFonts w:hint="eastAsia" w:ascii="Times New Roman" w:hAnsi="Times New Roman" w:eastAsia="宋体" w:cs="宋体"/>
                <w:color w:val="000000"/>
                <w:kern w:val="0"/>
                <w:sz w:val="21"/>
                <w:szCs w:val="22"/>
                <w:lang w:val="en-US" w:eastAsia="zh-CN" w:bidi="ar"/>
              </w:rPr>
              <w:t>从业人员监督检查</w:t>
            </w:r>
            <w:r>
              <w:rPr>
                <w:rFonts w:hint="default" w:ascii="Times New Roman" w:hAnsi="Times New Roman" w:eastAsia="宋体" w:cs="Times New Roman"/>
                <w:color w:val="000000"/>
                <w:kern w:val="0"/>
                <w:sz w:val="21"/>
                <w:szCs w:val="22"/>
                <w:lang w:val="en-US" w:eastAsia="zh-CN" w:bidi="ar"/>
              </w:rPr>
              <w:br w:type="textWrapping"/>
            </w:r>
          </w:p>
        </w:tc>
        <w:tc>
          <w:tcPr>
            <w:tcW w:w="900" w:type="dxa"/>
            <w:tcBorders>
              <w:top w:val="nil"/>
              <w:left w:val="nil"/>
              <w:bottom w:val="single" w:color="000000" w:sz="4" w:space="0"/>
              <w:right w:val="single" w:color="000000" w:sz="4" w:space="0"/>
            </w:tcBorders>
            <w:shd w:val="clear" w:color="auto" w:fill="auto"/>
            <w:vAlign w:val="center"/>
          </w:tcPr>
          <w:p w14:paraId="7C216D6C">
            <w:pPr>
              <w:keepNext w:val="0"/>
              <w:keepLines w:val="0"/>
              <w:widowControl w:val="0"/>
              <w:suppressLineNumbers w:val="0"/>
              <w:spacing w:before="0" w:beforeAutospacing="0" w:after="0" w:afterAutospacing="0" w:line="280" w:lineRule="exact"/>
              <w:ind w:left="0" w:right="0"/>
              <w:jc w:val="left"/>
              <w:textAlignment w:val="center"/>
              <w:rPr>
                <w:rFonts w:hint="default" w:ascii="Times New Roman" w:hAnsi="Times New Roman" w:cs="Times New Roman"/>
                <w:color w:val="000000"/>
                <w:szCs w:val="24"/>
                <w:lang w:val="en-US"/>
              </w:rPr>
            </w:pPr>
            <w:r>
              <w:rPr>
                <w:rFonts w:hint="eastAsia" w:ascii="Times New Roman" w:hAnsi="Times New Roman" w:eastAsia="宋体" w:cs="宋体"/>
                <w:color w:val="000000"/>
                <w:kern w:val="0"/>
                <w:sz w:val="21"/>
                <w:szCs w:val="22"/>
                <w:lang w:val="en-US" w:eastAsia="zh-CN" w:bidi="ar"/>
              </w:rPr>
              <w:t>现场检查、非现场检查相结合</w:t>
            </w:r>
          </w:p>
        </w:tc>
        <w:tc>
          <w:tcPr>
            <w:tcW w:w="1268" w:type="dxa"/>
            <w:tcBorders>
              <w:top w:val="nil"/>
              <w:left w:val="nil"/>
              <w:bottom w:val="single" w:color="000000" w:sz="4" w:space="0"/>
              <w:right w:val="single" w:color="000000" w:sz="4" w:space="0"/>
            </w:tcBorders>
            <w:shd w:val="clear" w:color="auto" w:fill="auto"/>
            <w:vAlign w:val="center"/>
          </w:tcPr>
          <w:p w14:paraId="429499D8">
            <w:pPr>
              <w:keepNext w:val="0"/>
              <w:keepLines w:val="0"/>
              <w:widowControl w:val="0"/>
              <w:suppressLineNumbers w:val="0"/>
              <w:spacing w:before="0" w:beforeAutospacing="0" w:after="0" w:afterAutospacing="0" w:line="280" w:lineRule="exact"/>
              <w:ind w:left="0" w:right="0"/>
              <w:jc w:val="left"/>
              <w:textAlignment w:val="center"/>
              <w:rPr>
                <w:rFonts w:hint="default" w:ascii="Times New Roman" w:hAnsi="Times New Roman" w:cs="Times New Roman"/>
                <w:color w:val="000000"/>
                <w:szCs w:val="24"/>
                <w:lang w:val="en-US"/>
              </w:rPr>
            </w:pPr>
            <w:r>
              <w:rPr>
                <w:rFonts w:hint="eastAsia" w:ascii="Times New Roman" w:hAnsi="Times New Roman" w:eastAsia="宋体" w:cs="宋体"/>
                <w:color w:val="000000"/>
                <w:kern w:val="0"/>
                <w:sz w:val="21"/>
                <w:szCs w:val="22"/>
                <w:lang w:val="en-US" w:eastAsia="zh-CN" w:bidi="ar"/>
              </w:rPr>
              <w:t>按本单位每年</w:t>
            </w:r>
            <w:r>
              <w:rPr>
                <w:rFonts w:hint="default" w:ascii="Times New Roman" w:hAnsi="Times New Roman" w:eastAsia="宋体" w:cs="Times New Roman"/>
                <w:color w:val="000000"/>
                <w:kern w:val="0"/>
                <w:sz w:val="21"/>
                <w:szCs w:val="22"/>
                <w:lang w:val="en-US" w:eastAsia="zh-CN" w:bidi="ar"/>
              </w:rPr>
              <w:t>3</w:t>
            </w:r>
            <w:r>
              <w:rPr>
                <w:rFonts w:hint="eastAsia" w:ascii="Times New Roman" w:hAnsi="Times New Roman" w:eastAsia="宋体" w:cs="宋体"/>
                <w:color w:val="000000"/>
                <w:kern w:val="0"/>
                <w:sz w:val="21"/>
                <w:szCs w:val="22"/>
                <w:lang w:val="en-US" w:eastAsia="zh-CN" w:bidi="ar"/>
              </w:rPr>
              <w:t>月底前报经同级司法行政部门备案审查的涉企年度行政检查计划执行</w:t>
            </w:r>
          </w:p>
        </w:tc>
        <w:tc>
          <w:tcPr>
            <w:tcW w:w="873" w:type="dxa"/>
            <w:tcBorders>
              <w:top w:val="nil"/>
              <w:left w:val="nil"/>
              <w:bottom w:val="single" w:color="000000" w:sz="4" w:space="0"/>
              <w:right w:val="single" w:color="000000" w:sz="4" w:space="0"/>
            </w:tcBorders>
            <w:shd w:val="clear" w:color="auto" w:fill="auto"/>
            <w:vAlign w:val="center"/>
          </w:tcPr>
          <w:p w14:paraId="0850F87A">
            <w:pPr>
              <w:keepNext w:val="0"/>
              <w:keepLines w:val="0"/>
              <w:widowControl w:val="0"/>
              <w:suppressLineNumbers w:val="0"/>
              <w:spacing w:before="0" w:beforeAutospacing="0" w:after="0" w:afterAutospacing="0" w:line="280" w:lineRule="exact"/>
              <w:ind w:left="0" w:right="0"/>
              <w:jc w:val="left"/>
              <w:textAlignment w:val="center"/>
              <w:rPr>
                <w:rFonts w:hint="default" w:ascii="Times New Roman" w:hAnsi="Times New Roman" w:cs="Times New Roman"/>
                <w:color w:val="000000"/>
                <w:szCs w:val="24"/>
                <w:lang w:val="en-US"/>
              </w:rPr>
            </w:pPr>
          </w:p>
        </w:tc>
      </w:tr>
      <w:tr w14:paraId="4F3DDF92">
        <w:tblPrEx>
          <w:shd w:val="clear" w:color="auto" w:fill="auto"/>
          <w:tblCellMar>
            <w:top w:w="0" w:type="dxa"/>
            <w:left w:w="108" w:type="dxa"/>
            <w:bottom w:w="0" w:type="dxa"/>
            <w:right w:w="108" w:type="dxa"/>
          </w:tblCellMar>
        </w:tblPrEx>
        <w:trPr>
          <w:trHeight w:val="1600" w:hRule="atLeast"/>
        </w:trPr>
        <w:tc>
          <w:tcPr>
            <w:tcW w:w="140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13435E">
            <w:pPr>
              <w:keepNext w:val="0"/>
              <w:keepLines w:val="0"/>
              <w:widowControl w:val="0"/>
              <w:suppressLineNumbers w:val="0"/>
              <w:spacing w:before="0" w:beforeAutospacing="0" w:after="0" w:afterAutospacing="0" w:line="280" w:lineRule="exact"/>
              <w:ind w:left="0" w:right="0"/>
              <w:jc w:val="left"/>
              <w:textAlignment w:val="center"/>
              <w:rPr>
                <w:rFonts w:hint="default" w:ascii="Times New Roman" w:hAnsi="Times New Roman" w:cs="Times New Roman"/>
                <w:b/>
                <w:color w:val="000000"/>
                <w:lang w:val="en-US"/>
              </w:rPr>
            </w:pPr>
            <w:r>
              <w:rPr>
                <w:rFonts w:hint="eastAsia" w:ascii="Times New Roman" w:hAnsi="Times New Roman" w:eastAsia="宋体" w:cs="宋体"/>
                <w:b/>
                <w:color w:val="000000"/>
                <w:kern w:val="0"/>
                <w:sz w:val="21"/>
                <w:szCs w:val="22"/>
                <w:lang w:val="en-US" w:eastAsia="zh-CN" w:bidi="ar"/>
              </w:rPr>
              <w:t>说明：</w:t>
            </w:r>
            <w:r>
              <w:rPr>
                <w:rFonts w:hint="default" w:ascii="Times New Roman" w:hAnsi="Times New Roman" w:eastAsia="宋体" w:cs="Times New Roman"/>
                <w:color w:val="000000"/>
                <w:kern w:val="2"/>
                <w:sz w:val="21"/>
                <w:szCs w:val="22"/>
                <w:lang w:val="en-US" w:eastAsia="zh-CN" w:bidi="ar"/>
              </w:rPr>
              <w:br w:type="textWrapping"/>
            </w:r>
            <w:r>
              <w:rPr>
                <w:rFonts w:hint="default" w:ascii="Times New Roman" w:hAnsi="Times New Roman" w:eastAsia="宋体" w:cs="Times New Roman"/>
                <w:b/>
                <w:color w:val="000000"/>
                <w:kern w:val="0"/>
                <w:sz w:val="21"/>
                <w:szCs w:val="22"/>
                <w:lang w:val="en-US" w:eastAsia="zh-CN" w:bidi="ar"/>
              </w:rPr>
              <w:t>1.</w:t>
            </w:r>
            <w:r>
              <w:rPr>
                <w:rFonts w:hint="eastAsia" w:ascii="Times New Roman" w:hAnsi="Times New Roman" w:eastAsia="宋体" w:cs="宋体"/>
                <w:b/>
                <w:color w:val="000000"/>
                <w:kern w:val="0"/>
                <w:sz w:val="21"/>
                <w:szCs w:val="22"/>
                <w:lang w:val="en-US" w:eastAsia="zh-CN" w:bidi="ar"/>
              </w:rPr>
              <w:t>本清单根据有关法律法规规章立改废情况进行动态调整。</w:t>
            </w:r>
            <w:r>
              <w:rPr>
                <w:rFonts w:hint="default" w:ascii="Times New Roman" w:hAnsi="Times New Roman" w:eastAsia="宋体" w:cs="Times New Roman"/>
                <w:b/>
                <w:color w:val="000000"/>
                <w:kern w:val="0"/>
                <w:sz w:val="21"/>
                <w:szCs w:val="22"/>
                <w:lang w:val="en-US" w:eastAsia="zh-CN" w:bidi="ar"/>
              </w:rPr>
              <w:br w:type="textWrapping"/>
            </w:r>
            <w:r>
              <w:rPr>
                <w:rFonts w:hint="default" w:ascii="Times New Roman" w:hAnsi="Times New Roman" w:eastAsia="宋体" w:cs="Times New Roman"/>
                <w:b/>
                <w:color w:val="000000"/>
                <w:kern w:val="0"/>
                <w:sz w:val="21"/>
                <w:szCs w:val="22"/>
                <w:lang w:val="en-US" w:eastAsia="zh-CN" w:bidi="ar"/>
              </w:rPr>
              <w:t>2.</w:t>
            </w:r>
            <w:r>
              <w:rPr>
                <w:rFonts w:hint="eastAsia" w:ascii="Times New Roman" w:hAnsi="Times New Roman" w:eastAsia="宋体" w:cs="宋体"/>
                <w:b/>
                <w:color w:val="000000"/>
                <w:kern w:val="0"/>
                <w:sz w:val="21"/>
                <w:szCs w:val="22"/>
                <w:lang w:val="en-US" w:eastAsia="zh-CN" w:bidi="ar"/>
              </w:rPr>
              <w:t>严禁本系统省、市、县三级行政执法机关（含所属法律法规授权组织）对同一检查对象进行重复行政检查。</w:t>
            </w:r>
            <w:r>
              <w:rPr>
                <w:rFonts w:hint="default" w:ascii="Times New Roman" w:hAnsi="Times New Roman" w:eastAsia="宋体" w:cs="Times New Roman"/>
                <w:b/>
                <w:color w:val="000000"/>
                <w:kern w:val="0"/>
                <w:sz w:val="21"/>
                <w:szCs w:val="22"/>
                <w:lang w:val="en-US" w:eastAsia="zh-CN" w:bidi="ar"/>
              </w:rPr>
              <w:br w:type="textWrapping"/>
            </w:r>
            <w:r>
              <w:rPr>
                <w:rFonts w:hint="default" w:ascii="Times New Roman" w:hAnsi="Times New Roman" w:eastAsia="宋体" w:cs="Times New Roman"/>
                <w:b/>
                <w:color w:val="000000"/>
                <w:kern w:val="0"/>
                <w:sz w:val="21"/>
                <w:szCs w:val="22"/>
                <w:lang w:val="en-US" w:eastAsia="zh-CN" w:bidi="ar"/>
              </w:rPr>
              <w:t>3.</w:t>
            </w:r>
            <w:r>
              <w:rPr>
                <w:rFonts w:hint="eastAsia" w:ascii="Times New Roman" w:hAnsi="Times New Roman" w:eastAsia="宋体" w:cs="宋体"/>
                <w:b/>
                <w:color w:val="000000"/>
                <w:kern w:val="0"/>
                <w:sz w:val="21"/>
                <w:szCs w:val="22"/>
                <w:lang w:val="en-US" w:eastAsia="zh-CN" w:bidi="ar"/>
              </w:rPr>
              <w:t>本机关对于未列入清单的涉企行政检查事项一律不得实施行政检查；违规实施的，企业有权拒绝接受检查，并可以向局政策法规股（本机关行政执法监督机构，联系电话：</w:t>
            </w:r>
            <w:r>
              <w:rPr>
                <w:rFonts w:hint="default" w:ascii="Times New Roman" w:hAnsi="Times New Roman" w:eastAsia="宋体" w:cs="Times New Roman"/>
                <w:b/>
                <w:color w:val="000000"/>
                <w:kern w:val="0"/>
                <w:sz w:val="21"/>
                <w:szCs w:val="22"/>
                <w:lang w:val="en-US" w:eastAsia="zh-CN" w:bidi="ar"/>
              </w:rPr>
              <w:t>07</w:t>
            </w:r>
            <w:r>
              <w:rPr>
                <w:rFonts w:hint="eastAsia" w:ascii="Times New Roman" w:hAnsi="Times New Roman" w:eastAsia="宋体" w:cs="Times New Roman"/>
                <w:b/>
                <w:color w:val="000000"/>
                <w:kern w:val="0"/>
                <w:sz w:val="21"/>
                <w:szCs w:val="22"/>
                <w:lang w:val="en-US" w:eastAsia="zh-CN" w:bidi="ar"/>
              </w:rPr>
              <w:t>45</w:t>
            </w:r>
            <w:r>
              <w:rPr>
                <w:rFonts w:hint="default" w:ascii="Times New Roman" w:hAnsi="Times New Roman" w:eastAsia="宋体" w:cs="Times New Roman"/>
                <w:b/>
                <w:color w:val="000000"/>
                <w:kern w:val="0"/>
                <w:sz w:val="21"/>
                <w:szCs w:val="22"/>
                <w:lang w:val="en-US" w:eastAsia="zh-CN" w:bidi="ar"/>
              </w:rPr>
              <w:t>-5</w:t>
            </w:r>
            <w:r>
              <w:rPr>
                <w:rFonts w:hint="eastAsia" w:ascii="Times New Roman" w:hAnsi="Times New Roman" w:eastAsia="宋体" w:cs="Times New Roman"/>
                <w:b/>
                <w:color w:val="000000"/>
                <w:kern w:val="0"/>
                <w:sz w:val="21"/>
                <w:szCs w:val="22"/>
                <w:lang w:val="en-US" w:eastAsia="zh-CN" w:bidi="ar"/>
              </w:rPr>
              <w:t>880323</w:t>
            </w:r>
            <w:r>
              <w:rPr>
                <w:rFonts w:hint="eastAsia" w:ascii="Times New Roman" w:hAnsi="Times New Roman" w:eastAsia="宋体" w:cs="宋体"/>
                <w:b/>
                <w:color w:val="000000"/>
                <w:kern w:val="0"/>
                <w:sz w:val="21"/>
                <w:szCs w:val="22"/>
                <w:lang w:val="en-US" w:eastAsia="zh-CN" w:bidi="ar"/>
              </w:rPr>
              <w:t>；电子邮箱：</w:t>
            </w:r>
            <w:r>
              <w:rPr>
                <w:rFonts w:hint="eastAsia" w:ascii="Times New Roman" w:hAnsi="Times New Roman" w:eastAsia="宋体" w:cs="Times New Roman"/>
                <w:b/>
                <w:color w:val="000000"/>
                <w:kern w:val="0"/>
                <w:sz w:val="21"/>
                <w:szCs w:val="22"/>
                <w:lang w:val="en-US" w:eastAsia="zh-CN" w:bidi="ar"/>
              </w:rPr>
              <w:t>mayangmca</w:t>
            </w:r>
            <w:r>
              <w:rPr>
                <w:rFonts w:hint="default" w:ascii="Times New Roman" w:hAnsi="Times New Roman" w:eastAsia="宋体" w:cs="Times New Roman"/>
                <w:b/>
                <w:color w:val="000000"/>
                <w:kern w:val="0"/>
                <w:sz w:val="21"/>
                <w:szCs w:val="22"/>
                <w:lang w:val="en-US" w:eastAsia="zh-CN" w:bidi="ar"/>
              </w:rPr>
              <w:t>@126.com</w:t>
            </w:r>
            <w:r>
              <w:rPr>
                <w:rFonts w:hint="eastAsia" w:ascii="Times New Roman" w:hAnsi="Times New Roman" w:eastAsia="宋体" w:cs="宋体"/>
                <w:b/>
                <w:color w:val="000000"/>
                <w:kern w:val="0"/>
                <w:sz w:val="21"/>
                <w:szCs w:val="22"/>
                <w:lang w:val="en-US" w:eastAsia="zh-CN" w:bidi="ar"/>
              </w:rPr>
              <w:t>）举报。</w:t>
            </w:r>
          </w:p>
        </w:tc>
      </w:tr>
    </w:tbl>
    <w:p w14:paraId="5D00F507">
      <w:bookmarkStart w:id="0" w:name="_GoBack"/>
      <w:bookmarkEnd w:id="0"/>
    </w:p>
    <w:sectPr>
      <w:footerReference r:id="rId3" w:type="default"/>
      <w:pgSz w:w="16838" w:h="11906" w:orient="landscape"/>
      <w:pgMar w:top="1803" w:right="1440" w:bottom="1803" w:left="1440" w:header="851" w:footer="992" w:gutter="0"/>
      <w:pgNumType w:fmt="decimal"/>
      <w:cols w:space="425"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9A73C">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29F34">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E29F34">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729F1">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5729F1">
                    <w:pPr>
                      <w:snapToGrid w:val="0"/>
                      <w:rPr>
                        <w:rFonts w:hint="eastAsia" w:eastAsiaTheme="minorEastAsia"/>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A61DC"/>
    <w:rsid w:val="321A0F94"/>
    <w:rsid w:val="42BA532C"/>
    <w:rsid w:val="556A61DC"/>
    <w:rsid w:val="72A17D63"/>
    <w:rsid w:val="73EF882F"/>
    <w:rsid w:val="F35B9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Char"/>
    <w:basedOn w:val="6"/>
    <w:link w:val="2"/>
    <w:qFormat/>
    <w:uiPriority w:val="0"/>
    <w:rPr>
      <w:rFonts w:hint="eastAsia" w:ascii="宋体" w:hAnsi="宋体" w:eastAsia="宋体" w:cs="宋体"/>
      <w:b/>
      <w:kern w:val="44"/>
      <w:sz w:val="48"/>
      <w:szCs w:val="48"/>
    </w:rPr>
  </w:style>
  <w:style w:type="character" w:customStyle="1" w:styleId="8">
    <w:name w:val="页脚 Char"/>
    <w:basedOn w:val="6"/>
    <w:link w:val="3"/>
    <w:qFormat/>
    <w:uiPriority w:val="0"/>
    <w:rPr>
      <w:kern w:val="2"/>
      <w:sz w:val="18"/>
      <w:szCs w:val="18"/>
    </w:rPr>
  </w:style>
  <w:style w:type="character" w:customStyle="1" w:styleId="9">
    <w:name w:val="font51"/>
    <w:basedOn w:val="6"/>
    <w:qFormat/>
    <w:uiPriority w:val="0"/>
    <w:rPr>
      <w:rFonts w:hint="eastAsia" w:ascii="黑体" w:hAnsi="宋体" w:eastAsia="黑体" w:cs="黑体"/>
      <w:color w:val="000000"/>
      <w:sz w:val="16"/>
      <w:szCs w:val="16"/>
      <w:u w:val="none"/>
    </w:rPr>
  </w:style>
  <w:style w:type="character" w:customStyle="1" w:styleId="10">
    <w:name w:val="font141"/>
    <w:basedOn w:val="6"/>
    <w:qFormat/>
    <w:uiPriority w:val="0"/>
    <w:rPr>
      <w:rFonts w:hint="eastAsia" w:ascii="黑体" w:hAnsi="宋体" w:eastAsia="黑体" w:cs="黑体"/>
      <w:color w:val="000000"/>
      <w:sz w:val="16"/>
      <w:szCs w:val="16"/>
      <w:u w:val="none"/>
    </w:rPr>
  </w:style>
  <w:style w:type="character" w:customStyle="1" w:styleId="11">
    <w:name w:val="font71"/>
    <w:basedOn w:val="6"/>
    <w:qFormat/>
    <w:uiPriority w:val="0"/>
    <w:rPr>
      <w:rFonts w:hint="eastAsia" w:ascii="黑体" w:hAnsi="宋体" w:eastAsia="黑体" w:cs="黑体"/>
      <w:color w:val="FF0000"/>
      <w:sz w:val="16"/>
      <w:szCs w:val="16"/>
      <w:u w:val="none"/>
    </w:rPr>
  </w:style>
  <w:style w:type="character" w:customStyle="1" w:styleId="12">
    <w:name w:val="font11"/>
    <w:basedOn w:val="6"/>
    <w:qFormat/>
    <w:uiPriority w:val="0"/>
    <w:rPr>
      <w:rFonts w:hint="eastAsia" w:ascii="黑体" w:hAnsi="宋体" w:eastAsia="黑体" w:cs="黑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2389</Words>
  <Characters>2499</Characters>
  <Lines>0</Lines>
  <Paragraphs>0</Paragraphs>
  <TotalTime>25</TotalTime>
  <ScaleCrop>false</ScaleCrop>
  <LinksUpToDate>false</LinksUpToDate>
  <CharactersWithSpaces>2516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2025-03-25T19:30:00Z</dcterms:created>
  <dc:creator>Administrator</dc:creator>
  <cp:lastModifiedBy>myxmzj</cp:lastModifiedBy>
  <cp:lastPrinted>2025-04-28T01:36:00Z</cp:lastPrinted>
  <dcterms:modified xsi:type="dcterms:W3CDTF">2025-04-28T01:51:47Z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eyJoZGlkIjoiOTA4M2Q2YTU1NzA5MDU4ZTE4NGQ5NWJhOGU1NmViODAiLCJ1c2VySWQiOiIxMTQ0MTUzMjkzIn0=</vt:lpwstr>
  </property>
  <property fmtid="{D5CDD505-2E9C-101B-9397-08002B2CF9AE}" pid="4" name="ICV">
    <vt:lpwstr>A71BAF7797DF4E4A8B8042E4EBBA614D_12</vt:lpwstr>
  </property>
</Properties>
</file>