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B0756EE">
      <w:pPr>
        <w:keepNext w:val="0"/>
        <w:keepLines w:val="0"/>
        <w:pageBreakBefore w:val="0"/>
        <w:widowControl w:val="0"/>
        <w:kinsoku/>
        <w:wordWrap/>
        <w:overflowPunct/>
        <w:topLinePunct w:val="0"/>
        <w:autoSpaceDE/>
        <w:autoSpaceDN/>
        <w:bidi w:val="0"/>
        <w:adjustRightInd/>
        <w:snapToGrid/>
        <w:spacing w:before="157" w:beforeLines="50" w:after="156" w:afterLines="50"/>
        <w:jc w:val="center"/>
        <w:textAlignment w:val="auto"/>
        <w:rPr>
          <w:rFonts w:hint="eastAsia" w:ascii="方正小标宋_GBK" w:hAnsi="方正小标宋_GBK" w:eastAsia="方正小标宋_GBK" w:cs="方正小标宋_GBK"/>
          <w:sz w:val="44"/>
          <w:szCs w:val="44"/>
        </w:rPr>
      </w:pPr>
      <w:bookmarkStart w:id="5" w:name="_GoBack"/>
      <w:r>
        <w:rPr>
          <w:rFonts w:hint="eastAsia" w:ascii="方正小标宋_GBK" w:hAnsi="方正小标宋_GBK" w:eastAsia="方正小标宋_GBK" w:cs="方正小标宋_GBK"/>
          <w:sz w:val="44"/>
          <w:szCs w:val="44"/>
          <w:lang w:eastAsia="zh-CN"/>
        </w:rPr>
        <w:t>麻阳县</w:t>
      </w:r>
      <w:r>
        <w:rPr>
          <w:rFonts w:hint="eastAsia" w:ascii="方正小标宋_GBK" w:hAnsi="方正小标宋_GBK" w:eastAsia="方正小标宋_GBK" w:cs="方正小标宋_GBK"/>
          <w:sz w:val="44"/>
          <w:szCs w:val="44"/>
        </w:rPr>
        <w:t>自然资源</w:t>
      </w:r>
      <w:r>
        <w:rPr>
          <w:rFonts w:hint="eastAsia" w:ascii="方正小标宋_GBK" w:hAnsi="方正小标宋_GBK" w:eastAsia="方正小标宋_GBK" w:cs="方正小标宋_GBK"/>
          <w:sz w:val="44"/>
          <w:szCs w:val="44"/>
          <w:lang w:eastAsia="zh-CN"/>
        </w:rPr>
        <w:t>局</w:t>
      </w:r>
      <w:r>
        <w:rPr>
          <w:rFonts w:hint="eastAsia" w:ascii="方正小标宋_GBK" w:hAnsi="方正小标宋_GBK" w:eastAsia="方正小标宋_GBK" w:cs="方正小标宋_GBK"/>
          <w:sz w:val="44"/>
          <w:szCs w:val="44"/>
        </w:rPr>
        <w:t>涉企行政检查事项清单</w:t>
      </w:r>
    </w:p>
    <w:tbl>
      <w:tblPr>
        <w:tblStyle w:val="6"/>
        <w:tblW w:w="15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1058"/>
        <w:gridCol w:w="1434"/>
        <w:gridCol w:w="5480"/>
        <w:gridCol w:w="1374"/>
        <w:gridCol w:w="1065"/>
        <w:gridCol w:w="1351"/>
        <w:gridCol w:w="754"/>
        <w:gridCol w:w="1458"/>
        <w:gridCol w:w="900"/>
      </w:tblGrid>
      <w:tr w14:paraId="23067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Header/>
          <w:jc w:val="center"/>
        </w:trPr>
        <w:tc>
          <w:tcPr>
            <w:tcW w:w="697" w:type="dxa"/>
            <w:noWrap w:val="0"/>
            <w:vAlign w:val="center"/>
          </w:tcPr>
          <w:p w14:paraId="51BEC7FA">
            <w:pPr>
              <w:keepNext w:val="0"/>
              <w:keepLines w:val="0"/>
              <w:pageBreakBefore w:val="0"/>
              <w:widowControl w:val="0"/>
              <w:kinsoku/>
              <w:wordWrap/>
              <w:overflowPunct/>
              <w:topLinePunct w:val="0"/>
              <w:bidi w:val="0"/>
              <w:snapToGrid/>
              <w:spacing w:line="32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序号</w:t>
            </w:r>
          </w:p>
        </w:tc>
        <w:tc>
          <w:tcPr>
            <w:tcW w:w="1058" w:type="dxa"/>
            <w:noWrap w:val="0"/>
            <w:vAlign w:val="center"/>
          </w:tcPr>
          <w:p w14:paraId="2B8C8946">
            <w:pPr>
              <w:keepNext w:val="0"/>
              <w:keepLines w:val="0"/>
              <w:pageBreakBefore w:val="0"/>
              <w:widowControl w:val="0"/>
              <w:kinsoku/>
              <w:wordWrap/>
              <w:overflowPunct/>
              <w:topLinePunct w:val="0"/>
              <w:bidi w:val="0"/>
              <w:snapToGrid/>
              <w:spacing w:line="32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检查</w:t>
            </w:r>
          </w:p>
          <w:p w14:paraId="7C0E54F0">
            <w:pPr>
              <w:keepNext w:val="0"/>
              <w:keepLines w:val="0"/>
              <w:pageBreakBefore w:val="0"/>
              <w:widowControl w:val="0"/>
              <w:kinsoku/>
              <w:wordWrap/>
              <w:overflowPunct/>
              <w:topLinePunct w:val="0"/>
              <w:bidi w:val="0"/>
              <w:snapToGrid/>
              <w:spacing w:line="32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事项</w:t>
            </w:r>
          </w:p>
        </w:tc>
        <w:tc>
          <w:tcPr>
            <w:tcW w:w="1434" w:type="dxa"/>
            <w:noWrap w:val="0"/>
            <w:vAlign w:val="center"/>
          </w:tcPr>
          <w:p w14:paraId="05AB262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检查主体</w:t>
            </w:r>
          </w:p>
          <w:p w14:paraId="5025AFE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（实施层级）</w:t>
            </w:r>
          </w:p>
        </w:tc>
        <w:tc>
          <w:tcPr>
            <w:tcW w:w="5480" w:type="dxa"/>
            <w:noWrap w:val="0"/>
            <w:vAlign w:val="center"/>
          </w:tcPr>
          <w:p w14:paraId="3CF6D2C3">
            <w:pPr>
              <w:keepNext w:val="0"/>
              <w:keepLines w:val="0"/>
              <w:pageBreakBefore w:val="0"/>
              <w:widowControl w:val="0"/>
              <w:kinsoku/>
              <w:wordWrap/>
              <w:overflowPunct/>
              <w:topLinePunct w:val="0"/>
              <w:bidi w:val="0"/>
              <w:snapToGrid/>
              <w:spacing w:line="32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实施依据</w:t>
            </w:r>
          </w:p>
        </w:tc>
        <w:tc>
          <w:tcPr>
            <w:tcW w:w="1374" w:type="dxa"/>
            <w:noWrap w:val="0"/>
            <w:vAlign w:val="center"/>
          </w:tcPr>
          <w:p w14:paraId="1F7B060D">
            <w:pPr>
              <w:keepNext w:val="0"/>
              <w:keepLines w:val="0"/>
              <w:pageBreakBefore w:val="0"/>
              <w:widowControl w:val="0"/>
              <w:kinsoku/>
              <w:wordWrap/>
              <w:overflowPunct/>
              <w:topLinePunct w:val="0"/>
              <w:bidi w:val="0"/>
              <w:snapToGrid/>
              <w:spacing w:line="32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承办机构</w:t>
            </w:r>
          </w:p>
        </w:tc>
        <w:tc>
          <w:tcPr>
            <w:tcW w:w="1065" w:type="dxa"/>
            <w:noWrap w:val="0"/>
            <w:vAlign w:val="center"/>
          </w:tcPr>
          <w:p w14:paraId="59E62842">
            <w:pPr>
              <w:keepNext w:val="0"/>
              <w:keepLines w:val="0"/>
              <w:pageBreakBefore w:val="0"/>
              <w:widowControl w:val="0"/>
              <w:kinsoku/>
              <w:wordWrap/>
              <w:overflowPunct/>
              <w:topLinePunct w:val="0"/>
              <w:bidi w:val="0"/>
              <w:snapToGrid/>
              <w:spacing w:line="32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检查</w:t>
            </w:r>
          </w:p>
          <w:p w14:paraId="5B057CFD">
            <w:pPr>
              <w:keepNext w:val="0"/>
              <w:keepLines w:val="0"/>
              <w:pageBreakBefore w:val="0"/>
              <w:widowControl w:val="0"/>
              <w:kinsoku/>
              <w:wordWrap/>
              <w:overflowPunct/>
              <w:topLinePunct w:val="0"/>
              <w:bidi w:val="0"/>
              <w:snapToGrid/>
              <w:spacing w:line="32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对象</w:t>
            </w:r>
          </w:p>
        </w:tc>
        <w:tc>
          <w:tcPr>
            <w:tcW w:w="1351" w:type="dxa"/>
            <w:noWrap w:val="0"/>
            <w:vAlign w:val="center"/>
          </w:tcPr>
          <w:p w14:paraId="13B8B4E4">
            <w:pPr>
              <w:keepNext w:val="0"/>
              <w:keepLines w:val="0"/>
              <w:pageBreakBefore w:val="0"/>
              <w:widowControl w:val="0"/>
              <w:kinsoku/>
              <w:wordWrap/>
              <w:overflowPunct/>
              <w:topLinePunct w:val="0"/>
              <w:bidi w:val="0"/>
              <w:snapToGrid/>
              <w:spacing w:line="32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检查内容</w:t>
            </w:r>
          </w:p>
        </w:tc>
        <w:tc>
          <w:tcPr>
            <w:tcW w:w="754" w:type="dxa"/>
            <w:noWrap w:val="0"/>
            <w:vAlign w:val="center"/>
          </w:tcPr>
          <w:p w14:paraId="6C582060">
            <w:pPr>
              <w:keepNext w:val="0"/>
              <w:keepLines w:val="0"/>
              <w:pageBreakBefore w:val="0"/>
              <w:widowControl w:val="0"/>
              <w:kinsoku/>
              <w:wordWrap/>
              <w:overflowPunct/>
              <w:topLinePunct w:val="0"/>
              <w:bidi w:val="0"/>
              <w:snapToGrid/>
              <w:spacing w:line="32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检查</w:t>
            </w:r>
          </w:p>
          <w:p w14:paraId="6E384227">
            <w:pPr>
              <w:keepNext w:val="0"/>
              <w:keepLines w:val="0"/>
              <w:pageBreakBefore w:val="0"/>
              <w:widowControl w:val="0"/>
              <w:kinsoku/>
              <w:wordWrap/>
              <w:overflowPunct/>
              <w:topLinePunct w:val="0"/>
              <w:bidi w:val="0"/>
              <w:snapToGrid/>
              <w:spacing w:line="32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方式</w:t>
            </w:r>
          </w:p>
        </w:tc>
        <w:tc>
          <w:tcPr>
            <w:tcW w:w="1458" w:type="dxa"/>
            <w:noWrap w:val="0"/>
            <w:vAlign w:val="center"/>
          </w:tcPr>
          <w:p w14:paraId="293E81C6">
            <w:pPr>
              <w:keepNext w:val="0"/>
              <w:keepLines w:val="0"/>
              <w:pageBreakBefore w:val="0"/>
              <w:widowControl w:val="0"/>
              <w:kinsoku/>
              <w:wordWrap/>
              <w:overflowPunct/>
              <w:topLinePunct w:val="0"/>
              <w:bidi w:val="0"/>
              <w:snapToGrid/>
              <w:spacing w:line="32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检查频次</w:t>
            </w:r>
          </w:p>
        </w:tc>
        <w:tc>
          <w:tcPr>
            <w:tcW w:w="900" w:type="dxa"/>
            <w:noWrap w:val="0"/>
            <w:vAlign w:val="center"/>
          </w:tcPr>
          <w:p w14:paraId="25432D50">
            <w:pPr>
              <w:keepNext w:val="0"/>
              <w:keepLines w:val="0"/>
              <w:pageBreakBefore w:val="0"/>
              <w:widowControl w:val="0"/>
              <w:kinsoku/>
              <w:wordWrap/>
              <w:overflowPunct/>
              <w:topLinePunct w:val="0"/>
              <w:bidi w:val="0"/>
              <w:snapToGrid/>
              <w:spacing w:line="32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备注</w:t>
            </w:r>
          </w:p>
        </w:tc>
      </w:tr>
      <w:tr w14:paraId="16871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noWrap w:val="0"/>
            <w:vAlign w:val="center"/>
          </w:tcPr>
          <w:p w14:paraId="75AB1607">
            <w:pPr>
              <w:keepNext w:val="0"/>
              <w:keepLines w:val="0"/>
              <w:pageBreakBefore w:val="0"/>
              <w:widowControl w:val="0"/>
              <w:kinsoku/>
              <w:wordWrap/>
              <w:overflowPunct/>
              <w:topLinePunct w:val="0"/>
              <w:bidi w:val="0"/>
              <w:snapToGrid/>
              <w:spacing w:line="32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1</w:t>
            </w:r>
          </w:p>
        </w:tc>
        <w:tc>
          <w:tcPr>
            <w:tcW w:w="1058" w:type="dxa"/>
            <w:noWrap w:val="0"/>
            <w:vAlign w:val="center"/>
          </w:tcPr>
          <w:p w14:paraId="601E73F8">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对城乡规划编制单位的行政检查</w:t>
            </w:r>
          </w:p>
        </w:tc>
        <w:tc>
          <w:tcPr>
            <w:tcW w:w="1434" w:type="dxa"/>
            <w:noWrap w:val="0"/>
            <w:vAlign w:val="center"/>
          </w:tcPr>
          <w:p w14:paraId="51348477">
            <w:pPr>
              <w:keepNext w:val="0"/>
              <w:keepLines w:val="0"/>
              <w:pageBreakBefore w:val="0"/>
              <w:widowControl w:val="0"/>
              <w:kinsoku/>
              <w:wordWrap/>
              <w:overflowPunct/>
              <w:topLinePunct w:val="0"/>
              <w:bidi w:val="0"/>
              <w:snapToGrid/>
              <w:spacing w:line="32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县级以上自然资源主管部门</w:t>
            </w:r>
          </w:p>
        </w:tc>
        <w:tc>
          <w:tcPr>
            <w:tcW w:w="5480" w:type="dxa"/>
            <w:noWrap w:val="0"/>
            <w:vAlign w:val="center"/>
          </w:tcPr>
          <w:p w14:paraId="7051A64D">
            <w:pPr>
              <w:keepNext w:val="0"/>
              <w:keepLines w:val="0"/>
              <w:pageBreakBefore w:val="0"/>
              <w:widowControl w:val="0"/>
              <w:kinsoku/>
              <w:wordWrap/>
              <w:overflowPunct/>
              <w:topLinePunct w:val="0"/>
              <w:autoSpaceDE/>
              <w:autoSpaceDN/>
              <w:bidi w:val="0"/>
              <w:adjustRightInd/>
              <w:snapToGrid/>
              <w:spacing w:line="300" w:lineRule="exact"/>
              <w:ind w:firstLine="200" w:firstLineChars="100"/>
              <w:jc w:val="both"/>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《城乡规划编制单位资质管理办法》（自然资源部令第11号）第二十一条：县级以上人民政府自然资源主管部门依法对规划编制单位进行检查，应当有2名以上监督检查人员参加，有权采取下列措施：</w:t>
            </w:r>
          </w:p>
          <w:p w14:paraId="4A0F2EE9">
            <w:pPr>
              <w:keepNext w:val="0"/>
              <w:keepLines w:val="0"/>
              <w:pageBreakBefore w:val="0"/>
              <w:widowControl w:val="0"/>
              <w:kinsoku/>
              <w:wordWrap/>
              <w:overflowPunct/>
              <w:topLinePunct w:val="0"/>
              <w:autoSpaceDE/>
              <w:autoSpaceDN/>
              <w:bidi w:val="0"/>
              <w:adjustRightInd/>
              <w:snapToGrid/>
              <w:spacing w:line="300" w:lineRule="exact"/>
              <w:ind w:firstLine="200" w:firstLineChars="100"/>
              <w:jc w:val="both"/>
              <w:textAlignment w:val="auto"/>
              <w:rPr>
                <w:rFonts w:hint="eastAsia" w:ascii="宋体" w:hAnsi="宋体" w:eastAsia="宋体" w:cs="宋体"/>
                <w:kern w:val="2"/>
                <w:sz w:val="20"/>
                <w:szCs w:val="20"/>
                <w:lang w:val="en-US" w:eastAsia="zh-CN" w:bidi="ar-SA"/>
              </w:rPr>
            </w:pPr>
            <w:bookmarkStart w:id="0" w:name="No92_T21K1X1"/>
            <w:bookmarkEnd w:id="0"/>
            <w:r>
              <w:rPr>
                <w:rFonts w:hint="eastAsia" w:ascii="宋体" w:hAnsi="宋体" w:eastAsia="宋体" w:cs="宋体"/>
                <w:kern w:val="2"/>
                <w:sz w:val="20"/>
                <w:szCs w:val="20"/>
                <w:lang w:val="en-US" w:eastAsia="zh-CN" w:bidi="ar-SA"/>
              </w:rPr>
              <w:t>（一）要求被检查单位提供资质证书，有关人员的职称证书、注册证书、学历证书、社会保险证明等，有关国土空间规划编制成果以及有关技术管理、质量管理、保密管理、档案管理、财务管理、安全管理等企业内部管理制度文件；</w:t>
            </w:r>
            <w:bookmarkStart w:id="1" w:name="No93_T21K1X2"/>
            <w:bookmarkEnd w:id="1"/>
            <w:r>
              <w:rPr>
                <w:rFonts w:hint="eastAsia" w:ascii="宋体" w:hAnsi="宋体" w:eastAsia="宋体" w:cs="宋体"/>
                <w:kern w:val="2"/>
                <w:sz w:val="20"/>
                <w:szCs w:val="20"/>
                <w:lang w:val="en-US" w:eastAsia="zh-CN" w:bidi="ar-SA"/>
              </w:rPr>
              <w:t>（二）进入被检查单位进行检查，查阅相关资料；</w:t>
            </w:r>
            <w:bookmarkStart w:id="2" w:name="No94_T21K1X3"/>
            <w:bookmarkEnd w:id="2"/>
            <w:r>
              <w:rPr>
                <w:rFonts w:hint="eastAsia" w:ascii="宋体" w:hAnsi="宋体" w:eastAsia="宋体" w:cs="宋体"/>
                <w:kern w:val="2"/>
                <w:sz w:val="20"/>
                <w:szCs w:val="20"/>
                <w:lang w:val="en-US" w:eastAsia="zh-CN" w:bidi="ar-SA"/>
              </w:rPr>
              <w:t>（三）纠正违反有关法律、法规和本办法以及有关规范、标准的行为。</w:t>
            </w:r>
          </w:p>
        </w:tc>
        <w:tc>
          <w:tcPr>
            <w:tcW w:w="1374" w:type="dxa"/>
            <w:noWrap w:val="0"/>
            <w:vAlign w:val="center"/>
          </w:tcPr>
          <w:p w14:paraId="16B0CE1D">
            <w:pPr>
              <w:keepNext w:val="0"/>
              <w:keepLines w:val="0"/>
              <w:pageBreakBefore w:val="0"/>
              <w:widowControl/>
              <w:suppressLineNumbers w:val="0"/>
              <w:kinsoku/>
              <w:wordWrap/>
              <w:overflowPunct/>
              <w:topLinePunct w:val="0"/>
              <w:bidi w:val="0"/>
              <w:snapToGrid/>
              <w:spacing w:line="320" w:lineRule="exact"/>
              <w:jc w:val="both"/>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自然资源局</w:t>
            </w:r>
          </w:p>
        </w:tc>
        <w:tc>
          <w:tcPr>
            <w:tcW w:w="1065" w:type="dxa"/>
            <w:noWrap w:val="0"/>
            <w:vAlign w:val="center"/>
          </w:tcPr>
          <w:p w14:paraId="0A911159">
            <w:pPr>
              <w:keepNext w:val="0"/>
              <w:keepLines w:val="0"/>
              <w:pageBreakBefore w:val="0"/>
              <w:widowControl w:val="0"/>
              <w:kinsoku/>
              <w:wordWrap/>
              <w:overflowPunct/>
              <w:topLinePunct w:val="0"/>
              <w:bidi w:val="0"/>
              <w:snapToGrid/>
              <w:spacing w:line="32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城乡规划编制单位</w:t>
            </w:r>
          </w:p>
        </w:tc>
        <w:tc>
          <w:tcPr>
            <w:tcW w:w="1351" w:type="dxa"/>
            <w:noWrap w:val="0"/>
            <w:vAlign w:val="center"/>
          </w:tcPr>
          <w:p w14:paraId="21C98E4C">
            <w:pPr>
              <w:keepNext w:val="0"/>
              <w:keepLines w:val="0"/>
              <w:pageBreakBefore w:val="0"/>
              <w:widowControl w:val="0"/>
              <w:kinsoku/>
              <w:wordWrap/>
              <w:overflowPunct/>
              <w:topLinePunct w:val="0"/>
              <w:bidi w:val="0"/>
              <w:snapToGrid/>
              <w:spacing w:line="320" w:lineRule="exact"/>
              <w:jc w:val="both"/>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资质条件匹配情况；编制的规划项目合法合规情况；</w:t>
            </w:r>
          </w:p>
          <w:p w14:paraId="51078DF5">
            <w:pPr>
              <w:keepNext w:val="0"/>
              <w:keepLines w:val="0"/>
              <w:pageBreakBefore w:val="0"/>
              <w:widowControl w:val="0"/>
              <w:kinsoku/>
              <w:wordWrap/>
              <w:overflowPunct/>
              <w:topLinePunct w:val="0"/>
              <w:bidi w:val="0"/>
              <w:snapToGrid/>
              <w:spacing w:line="320" w:lineRule="exact"/>
              <w:jc w:val="both"/>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违约或被投诉举报情况。</w:t>
            </w:r>
          </w:p>
        </w:tc>
        <w:tc>
          <w:tcPr>
            <w:tcW w:w="754" w:type="dxa"/>
            <w:noWrap w:val="0"/>
            <w:vAlign w:val="center"/>
          </w:tcPr>
          <w:p w14:paraId="05222DD4">
            <w:pPr>
              <w:keepNext w:val="0"/>
              <w:keepLines w:val="0"/>
              <w:pageBreakBefore w:val="0"/>
              <w:widowControl w:val="0"/>
              <w:kinsoku/>
              <w:wordWrap/>
              <w:overflowPunct/>
              <w:topLinePunct w:val="0"/>
              <w:bidi w:val="0"/>
              <w:snapToGrid/>
              <w:spacing w:line="32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现场</w:t>
            </w:r>
          </w:p>
          <w:p w14:paraId="555B9FF0">
            <w:pPr>
              <w:keepNext w:val="0"/>
              <w:keepLines w:val="0"/>
              <w:pageBreakBefore w:val="0"/>
              <w:widowControl w:val="0"/>
              <w:kinsoku/>
              <w:wordWrap/>
              <w:overflowPunct/>
              <w:topLinePunct w:val="0"/>
              <w:bidi w:val="0"/>
              <w:snapToGrid/>
              <w:spacing w:line="32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检查</w:t>
            </w:r>
          </w:p>
        </w:tc>
        <w:tc>
          <w:tcPr>
            <w:tcW w:w="1458" w:type="dxa"/>
            <w:noWrap w:val="0"/>
            <w:vAlign w:val="center"/>
          </w:tcPr>
          <w:p w14:paraId="05DEF752">
            <w:pPr>
              <w:keepNext w:val="0"/>
              <w:keepLines w:val="0"/>
              <w:pageBreakBefore w:val="0"/>
              <w:widowControl w:val="0"/>
              <w:kinsoku/>
              <w:wordWrap/>
              <w:overflowPunct/>
              <w:topLinePunct w:val="0"/>
              <w:bidi w:val="0"/>
              <w:snapToGrid/>
              <w:spacing w:line="320" w:lineRule="exact"/>
              <w:jc w:val="both"/>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按本单位每年3月底前报经同级司法行政部门备案审查的涉企年度行政检查计划执行</w:t>
            </w:r>
          </w:p>
        </w:tc>
        <w:tc>
          <w:tcPr>
            <w:tcW w:w="900" w:type="dxa"/>
            <w:noWrap w:val="0"/>
            <w:vAlign w:val="center"/>
          </w:tcPr>
          <w:p w14:paraId="5683F9FB">
            <w:pPr>
              <w:keepNext w:val="0"/>
              <w:keepLines w:val="0"/>
              <w:pageBreakBefore w:val="0"/>
              <w:widowControl w:val="0"/>
              <w:kinsoku/>
              <w:wordWrap/>
              <w:overflowPunct/>
              <w:topLinePunct w:val="0"/>
              <w:bidi w:val="0"/>
              <w:snapToGrid/>
              <w:spacing w:line="320" w:lineRule="exact"/>
              <w:jc w:val="center"/>
              <w:textAlignment w:val="auto"/>
              <w:rPr>
                <w:rFonts w:hint="eastAsia" w:ascii="宋体" w:hAnsi="宋体" w:eastAsia="宋体" w:cs="宋体"/>
                <w:kern w:val="2"/>
                <w:sz w:val="20"/>
                <w:szCs w:val="20"/>
                <w:lang w:val="en-US" w:eastAsia="zh-CN" w:bidi="ar-SA"/>
              </w:rPr>
            </w:pPr>
          </w:p>
        </w:tc>
      </w:tr>
      <w:tr w14:paraId="23EBF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5" w:hRule="atLeast"/>
          <w:jc w:val="center"/>
        </w:trPr>
        <w:tc>
          <w:tcPr>
            <w:tcW w:w="697" w:type="dxa"/>
            <w:noWrap w:val="0"/>
            <w:vAlign w:val="center"/>
          </w:tcPr>
          <w:p w14:paraId="5FEF4E53">
            <w:pPr>
              <w:keepNext w:val="0"/>
              <w:keepLines w:val="0"/>
              <w:pageBreakBefore w:val="0"/>
              <w:widowControl w:val="0"/>
              <w:kinsoku/>
              <w:wordWrap/>
              <w:overflowPunct/>
              <w:topLinePunct w:val="0"/>
              <w:bidi w:val="0"/>
              <w:snapToGrid/>
              <w:spacing w:line="32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2</w:t>
            </w:r>
          </w:p>
        </w:tc>
        <w:tc>
          <w:tcPr>
            <w:tcW w:w="1058" w:type="dxa"/>
            <w:noWrap w:val="0"/>
            <w:vAlign w:val="center"/>
          </w:tcPr>
          <w:p w14:paraId="34F02C00">
            <w:pPr>
              <w:keepNext w:val="0"/>
              <w:keepLines w:val="0"/>
              <w:pageBreakBefore w:val="0"/>
              <w:widowControl w:val="0"/>
              <w:kinsoku/>
              <w:wordWrap/>
              <w:overflowPunct/>
              <w:topLinePunct w:val="0"/>
              <w:bidi w:val="0"/>
              <w:snapToGrid/>
              <w:spacing w:line="32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对建设工程定位、放线、验线及正负零等规划实施的行政检查</w:t>
            </w:r>
          </w:p>
        </w:tc>
        <w:tc>
          <w:tcPr>
            <w:tcW w:w="1434" w:type="dxa"/>
            <w:noWrap w:val="0"/>
            <w:vAlign w:val="center"/>
          </w:tcPr>
          <w:p w14:paraId="4C0CB95A">
            <w:pPr>
              <w:keepNext w:val="0"/>
              <w:keepLines w:val="0"/>
              <w:pageBreakBefore w:val="0"/>
              <w:widowControl w:val="0"/>
              <w:kinsoku/>
              <w:wordWrap/>
              <w:overflowPunct/>
              <w:topLinePunct w:val="0"/>
              <w:bidi w:val="0"/>
              <w:snapToGrid/>
              <w:spacing w:line="32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县级以上自然资源主管部门或政府指定的其他行政执法机关，镇、乡人民政府</w:t>
            </w:r>
          </w:p>
        </w:tc>
        <w:tc>
          <w:tcPr>
            <w:tcW w:w="5480" w:type="dxa"/>
            <w:noWrap w:val="0"/>
            <w:vAlign w:val="center"/>
          </w:tcPr>
          <w:p w14:paraId="193FDE15">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00" w:firstLineChars="100"/>
              <w:jc w:val="both"/>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1.《中华人民共和国城乡规划法》第五十一条：县级以上人民政府及其城乡规划主管部门应当加强对城乡规划编制、审批、实施、修改的监督检查。</w:t>
            </w:r>
          </w:p>
          <w:p w14:paraId="23F0D5B5">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firstLine="200" w:firstLineChars="100"/>
              <w:jc w:val="both"/>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2.《湖南省实施〈中华人民共和国城乡规划法〉办法》第四十四条：城市、县人民政府城乡规划主管部门和镇、乡人民政府应当建立对建设活动的日常巡查制度，落实建设项目验线、施工现场跟踪检查、建设用地规划条件核实等管理措施。发现违法建设的，应当责令当事人停止建设；当事人拒不停止建设的，城市、县人民政府应当责成有关部门采取拆除继续建设部分的措施。</w:t>
            </w:r>
          </w:p>
          <w:p w14:paraId="796D5562">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00" w:firstLineChars="100"/>
              <w:jc w:val="both"/>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对于依法应当由其他部门处置的违法建设，城市、县人民政府城乡规划主管部门或者镇、乡人民政府应当及时将案件移送有关部门处理。</w:t>
            </w:r>
          </w:p>
        </w:tc>
        <w:tc>
          <w:tcPr>
            <w:tcW w:w="1374" w:type="dxa"/>
            <w:noWrap w:val="0"/>
            <w:vAlign w:val="center"/>
          </w:tcPr>
          <w:p w14:paraId="68E48E99">
            <w:pPr>
              <w:keepNext w:val="0"/>
              <w:keepLines w:val="0"/>
              <w:pageBreakBefore w:val="0"/>
              <w:widowControl w:val="0"/>
              <w:kinsoku/>
              <w:wordWrap/>
              <w:overflowPunct/>
              <w:topLinePunct w:val="0"/>
              <w:bidi w:val="0"/>
              <w:snapToGrid/>
              <w:spacing w:line="320" w:lineRule="exact"/>
              <w:jc w:val="both"/>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自然资源局综合规划股、镇、乡人民政府</w:t>
            </w:r>
          </w:p>
        </w:tc>
        <w:tc>
          <w:tcPr>
            <w:tcW w:w="1065" w:type="dxa"/>
            <w:noWrap w:val="0"/>
            <w:vAlign w:val="center"/>
          </w:tcPr>
          <w:p w14:paraId="62C08F80">
            <w:pPr>
              <w:keepNext w:val="0"/>
              <w:keepLines w:val="0"/>
              <w:pageBreakBefore w:val="0"/>
              <w:widowControl w:val="0"/>
              <w:kinsoku/>
              <w:wordWrap/>
              <w:overflowPunct/>
              <w:topLinePunct w:val="0"/>
              <w:bidi w:val="0"/>
              <w:snapToGrid/>
              <w:spacing w:line="32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建设单位</w:t>
            </w:r>
          </w:p>
        </w:tc>
        <w:tc>
          <w:tcPr>
            <w:tcW w:w="1351" w:type="dxa"/>
            <w:noWrap w:val="0"/>
            <w:vAlign w:val="center"/>
          </w:tcPr>
          <w:p w14:paraId="4DDCDB05">
            <w:pPr>
              <w:keepNext w:val="0"/>
              <w:keepLines w:val="0"/>
              <w:pageBreakBefore w:val="0"/>
              <w:widowControl w:val="0"/>
              <w:kinsoku/>
              <w:wordWrap/>
              <w:overflowPunct/>
              <w:topLinePunct w:val="0"/>
              <w:bidi w:val="0"/>
              <w:snapToGrid/>
              <w:spacing w:line="320" w:lineRule="exact"/>
              <w:jc w:val="both"/>
              <w:textAlignment w:val="auto"/>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对规划符合性情况进行检查。</w:t>
            </w:r>
          </w:p>
        </w:tc>
        <w:tc>
          <w:tcPr>
            <w:tcW w:w="754" w:type="dxa"/>
            <w:noWrap w:val="0"/>
            <w:vAlign w:val="center"/>
          </w:tcPr>
          <w:p w14:paraId="36CC20EB">
            <w:pPr>
              <w:keepNext w:val="0"/>
              <w:keepLines w:val="0"/>
              <w:pageBreakBefore w:val="0"/>
              <w:widowControl w:val="0"/>
              <w:kinsoku/>
              <w:wordWrap/>
              <w:overflowPunct/>
              <w:topLinePunct w:val="0"/>
              <w:bidi w:val="0"/>
              <w:snapToGrid/>
              <w:spacing w:line="32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现场检查</w:t>
            </w:r>
          </w:p>
        </w:tc>
        <w:tc>
          <w:tcPr>
            <w:tcW w:w="1458" w:type="dxa"/>
            <w:noWrap w:val="0"/>
            <w:vAlign w:val="center"/>
          </w:tcPr>
          <w:p w14:paraId="62931206">
            <w:pPr>
              <w:keepNext w:val="0"/>
              <w:keepLines w:val="0"/>
              <w:pageBreakBefore w:val="0"/>
              <w:widowControl w:val="0"/>
              <w:kinsoku/>
              <w:wordWrap/>
              <w:overflowPunct/>
              <w:topLinePunct w:val="0"/>
              <w:bidi w:val="0"/>
              <w:snapToGrid/>
              <w:spacing w:line="320" w:lineRule="exact"/>
              <w:jc w:val="both"/>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按本单位每年3月底前报经同级司法行政部门备案审查的涉企年度行政检查计划执行</w:t>
            </w:r>
          </w:p>
        </w:tc>
        <w:tc>
          <w:tcPr>
            <w:tcW w:w="900" w:type="dxa"/>
            <w:noWrap w:val="0"/>
            <w:vAlign w:val="center"/>
          </w:tcPr>
          <w:p w14:paraId="70EAF1F3">
            <w:pPr>
              <w:keepNext w:val="0"/>
              <w:keepLines w:val="0"/>
              <w:pageBreakBefore w:val="0"/>
              <w:widowControl w:val="0"/>
              <w:kinsoku/>
              <w:wordWrap/>
              <w:overflowPunct/>
              <w:topLinePunct w:val="0"/>
              <w:bidi w:val="0"/>
              <w:snapToGrid/>
              <w:spacing w:line="320" w:lineRule="exact"/>
              <w:jc w:val="center"/>
              <w:textAlignment w:val="auto"/>
              <w:rPr>
                <w:rFonts w:hint="eastAsia" w:ascii="宋体" w:hAnsi="宋体" w:eastAsia="宋体" w:cs="宋体"/>
                <w:kern w:val="2"/>
                <w:sz w:val="20"/>
                <w:szCs w:val="20"/>
                <w:lang w:val="en-US" w:eastAsia="zh-CN" w:bidi="ar-SA"/>
              </w:rPr>
            </w:pPr>
          </w:p>
        </w:tc>
      </w:tr>
      <w:tr w14:paraId="52D93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8" w:hRule="atLeast"/>
          <w:jc w:val="center"/>
        </w:trPr>
        <w:tc>
          <w:tcPr>
            <w:tcW w:w="697" w:type="dxa"/>
            <w:noWrap w:val="0"/>
            <w:vAlign w:val="center"/>
          </w:tcPr>
          <w:p w14:paraId="757265C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3</w:t>
            </w:r>
          </w:p>
        </w:tc>
        <w:tc>
          <w:tcPr>
            <w:tcW w:w="1058" w:type="dxa"/>
            <w:noWrap w:val="0"/>
            <w:vAlign w:val="center"/>
          </w:tcPr>
          <w:p w14:paraId="2DBB6FF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对土地复垦情况的行政检查</w:t>
            </w:r>
          </w:p>
        </w:tc>
        <w:tc>
          <w:tcPr>
            <w:tcW w:w="1434" w:type="dxa"/>
            <w:noWrap w:val="0"/>
            <w:vAlign w:val="center"/>
          </w:tcPr>
          <w:p w14:paraId="3BBF21B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县级以上自然资源主管部门</w:t>
            </w:r>
          </w:p>
        </w:tc>
        <w:tc>
          <w:tcPr>
            <w:tcW w:w="5480" w:type="dxa"/>
            <w:noWrap w:val="0"/>
            <w:vAlign w:val="center"/>
          </w:tcPr>
          <w:p w14:paraId="597A2AE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firstLine="200" w:firstLineChars="100"/>
              <w:jc w:val="both"/>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1.《土地复垦条例》（国务院令第592号）第八条：县级以上人民政府国土资源主管部门应当依据职责加强对土地复垦情况的监督检查。被检查的单位或者个人应当如实反映情况，提供必要的资料。任何单位和个人不得扰乱、阻挠土地复垦工作，破坏土地复垦工程、设施和设备。</w:t>
            </w:r>
          </w:p>
          <w:p w14:paraId="375C338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firstLine="200" w:firstLineChars="100"/>
              <w:jc w:val="both"/>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2.《土地复垦条例实施办法》（国土资源部令第56号）第四十四条：县级以上自然资源主管部门应当采取年度检查、专项核查、例行稽查、在线监管等形式，对本行政区域内的土地复垦活动进行监督检查，并可以采取下列措施：（一）要求被检查当事人如实反映情况和提供相关的文件、资料和电子数据；（二）要求被检查当事人就土地复垦有关问题做出说明；（三）进入土地复垦现场进行勘查；（四）责令被检查当事人停止违反条例的行为。</w:t>
            </w:r>
          </w:p>
        </w:tc>
        <w:tc>
          <w:tcPr>
            <w:tcW w:w="1374" w:type="dxa"/>
            <w:noWrap w:val="0"/>
            <w:vAlign w:val="center"/>
          </w:tcPr>
          <w:p w14:paraId="69ACE5E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自然资源主局耕地保护监督股、土地整理中心、地勘矿产保护监督股</w:t>
            </w:r>
          </w:p>
        </w:tc>
        <w:tc>
          <w:tcPr>
            <w:tcW w:w="1065" w:type="dxa"/>
            <w:noWrap w:val="0"/>
            <w:vAlign w:val="center"/>
          </w:tcPr>
          <w:p w14:paraId="22F10A6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临时用地单位、矿业权人</w:t>
            </w:r>
          </w:p>
        </w:tc>
        <w:tc>
          <w:tcPr>
            <w:tcW w:w="1351" w:type="dxa"/>
            <w:noWrap w:val="0"/>
            <w:vAlign w:val="center"/>
          </w:tcPr>
          <w:p w14:paraId="7F71D6E2">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临时用地、矿业用地等复垦情况。</w:t>
            </w:r>
          </w:p>
        </w:tc>
        <w:tc>
          <w:tcPr>
            <w:tcW w:w="754" w:type="dxa"/>
            <w:noWrap w:val="0"/>
            <w:vAlign w:val="center"/>
          </w:tcPr>
          <w:p w14:paraId="5203A35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现场检查</w:t>
            </w:r>
          </w:p>
        </w:tc>
        <w:tc>
          <w:tcPr>
            <w:tcW w:w="1458" w:type="dxa"/>
            <w:noWrap w:val="0"/>
            <w:vAlign w:val="center"/>
          </w:tcPr>
          <w:p w14:paraId="4F3669F1">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按本单位每年3月底前报经同级司法行政部门备案审查的涉企年度行政检查计划执行</w:t>
            </w:r>
          </w:p>
        </w:tc>
        <w:tc>
          <w:tcPr>
            <w:tcW w:w="900" w:type="dxa"/>
            <w:noWrap w:val="0"/>
            <w:vAlign w:val="center"/>
          </w:tcPr>
          <w:p w14:paraId="4C140F5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0"/>
                <w:szCs w:val="20"/>
                <w:lang w:val="en-US" w:eastAsia="zh-CN" w:bidi="ar-SA"/>
              </w:rPr>
            </w:pPr>
          </w:p>
        </w:tc>
      </w:tr>
      <w:tr w14:paraId="10D1F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697" w:type="dxa"/>
            <w:noWrap w:val="0"/>
            <w:vAlign w:val="center"/>
          </w:tcPr>
          <w:p w14:paraId="6D635B89">
            <w:pPr>
              <w:keepNext w:val="0"/>
              <w:keepLines w:val="0"/>
              <w:pageBreakBefore w:val="0"/>
              <w:widowControl w:val="0"/>
              <w:kinsoku/>
              <w:wordWrap/>
              <w:overflowPunct/>
              <w:topLinePunct w:val="0"/>
              <w:bidi w:val="0"/>
              <w:snapToGrid/>
              <w:spacing w:line="32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4</w:t>
            </w:r>
          </w:p>
        </w:tc>
        <w:tc>
          <w:tcPr>
            <w:tcW w:w="1058" w:type="dxa"/>
            <w:noWrap w:val="0"/>
            <w:vAlign w:val="center"/>
          </w:tcPr>
          <w:p w14:paraId="23DDE869">
            <w:pPr>
              <w:keepNext w:val="0"/>
              <w:keepLines w:val="0"/>
              <w:pageBreakBefore w:val="0"/>
              <w:widowControl w:val="0"/>
              <w:kinsoku/>
              <w:wordWrap/>
              <w:overflowPunct/>
              <w:topLinePunct w:val="0"/>
              <w:bidi w:val="0"/>
              <w:snapToGrid/>
              <w:spacing w:line="32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对永久基本农田保护的行政检查</w:t>
            </w:r>
          </w:p>
        </w:tc>
        <w:tc>
          <w:tcPr>
            <w:tcW w:w="1434" w:type="dxa"/>
            <w:noWrap w:val="0"/>
            <w:vAlign w:val="center"/>
          </w:tcPr>
          <w:p w14:paraId="2A35C61A">
            <w:pPr>
              <w:keepNext w:val="0"/>
              <w:keepLines w:val="0"/>
              <w:pageBreakBefore w:val="0"/>
              <w:widowControl w:val="0"/>
              <w:kinsoku/>
              <w:wordWrap/>
              <w:overflowPunct/>
              <w:topLinePunct w:val="0"/>
              <w:bidi w:val="0"/>
              <w:snapToGrid/>
              <w:spacing w:line="32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县级以上人民政府（自然资源部门负责实施）</w:t>
            </w:r>
          </w:p>
        </w:tc>
        <w:tc>
          <w:tcPr>
            <w:tcW w:w="5480" w:type="dxa"/>
            <w:noWrap w:val="0"/>
            <w:vAlign w:val="center"/>
          </w:tcPr>
          <w:p w14:paraId="20A3AD14">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firstLine="200" w:firstLineChars="100"/>
              <w:jc w:val="both"/>
              <w:textAlignment w:val="auto"/>
              <w:rPr>
                <w:rFonts w:hint="eastAsia" w:ascii="宋体" w:hAnsi="宋体" w:eastAsia="宋体" w:cs="宋体"/>
                <w:spacing w:val="0"/>
                <w:kern w:val="2"/>
                <w:sz w:val="20"/>
                <w:szCs w:val="20"/>
                <w:lang w:val="en-US" w:eastAsia="zh-CN" w:bidi="ar-SA"/>
              </w:rPr>
            </w:pPr>
            <w:r>
              <w:rPr>
                <w:rFonts w:hint="eastAsia" w:ascii="宋体" w:hAnsi="宋体" w:eastAsia="宋体" w:cs="宋体"/>
                <w:spacing w:val="0"/>
                <w:kern w:val="2"/>
                <w:sz w:val="20"/>
                <w:szCs w:val="20"/>
                <w:lang w:val="en-US" w:eastAsia="zh-CN" w:bidi="ar-SA"/>
              </w:rPr>
              <w:t>1.《基本农田保护条例》（国务院令第257号）第二十八条：县级以上地方人民政府应当建立基本农田保护监督检查制度，定期组织土地行政主管部门、农业行政主管部门以及其他有关部门对基本农田保护情况进行检查，将检查情况书面报告上一级人民政府。被检查的单位和个人应当如实提供有关情况和资料，不得拒绝。</w:t>
            </w:r>
          </w:p>
          <w:p w14:paraId="2FFB8D06">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00" w:firstLineChars="100"/>
              <w:jc w:val="both"/>
              <w:textAlignment w:val="auto"/>
              <w:rPr>
                <w:rFonts w:hint="eastAsia" w:ascii="宋体" w:hAnsi="宋体" w:eastAsia="宋体" w:cs="宋体"/>
                <w:kern w:val="2"/>
                <w:sz w:val="20"/>
                <w:szCs w:val="20"/>
                <w:lang w:val="en-US" w:eastAsia="zh-CN" w:bidi="ar-SA"/>
              </w:rPr>
            </w:pPr>
            <w:r>
              <w:rPr>
                <w:rFonts w:hint="eastAsia" w:ascii="宋体" w:hAnsi="宋体" w:eastAsia="宋体" w:cs="宋体"/>
                <w:spacing w:val="0"/>
                <w:kern w:val="2"/>
                <w:sz w:val="20"/>
                <w:szCs w:val="20"/>
                <w:lang w:val="en-US" w:eastAsia="zh-CN" w:bidi="ar-SA"/>
              </w:rPr>
              <w:t>2.《湖南省基本农田保护条例》第七条第一款：县级以上人民政府土地行政主管部门负责基本农田数量的管理，严格执行基本农田占用的审查报批制度，切实控制基本农田的数量变化，并实行经常性的监督检查。</w:t>
            </w:r>
          </w:p>
        </w:tc>
        <w:tc>
          <w:tcPr>
            <w:tcW w:w="1374" w:type="dxa"/>
            <w:noWrap w:val="0"/>
            <w:vAlign w:val="center"/>
          </w:tcPr>
          <w:p w14:paraId="17578894">
            <w:pPr>
              <w:keepNext w:val="0"/>
              <w:keepLines w:val="0"/>
              <w:pageBreakBefore w:val="0"/>
              <w:widowControl w:val="0"/>
              <w:kinsoku/>
              <w:wordWrap/>
              <w:overflowPunct/>
              <w:topLinePunct w:val="0"/>
              <w:bidi w:val="0"/>
              <w:snapToGrid/>
              <w:spacing w:line="320" w:lineRule="exact"/>
              <w:jc w:val="both"/>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自然资源局耕地保护监督股</w:t>
            </w:r>
          </w:p>
        </w:tc>
        <w:tc>
          <w:tcPr>
            <w:tcW w:w="1065" w:type="dxa"/>
            <w:noWrap w:val="0"/>
            <w:vAlign w:val="center"/>
          </w:tcPr>
          <w:p w14:paraId="72178B71">
            <w:pPr>
              <w:keepNext w:val="0"/>
              <w:keepLines w:val="0"/>
              <w:pageBreakBefore w:val="0"/>
              <w:widowControl w:val="0"/>
              <w:kinsoku/>
              <w:wordWrap/>
              <w:overflowPunct/>
              <w:topLinePunct w:val="0"/>
              <w:bidi w:val="0"/>
              <w:snapToGrid/>
              <w:spacing w:line="32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占用永久基本农田的单位或个人</w:t>
            </w:r>
          </w:p>
        </w:tc>
        <w:tc>
          <w:tcPr>
            <w:tcW w:w="1351" w:type="dxa"/>
            <w:noWrap w:val="0"/>
            <w:vAlign w:val="center"/>
          </w:tcPr>
          <w:p w14:paraId="59A46E23">
            <w:pPr>
              <w:keepNext w:val="0"/>
              <w:keepLines w:val="0"/>
              <w:pageBreakBefore w:val="0"/>
              <w:widowControl w:val="0"/>
              <w:kinsoku/>
              <w:wordWrap/>
              <w:overflowPunct/>
              <w:topLinePunct w:val="0"/>
              <w:bidi w:val="0"/>
              <w:snapToGrid/>
              <w:spacing w:line="320" w:lineRule="exact"/>
              <w:jc w:val="both"/>
              <w:textAlignment w:val="auto"/>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永久基本农田保护情况。</w:t>
            </w:r>
          </w:p>
        </w:tc>
        <w:tc>
          <w:tcPr>
            <w:tcW w:w="754" w:type="dxa"/>
            <w:noWrap w:val="0"/>
            <w:vAlign w:val="center"/>
          </w:tcPr>
          <w:p w14:paraId="2092CCEE">
            <w:pPr>
              <w:keepNext w:val="0"/>
              <w:keepLines w:val="0"/>
              <w:pageBreakBefore w:val="0"/>
              <w:widowControl w:val="0"/>
              <w:kinsoku/>
              <w:wordWrap/>
              <w:overflowPunct/>
              <w:topLinePunct w:val="0"/>
              <w:bidi w:val="0"/>
              <w:snapToGrid/>
              <w:spacing w:line="32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现场检查与非现场执法相结合</w:t>
            </w:r>
          </w:p>
        </w:tc>
        <w:tc>
          <w:tcPr>
            <w:tcW w:w="1458" w:type="dxa"/>
            <w:noWrap w:val="0"/>
            <w:vAlign w:val="center"/>
          </w:tcPr>
          <w:p w14:paraId="6B2712F7">
            <w:pPr>
              <w:keepNext w:val="0"/>
              <w:keepLines w:val="0"/>
              <w:pageBreakBefore w:val="0"/>
              <w:widowControl w:val="0"/>
              <w:kinsoku/>
              <w:wordWrap/>
              <w:overflowPunct/>
              <w:topLinePunct w:val="0"/>
              <w:bidi w:val="0"/>
              <w:snapToGrid/>
              <w:spacing w:line="320" w:lineRule="exact"/>
              <w:jc w:val="both"/>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按本单位每年3月底前报经同级司法行政部门备案审查的涉企年度行政检查计划执行</w:t>
            </w:r>
          </w:p>
        </w:tc>
        <w:tc>
          <w:tcPr>
            <w:tcW w:w="900" w:type="dxa"/>
            <w:noWrap w:val="0"/>
            <w:vAlign w:val="center"/>
          </w:tcPr>
          <w:p w14:paraId="03CF3160">
            <w:pPr>
              <w:keepNext w:val="0"/>
              <w:keepLines w:val="0"/>
              <w:pageBreakBefore w:val="0"/>
              <w:widowControl w:val="0"/>
              <w:kinsoku/>
              <w:wordWrap/>
              <w:overflowPunct/>
              <w:topLinePunct w:val="0"/>
              <w:bidi w:val="0"/>
              <w:snapToGrid/>
              <w:spacing w:line="320" w:lineRule="exact"/>
              <w:jc w:val="center"/>
              <w:textAlignment w:val="auto"/>
              <w:rPr>
                <w:rFonts w:hint="eastAsia" w:ascii="宋体" w:hAnsi="宋体" w:eastAsia="宋体" w:cs="宋体"/>
                <w:kern w:val="2"/>
                <w:sz w:val="20"/>
                <w:szCs w:val="20"/>
                <w:lang w:val="en-US" w:eastAsia="zh-CN" w:bidi="ar-SA"/>
              </w:rPr>
            </w:pPr>
          </w:p>
        </w:tc>
      </w:tr>
    </w:tbl>
    <w:p w14:paraId="0D6CB5B0">
      <w:pPr>
        <w:keepNext w:val="0"/>
        <w:keepLines w:val="0"/>
        <w:pageBreakBefore w:val="0"/>
        <w:numPr>
          <w:ilvl w:val="0"/>
          <w:numId w:val="0"/>
        </w:numPr>
        <w:kinsoku/>
        <w:wordWrap/>
        <w:overflowPunct/>
        <w:topLinePunct w:val="0"/>
        <w:autoSpaceDE/>
        <w:autoSpaceDN/>
        <w:bidi w:val="0"/>
        <w:adjustRightInd/>
        <w:snapToGrid/>
        <w:spacing w:line="700" w:lineRule="exact"/>
        <w:ind w:left="0" w:firstLine="0"/>
        <w:textAlignment w:val="auto"/>
        <w:rPr>
          <w:rFonts w:hint="eastAsia" w:eastAsia="黑体"/>
          <w:w w:val="99"/>
          <w:sz w:val="32"/>
          <w:szCs w:val="32"/>
          <w:lang w:eastAsia="zh-CN"/>
        </w:rPr>
        <w:sectPr>
          <w:footerReference r:id="rId3" w:type="default"/>
          <w:type w:val="continuous"/>
          <w:pgSz w:w="16838" w:h="11906" w:orient="landscape"/>
          <w:pgMar w:top="1134" w:right="1797" w:bottom="1134" w:left="1797" w:header="851" w:footer="992" w:gutter="0"/>
          <w:pgNumType w:fmt="decimal"/>
          <w:cols w:space="720" w:num="1"/>
          <w:docGrid w:type="linesAndChars" w:linePitch="312" w:charSpace="0"/>
        </w:sectPr>
      </w:pPr>
    </w:p>
    <w:p w14:paraId="09DFD03B">
      <w:pPr>
        <w:spacing w:line="620" w:lineRule="exact"/>
        <w:ind w:right="-86" w:rightChars="-41"/>
        <w:jc w:val="left"/>
        <w:rPr>
          <w:rFonts w:hint="eastAsia" w:eastAsia="仿宋_GB2312"/>
          <w:sz w:val="32"/>
          <w:szCs w:val="32"/>
          <w:lang w:eastAsia="zh-CN"/>
        </w:rPr>
      </w:pPr>
      <w:bookmarkStart w:id="3" w:name="Content"/>
      <w:bookmarkEnd w:id="3"/>
      <w:bookmarkStart w:id="4" w:name="签发日期"/>
      <w:bookmarkEnd w:id="4"/>
    </w:p>
    <w:sectPr>
      <w:footerReference r:id="rId4" w:type="default"/>
      <w:pgSz w:w="11906" w:h="16838"/>
      <w:pgMar w:top="1440" w:right="1800" w:bottom="1440" w:left="1800"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imes New Roman”“">
    <w:altName w:val="宋体"/>
    <w:panose1 w:val="00000000000000000000"/>
    <w:charset w:val="86"/>
    <w:family w:val="roman"/>
    <w:pitch w:val="default"/>
    <w:sig w:usb0="00000001" w:usb1="080E0000" w:usb2="00000010" w:usb3="00000000" w:csb0="00040000" w:csb1="00000000"/>
  </w:font>
  <w:font w:name="方正小标宋_GBK">
    <w:altName w:val="微软雅黑"/>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6CB9F">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C64B4D">
                          <w:pPr>
                            <w:pStyle w:val="3"/>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73C64B4D">
                    <w:pPr>
                      <w:pStyle w:val="3"/>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226EF">
    <w:pPr>
      <w:pStyle w:val="3"/>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hZjFlZTVjMmRmYmIxMTBlOGE3ODllYjJiYjQ4NjAifQ=="/>
    <w:docVar w:name="KGWebUrl" w:val="http://59.231.219.12:28701/api/file/download?fileLinkId=1282152663927254126&amp;storeId=doc"/>
  </w:docVars>
  <w:rsids>
    <w:rsidRoot w:val="00A941D5"/>
    <w:rsid w:val="00012246"/>
    <w:rsid w:val="00112886"/>
    <w:rsid w:val="00116DFC"/>
    <w:rsid w:val="00172342"/>
    <w:rsid w:val="00186786"/>
    <w:rsid w:val="001A26B5"/>
    <w:rsid w:val="001C632C"/>
    <w:rsid w:val="001D65AF"/>
    <w:rsid w:val="001E5949"/>
    <w:rsid w:val="002017BC"/>
    <w:rsid w:val="00223C5C"/>
    <w:rsid w:val="00236A87"/>
    <w:rsid w:val="00265BD1"/>
    <w:rsid w:val="002675AB"/>
    <w:rsid w:val="00296B30"/>
    <w:rsid w:val="002A0881"/>
    <w:rsid w:val="002F0507"/>
    <w:rsid w:val="00304450"/>
    <w:rsid w:val="00311D9D"/>
    <w:rsid w:val="0033174D"/>
    <w:rsid w:val="00331D13"/>
    <w:rsid w:val="00362509"/>
    <w:rsid w:val="0037592E"/>
    <w:rsid w:val="003D13DF"/>
    <w:rsid w:val="003D5CD6"/>
    <w:rsid w:val="003E5412"/>
    <w:rsid w:val="003F3788"/>
    <w:rsid w:val="004600C0"/>
    <w:rsid w:val="00463D9E"/>
    <w:rsid w:val="00467539"/>
    <w:rsid w:val="00476A2B"/>
    <w:rsid w:val="004A03CA"/>
    <w:rsid w:val="004A0C2C"/>
    <w:rsid w:val="004A527D"/>
    <w:rsid w:val="004A5A80"/>
    <w:rsid w:val="004B5237"/>
    <w:rsid w:val="004C158A"/>
    <w:rsid w:val="004C6267"/>
    <w:rsid w:val="004D0D77"/>
    <w:rsid w:val="004F0A2E"/>
    <w:rsid w:val="00545D36"/>
    <w:rsid w:val="005529C1"/>
    <w:rsid w:val="0058332E"/>
    <w:rsid w:val="005A6C2B"/>
    <w:rsid w:val="005C5DF0"/>
    <w:rsid w:val="005C6C52"/>
    <w:rsid w:val="0067389F"/>
    <w:rsid w:val="00676B5A"/>
    <w:rsid w:val="00685E7E"/>
    <w:rsid w:val="006A64C9"/>
    <w:rsid w:val="006E0B0E"/>
    <w:rsid w:val="006E4882"/>
    <w:rsid w:val="007212F8"/>
    <w:rsid w:val="00754C9D"/>
    <w:rsid w:val="00790C3E"/>
    <w:rsid w:val="0079475D"/>
    <w:rsid w:val="007A06D4"/>
    <w:rsid w:val="007D0C68"/>
    <w:rsid w:val="007E0C6B"/>
    <w:rsid w:val="007E627D"/>
    <w:rsid w:val="008656EF"/>
    <w:rsid w:val="008721FB"/>
    <w:rsid w:val="008A10BC"/>
    <w:rsid w:val="008A30C5"/>
    <w:rsid w:val="00930006"/>
    <w:rsid w:val="009847E1"/>
    <w:rsid w:val="0098541D"/>
    <w:rsid w:val="009A42B2"/>
    <w:rsid w:val="009A4798"/>
    <w:rsid w:val="009B7593"/>
    <w:rsid w:val="009C5FC8"/>
    <w:rsid w:val="00A0755F"/>
    <w:rsid w:val="00A1673B"/>
    <w:rsid w:val="00A412A3"/>
    <w:rsid w:val="00A6614B"/>
    <w:rsid w:val="00A91148"/>
    <w:rsid w:val="00A941D5"/>
    <w:rsid w:val="00AB13A4"/>
    <w:rsid w:val="00AB798B"/>
    <w:rsid w:val="00AF1A3D"/>
    <w:rsid w:val="00AF457D"/>
    <w:rsid w:val="00B24275"/>
    <w:rsid w:val="00B372B6"/>
    <w:rsid w:val="00B411B8"/>
    <w:rsid w:val="00B512F8"/>
    <w:rsid w:val="00B77246"/>
    <w:rsid w:val="00B844F4"/>
    <w:rsid w:val="00B84E9D"/>
    <w:rsid w:val="00B97F2E"/>
    <w:rsid w:val="00BB32B8"/>
    <w:rsid w:val="00BD04CF"/>
    <w:rsid w:val="00BE4655"/>
    <w:rsid w:val="00C062C8"/>
    <w:rsid w:val="00C169A9"/>
    <w:rsid w:val="00CA13A1"/>
    <w:rsid w:val="00CA5039"/>
    <w:rsid w:val="00CD79AB"/>
    <w:rsid w:val="00D046D8"/>
    <w:rsid w:val="00D0709C"/>
    <w:rsid w:val="00D2054F"/>
    <w:rsid w:val="00D2190C"/>
    <w:rsid w:val="00D27B16"/>
    <w:rsid w:val="00D50AE1"/>
    <w:rsid w:val="00D73DC5"/>
    <w:rsid w:val="00DB4E32"/>
    <w:rsid w:val="00E04855"/>
    <w:rsid w:val="00E35ABA"/>
    <w:rsid w:val="00E54240"/>
    <w:rsid w:val="00E8516C"/>
    <w:rsid w:val="00ED7A95"/>
    <w:rsid w:val="00EE49CF"/>
    <w:rsid w:val="00F56DAA"/>
    <w:rsid w:val="00F7197B"/>
    <w:rsid w:val="00F94B3E"/>
    <w:rsid w:val="00F979B7"/>
    <w:rsid w:val="00FB5442"/>
    <w:rsid w:val="00FC6629"/>
    <w:rsid w:val="00FD0848"/>
    <w:rsid w:val="00FE3460"/>
    <w:rsid w:val="00FE3C68"/>
    <w:rsid w:val="012946BB"/>
    <w:rsid w:val="02A24D42"/>
    <w:rsid w:val="0EDBFD60"/>
    <w:rsid w:val="13173B93"/>
    <w:rsid w:val="1C1B6350"/>
    <w:rsid w:val="22487082"/>
    <w:rsid w:val="2E060EC5"/>
    <w:rsid w:val="2E505623"/>
    <w:rsid w:val="2F09650E"/>
    <w:rsid w:val="34636211"/>
    <w:rsid w:val="37FDB0D6"/>
    <w:rsid w:val="394E74B2"/>
    <w:rsid w:val="3FF4923C"/>
    <w:rsid w:val="45B21B65"/>
    <w:rsid w:val="47A3566E"/>
    <w:rsid w:val="4F1A2CCD"/>
    <w:rsid w:val="52FE013E"/>
    <w:rsid w:val="5DDFB0C4"/>
    <w:rsid w:val="618F2AC6"/>
    <w:rsid w:val="64617DE5"/>
    <w:rsid w:val="67AE6CBD"/>
    <w:rsid w:val="6F7381EF"/>
    <w:rsid w:val="71161E6B"/>
    <w:rsid w:val="75F53B81"/>
    <w:rsid w:val="761F7B59"/>
    <w:rsid w:val="77FB6440"/>
    <w:rsid w:val="799E1564"/>
    <w:rsid w:val="7A0178BB"/>
    <w:rsid w:val="7B0E06B0"/>
    <w:rsid w:val="7E67AFE6"/>
    <w:rsid w:val="7E77CA4B"/>
    <w:rsid w:val="7FBF2A4F"/>
    <w:rsid w:val="7FDD0BD4"/>
    <w:rsid w:val="827AA611"/>
    <w:rsid w:val="83BAF2FD"/>
    <w:rsid w:val="9D5F94FB"/>
    <w:rsid w:val="ADAFE2B1"/>
    <w:rsid w:val="AEEF5B33"/>
    <w:rsid w:val="B7D9E30C"/>
    <w:rsid w:val="D4BF0F5B"/>
    <w:rsid w:val="DAB11CCD"/>
    <w:rsid w:val="FBBF08CB"/>
    <w:rsid w:val="FBC977E6"/>
    <w:rsid w:val="FCC31F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8">
    <w:name w:val="Default Paragraph Font"/>
    <w:link w:val="9"/>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ody Text"/>
    <w:basedOn w:val="1"/>
    <w:uiPriority w:val="0"/>
    <w:rPr>
      <w:rFonts w:ascii="华文中宋" w:eastAsia="华文中宋"/>
      <w:b/>
      <w:bCs/>
      <w:sz w:val="44"/>
    </w:r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jc w:val="left"/>
    </w:pPr>
    <w:rPr>
      <w:rFonts w:ascii="Calibri" w:hAnsi="Calibri"/>
      <w:kern w:val="0"/>
      <w:sz w:val="24"/>
      <w:lang w:bidi="ar"/>
    </w:rPr>
  </w:style>
  <w:style w:type="table" w:styleId="7">
    <w:name w:val="Table Grid"/>
    <w:basedOn w:val="6"/>
    <w:qFormat/>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 Char"/>
    <w:basedOn w:val="1"/>
    <w:link w:val="8"/>
    <w:uiPriority w:val="0"/>
    <w:pPr>
      <w:widowControl/>
      <w:spacing w:after="160" w:line="240" w:lineRule="exact"/>
      <w:jc w:val="left"/>
    </w:pPr>
    <w:rPr>
      <w:rFonts w:ascii="Verdana" w:hAnsi="Verdana" w:eastAsia="仿宋_GB2312" w:cs="”“Times New Roman”“"/>
      <w:kern w:val="0"/>
      <w:sz w:val="24"/>
      <w:szCs w:val="20"/>
      <w:lang w:eastAsia="en-US"/>
    </w:rPr>
  </w:style>
  <w:style w:type="character" w:styleId="10">
    <w:name w:val="page number"/>
    <w:basedOn w:val="8"/>
    <w:uiPriority w:val="0"/>
  </w:style>
  <w:style w:type="character" w:customStyle="1" w:styleId="11">
    <w:name w:val="页脚 Char"/>
    <w:link w:val="3"/>
    <w:uiPriority w:val="0"/>
    <w:rPr>
      <w:rFonts w:eastAsia="宋体"/>
      <w:kern w:val="2"/>
      <w:sz w:val="18"/>
      <w:szCs w:val="18"/>
      <w:lang w:val="en-US" w:eastAsia="zh-CN" w:bidi="ar-SA"/>
    </w:rPr>
  </w:style>
  <w:style w:type="paragraph" w:customStyle="1" w:styleId="12">
    <w:name w:val="Default"/>
    <w:qFormat/>
    <w:uiPriority w:val="0"/>
    <w:pPr>
      <w:widowControl w:val="0"/>
      <w:autoSpaceDE w:val="0"/>
      <w:autoSpaceDN w:val="0"/>
      <w:adjustRightInd w:val="0"/>
    </w:pPr>
    <w:rPr>
      <w:rFonts w:ascii="仿宋_GB2312" w:hAnsi="Calibri" w:eastAsia="仿宋_GB2312" w:cs="仿宋_GB2312"/>
      <w:color w:val="000000"/>
      <w:sz w:val="24"/>
      <w:szCs w:val="24"/>
      <w:lang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1643</Words>
  <Characters>1655</Characters>
  <Lines>1</Lines>
  <Paragraphs>1</Paragraphs>
  <TotalTime>170</TotalTime>
  <ScaleCrop>false</ScaleCrop>
  <LinksUpToDate>false</LinksUpToDate>
  <CharactersWithSpaces>1655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2021-02-06T01:28:00Z</dcterms:created>
  <dc:creator>newfw_db|undefined</dc:creator>
  <cp:lastModifiedBy>张梅</cp:lastModifiedBy>
  <cp:lastPrinted>2025-04-23T00:16:06Z</cp:lastPrinted>
  <dcterms:modified xsi:type="dcterms:W3CDTF">2025-04-23T01:59:34Z</dcterms:modified>
  <dc:title>湖南省自然资源厅</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78D0CDB4EDEF44DBBBA15B77A721A872_13</vt:lpwstr>
  </property>
  <property fmtid="{D5CDD505-2E9C-101B-9397-08002B2CF9AE}" pid="3" name="KSOProductBuildVer">
    <vt:lpwstr>2052-12.1.0.20784</vt:lpwstr>
  </property>
  <property fmtid="{D5CDD505-2E9C-101B-9397-08002B2CF9AE}" pid="4" name="KSOTemplateDocerSaveRecord">
    <vt:lpwstr>eyJoZGlkIjoiMmM1YmI5ZGMyYjJmMzdiMjZiOWZiYTA1NDJlNWE3MTMiLCJ1c2VySWQiOiIyNTk5NTE5MzYifQ==</vt:lpwstr>
  </property>
</Properties>
</file>