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widowControl/>
        <w:numPr>
          <w:ilvl w:val="0"/>
          <w:numId w:val="1"/>
        </w:numPr>
        <w:spacing w:line="600" w:lineRule="exact"/>
        <w:ind w:left="1350" w:hanging="72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643" w:firstLineChars="200"/>
        <w:rPr>
          <w:rFonts w:ascii="微软雅黑" w:hAnsi="微软雅黑" w:eastAsia="微软雅黑" w:cs="微软雅黑"/>
          <w:b w:val="0"/>
          <w:bCs w:val="0"/>
          <w:sz w:val="24"/>
          <w:szCs w:val="24"/>
        </w:rPr>
      </w:pPr>
      <w:r>
        <w:rPr>
          <w:rFonts w:hint="eastAsia" w:ascii="楷体_GB2312" w:hAnsi="宋体" w:eastAsia="楷体_GB2312" w:cs="宋体"/>
          <w:kern w:val="0"/>
          <w:sz w:val="32"/>
          <w:szCs w:val="32"/>
          <w:lang w:eastAsia="zh-CN"/>
        </w:rPr>
        <w:t>名称：</w:t>
      </w:r>
      <w:r>
        <w:rPr>
          <w:rFonts w:hint="eastAsia" w:ascii="微软雅黑" w:hAnsi="微软雅黑" w:eastAsia="微软雅黑" w:cs="微软雅黑"/>
          <w:b w:val="0"/>
          <w:bCs w:val="0"/>
          <w:sz w:val="24"/>
          <w:szCs w:val="24"/>
          <w:bdr w:val="none" w:color="auto" w:sz="0" w:space="0"/>
        </w:rPr>
        <w:t>出版物零售企业和个体工商户变更名称、业务范围、地址、兼并、合并、分立的审批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ind w:left="120" w:right="0" w:firstLine="482" w:firstLineChars="200"/>
        <w:jc w:val="both"/>
        <w:rPr>
          <w:rFonts w:hint="eastAsia" w:ascii="楷体_GB2312" w:hAnsi="宋体" w:eastAsia="楷体_GB2312" w:cs="宋体"/>
          <w:kern w:val="0"/>
          <w:sz w:val="32"/>
          <w:szCs w:val="32"/>
        </w:rPr>
      </w:pPr>
      <w:r>
        <w:rPr>
          <w:rFonts w:ascii="宋体" w:hAnsi="宋体" w:eastAsia="宋体" w:cs="宋体"/>
          <w:b/>
          <w:bCs/>
          <w:kern w:val="0"/>
          <w:sz w:val="24"/>
          <w:szCs w:val="24"/>
          <w:bdr w:val="none" w:color="auto" w:sz="0" w:space="0"/>
          <w:lang w:val="en-US" w:eastAsia="zh-CN" w:bidi="ar"/>
        </w:rPr>
        <w:t>业务办理项编码：</w:t>
      </w:r>
      <w:r>
        <w:rPr>
          <w:rFonts w:ascii="宋体" w:hAnsi="宋体" w:eastAsia="宋体" w:cs="宋体"/>
          <w:kern w:val="0"/>
          <w:sz w:val="24"/>
          <w:szCs w:val="24"/>
          <w:bdr w:val="none" w:color="auto" w:sz="0" w:space="0"/>
          <w:lang w:val="en-US" w:eastAsia="zh-CN" w:bidi="ar"/>
        </w:rPr>
        <w:t>114312260066624435400013901400002</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二、许可事项告知部门</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lang w:eastAsia="zh-CN"/>
        </w:rPr>
        <w:t>告知部门：县新闻出版局</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三、准予许可的条件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（一）本行政许可事项获得批准应当具备下列条件：</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出版物市场管理规定》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（二）应当提交的材料及期限</w:t>
      </w:r>
      <w:r>
        <w:rPr>
          <w:rFonts w:hint="eastAsia" w:ascii="Times New Roman" w:hAnsi="Times New Roman" w:eastAsia="仿宋_GB2312"/>
          <w:sz w:val="32"/>
          <w:szCs w:val="32"/>
        </w:rPr>
        <w:t>：</w:t>
      </w:r>
    </w:p>
    <w:p>
      <w:pPr>
        <w:spacing w:line="600" w:lineRule="exact"/>
        <w:ind w:firstLine="640" w:firstLineChars="200"/>
        <w:rPr>
          <w:rFonts w:hint="eastAsia" w:ascii="楷体_GB2312" w:hAnsi="宋体" w:eastAsia="楷体_GB2312" w:cs="宋体"/>
          <w:kern w:val="0"/>
          <w:sz w:val="32"/>
          <w:szCs w:val="32"/>
          <w:lang w:val="en-US" w:eastAsia="zh-CN"/>
        </w:rPr>
      </w:pPr>
      <w:bookmarkStart w:id="0" w:name="_GoBack"/>
      <w:r>
        <w:rPr>
          <w:rFonts w:hint="eastAsia" w:ascii="楷体_GB2312" w:hAnsi="宋体" w:eastAsia="楷体_GB2312" w:cs="宋体"/>
          <w:kern w:val="0"/>
          <w:sz w:val="32"/>
          <w:szCs w:val="32"/>
          <w:lang w:val="en-US" w:eastAsia="zh-CN"/>
        </w:rPr>
        <w:t>1.</w:t>
      </w:r>
      <w:r>
        <w:rPr>
          <w:rFonts w:ascii="微软雅黑" w:hAnsi="微软雅黑" w:eastAsia="微软雅黑" w:cs="微软雅黑"/>
          <w:i w:val="0"/>
          <w:iCs w:val="0"/>
          <w:caps w:val="0"/>
          <w:color w:val="393939"/>
          <w:spacing w:val="0"/>
          <w:sz w:val="19"/>
          <w:szCs w:val="19"/>
          <w:shd w:val="clear" w:fill="DFF0D8"/>
        </w:rPr>
        <w:t>出版物批发企业变更申请报告</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2.</w:t>
      </w:r>
      <w:r>
        <w:rPr>
          <w:rFonts w:ascii="微软雅黑" w:hAnsi="微软雅黑" w:eastAsia="微软雅黑" w:cs="微软雅黑"/>
          <w:i w:val="0"/>
          <w:iCs w:val="0"/>
          <w:caps w:val="0"/>
          <w:color w:val="393939"/>
          <w:spacing w:val="0"/>
          <w:sz w:val="19"/>
          <w:szCs w:val="19"/>
          <w:shd w:val="clear" w:fill="DFF0D8"/>
        </w:rPr>
        <w:t>董事会决议及全体股东讨论通过的修改公司章程的文本材料和有关部门</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3.</w:t>
      </w:r>
      <w:r>
        <w:rPr>
          <w:rFonts w:ascii="微软雅黑" w:hAnsi="微软雅黑" w:eastAsia="微软雅黑" w:cs="微软雅黑"/>
          <w:i w:val="0"/>
          <w:iCs w:val="0"/>
          <w:caps w:val="0"/>
          <w:color w:val="393939"/>
          <w:spacing w:val="0"/>
          <w:sz w:val="19"/>
          <w:szCs w:val="19"/>
          <w:shd w:val="clear" w:fill="DFF0D8"/>
        </w:rPr>
        <w:t>工商营业执照正副本复印件</w:t>
      </w:r>
    </w:p>
    <w:p>
      <w:pPr>
        <w:spacing w:line="600" w:lineRule="exact"/>
        <w:ind w:firstLine="640" w:firstLineChars="200"/>
        <w:rPr>
          <w:rFonts w:ascii="微软雅黑" w:hAnsi="微软雅黑" w:eastAsia="微软雅黑" w:cs="微软雅黑"/>
          <w:i w:val="0"/>
          <w:iCs w:val="0"/>
          <w:caps w:val="0"/>
          <w:color w:val="393939"/>
          <w:spacing w:val="0"/>
          <w:sz w:val="19"/>
          <w:szCs w:val="19"/>
          <w:shd w:val="clear" w:fill="DFF0D8"/>
        </w:rPr>
      </w:pPr>
      <w:r>
        <w:rPr>
          <w:rFonts w:hint="eastAsia" w:ascii="楷体_GB2312" w:hAnsi="宋体" w:eastAsia="楷体_GB2312" w:cs="宋体"/>
          <w:kern w:val="0"/>
          <w:sz w:val="32"/>
          <w:szCs w:val="32"/>
          <w:lang w:val="en-US" w:eastAsia="zh-CN"/>
        </w:rPr>
        <w:t>4.</w:t>
      </w:r>
      <w:r>
        <w:rPr>
          <w:rFonts w:ascii="微软雅黑" w:hAnsi="微软雅黑" w:eastAsia="微软雅黑" w:cs="微软雅黑"/>
          <w:i w:val="0"/>
          <w:iCs w:val="0"/>
          <w:caps w:val="0"/>
          <w:color w:val="393939"/>
          <w:spacing w:val="0"/>
          <w:sz w:val="19"/>
          <w:szCs w:val="19"/>
          <w:shd w:val="clear" w:fill="DFF0D8"/>
        </w:rPr>
        <w:t>出版物经营许可证申请变更登记表</w:t>
      </w:r>
    </w:p>
    <w:p>
      <w:pPr>
        <w:spacing w:line="600" w:lineRule="exact"/>
        <w:ind w:firstLine="640" w:firstLineChars="200"/>
        <w:rPr>
          <w:rFonts w:ascii="微软雅黑" w:hAnsi="微软雅黑" w:eastAsia="微软雅黑" w:cs="微软雅黑"/>
          <w:i w:val="0"/>
          <w:iCs w:val="0"/>
          <w:caps w:val="0"/>
          <w:color w:val="393939"/>
          <w:spacing w:val="0"/>
          <w:sz w:val="19"/>
          <w:szCs w:val="19"/>
          <w:shd w:val="clear" w:fill="DFF0D8"/>
        </w:rPr>
      </w:pPr>
      <w:r>
        <w:rPr>
          <w:rFonts w:hint="eastAsia" w:ascii="楷体_GB2312" w:hAnsi="宋体" w:eastAsia="楷体_GB2312" w:cs="宋体"/>
          <w:kern w:val="0"/>
          <w:sz w:val="32"/>
          <w:szCs w:val="32"/>
          <w:lang w:val="en-US" w:eastAsia="zh-CN"/>
        </w:rPr>
        <w:t>5.</w:t>
      </w:r>
      <w:r>
        <w:rPr>
          <w:rFonts w:ascii="微软雅黑" w:hAnsi="微软雅黑" w:eastAsia="微软雅黑" w:cs="微软雅黑"/>
          <w:i w:val="0"/>
          <w:iCs w:val="0"/>
          <w:caps w:val="0"/>
          <w:color w:val="393939"/>
          <w:spacing w:val="0"/>
          <w:sz w:val="19"/>
          <w:szCs w:val="19"/>
          <w:shd w:val="clear" w:fill="DFF0D8"/>
        </w:rPr>
        <w:t>出版物经营许可证正副本复印件</w:t>
      </w:r>
    </w:p>
    <w:bookmarkEnd w:id="0"/>
    <w:p>
      <w:pPr>
        <w:spacing w:line="600" w:lineRule="exact"/>
        <w:ind w:firstLine="390" w:firstLineChars="200"/>
        <w:rPr>
          <w:rFonts w:hint="default" w:ascii="微软雅黑" w:hAnsi="微软雅黑" w:eastAsia="微软雅黑" w:cs="微软雅黑"/>
          <w:i w:val="0"/>
          <w:iCs w:val="0"/>
          <w:caps w:val="0"/>
          <w:color w:val="393939"/>
          <w:spacing w:val="0"/>
          <w:sz w:val="19"/>
          <w:szCs w:val="19"/>
          <w:shd w:val="clear" w:fill="DFF0D8"/>
          <w:lang w:val="en-US" w:eastAsia="zh-CN"/>
        </w:rPr>
      </w:pPr>
      <w:r>
        <w:rPr>
          <w:rFonts w:hint="eastAsia" w:ascii="微软雅黑" w:hAnsi="微软雅黑" w:eastAsia="微软雅黑" w:cs="微软雅黑"/>
          <w:i w:val="0"/>
          <w:iCs w:val="0"/>
          <w:caps w:val="0"/>
          <w:color w:val="393939"/>
          <w:spacing w:val="0"/>
          <w:sz w:val="19"/>
          <w:szCs w:val="19"/>
          <w:shd w:val="clear" w:fill="DFF0D8"/>
          <w:lang w:val="en-US" w:eastAsia="zh-CN"/>
        </w:rPr>
        <w:t>6.</w:t>
      </w:r>
      <w:r>
        <w:rPr>
          <w:rFonts w:ascii="微软雅黑" w:hAnsi="微软雅黑" w:eastAsia="微软雅黑" w:cs="微软雅黑"/>
          <w:i w:val="0"/>
          <w:iCs w:val="0"/>
          <w:caps w:val="0"/>
          <w:color w:val="393939"/>
          <w:spacing w:val="0"/>
          <w:sz w:val="19"/>
          <w:szCs w:val="19"/>
          <w:shd w:val="clear" w:fill="DFF0D8"/>
        </w:rPr>
        <w:t>变更注册资本的，提供注册资本信用证明文件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u w:val="single"/>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numPr>
          <w:ilvl w:val="0"/>
          <w:numId w:val="2"/>
        </w:numPr>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行政机关核查权力</w:t>
      </w:r>
    </w:p>
    <w:p>
      <w:pPr>
        <w:widowControl/>
        <w:numPr>
          <w:ilvl w:val="0"/>
          <w:numId w:val="0"/>
        </w:numPr>
        <w:spacing w:line="600" w:lineRule="exact"/>
        <w:jc w:val="left"/>
        <w:rPr>
          <w:rFonts w:hint="eastAsia" w:ascii="仿宋" w:hAnsi="仿宋" w:eastAsia="仿宋" w:cs="仿宋"/>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1.进行实地检查、核验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BF6B8"/>
    <w:multiLevelType w:val="singleLevel"/>
    <w:tmpl w:val="28CBF6B8"/>
    <w:lvl w:ilvl="0" w:tentative="0">
      <w:start w:val="7"/>
      <w:numFmt w:val="chineseCounting"/>
      <w:suff w:val="nothing"/>
      <w:lvlText w:val="%1、"/>
      <w:lvlJc w:val="left"/>
      <w:rPr>
        <w:rFonts w:hint="eastAsia"/>
      </w:rPr>
    </w:lvl>
  </w:abstractNum>
  <w:abstractNum w:abstractNumId="1">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39B20713"/>
    <w:rsid w:val="45CD09C6"/>
    <w:rsid w:val="4EC90576"/>
    <w:rsid w:val="4F6E739A"/>
    <w:rsid w:val="667D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LTNS</cp:lastModifiedBy>
  <dcterms:modified xsi:type="dcterms:W3CDTF">2021-08-02T13:40:39Z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