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600" w:lineRule="exact"/>
        <w:rPr>
          <w:rFonts w:hint="eastAsia" w:ascii="Times New Roman" w:hAnsi="Times New Roman" w:eastAsia="黑体" w:cs="Times New Roman"/>
          <w:sz w:val="32"/>
          <w:szCs w:val="32"/>
        </w:rPr>
      </w:pPr>
      <w:r>
        <w:rPr>
          <w:rFonts w:ascii="Times New Roman" w:hAnsi="黑体" w:eastAsia="黑体" w:cs="Times New Roman"/>
          <w:sz w:val="32"/>
          <w:szCs w:val="32"/>
        </w:rPr>
        <w:t>附件</w:t>
      </w:r>
      <w:r>
        <w:rPr>
          <w:rFonts w:ascii="Times New Roman" w:hAnsi="Times New Roman" w:eastAsia="黑体" w:cs="Times New Roman"/>
          <w:sz w:val="32"/>
          <w:szCs w:val="32"/>
        </w:rPr>
        <w:t>1</w:t>
      </w:r>
    </w:p>
    <w:p>
      <w:pPr>
        <w:rPr>
          <w:rFonts w:hint="eastAsia" w:ascii="仿宋_GB2312" w:eastAsia="仿宋_GB2312"/>
          <w:sz w:val="32"/>
          <w:szCs w:val="32"/>
        </w:rPr>
      </w:pPr>
    </w:p>
    <w:p>
      <w:pPr>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湖南省涉企经营许可事项告知书</w:t>
      </w:r>
    </w:p>
    <w:p>
      <w:pPr>
        <w:jc w:val="center"/>
        <w:rPr>
          <w:rFonts w:hint="eastAsia" w:ascii="宋体" w:hAnsi="宋体"/>
          <w:sz w:val="44"/>
          <w:szCs w:val="44"/>
        </w:rPr>
      </w:pPr>
    </w:p>
    <w:p>
      <w:pPr>
        <w:keepNext w:val="0"/>
        <w:keepLines w:val="0"/>
        <w:pageBreakBefore w:val="0"/>
        <w:widowControl/>
        <w:numPr>
          <w:ilvl w:val="0"/>
          <w:numId w:val="1"/>
        </w:numPr>
        <w:kinsoku/>
        <w:wordWrap/>
        <w:overflowPunct/>
        <w:topLinePunct w:val="0"/>
        <w:autoSpaceDE/>
        <w:autoSpaceDN/>
        <w:bidi w:val="0"/>
        <w:spacing w:line="360" w:lineRule="auto"/>
        <w:ind w:left="1350" w:hanging="72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许可事项名称及编码</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themeColor="text1"/>
          <w:kern w:val="0"/>
          <w:sz w:val="32"/>
          <w:szCs w:val="32"/>
          <w14:textFill>
            <w14:solidFill>
              <w14:schemeClr w14:val="tx1"/>
            </w14:solidFill>
          </w14:textFill>
        </w:rPr>
        <w:t>道路货运经营许可</w:t>
      </w: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000118017000</w:t>
      </w:r>
      <w:r>
        <w:rPr>
          <w:rFonts w:hint="eastAsia" w:ascii="仿宋" w:hAnsi="仿宋" w:eastAsia="仿宋" w:cs="仿宋"/>
          <w:color w:val="000000" w:themeColor="text1"/>
          <w:kern w:val="0"/>
          <w:sz w:val="32"/>
          <w:szCs w:val="32"/>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黑体"/>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黑体"/>
          <w:color w:val="000000"/>
          <w:kern w:val="0"/>
          <w:sz w:val="32"/>
          <w:szCs w:val="32"/>
        </w:rPr>
        <w:t>二、许可事项告知部门</w:t>
      </w:r>
    </w:p>
    <w:p>
      <w:pPr>
        <w:keepNext w:val="0"/>
        <w:keepLines w:val="0"/>
        <w:pageBreakBefore w:val="0"/>
        <w:widowControl/>
        <w:kinsoku/>
        <w:wordWrap/>
        <w:overflowPunct/>
        <w:topLinePunct w:val="0"/>
        <w:autoSpaceDE/>
        <w:autoSpaceDN/>
        <w:bidi w:val="0"/>
        <w:spacing w:line="360" w:lineRule="auto"/>
        <w:ind w:firstLine="630"/>
        <w:jc w:val="left"/>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麻阳苗族自治县交通运输局</w:t>
      </w:r>
    </w:p>
    <w:p>
      <w:pPr>
        <w:keepNext w:val="0"/>
        <w:keepLines w:val="0"/>
        <w:pageBreakBefore w:val="0"/>
        <w:widowControl/>
        <w:kinsoku/>
        <w:wordWrap/>
        <w:overflowPunct/>
        <w:topLinePunct w:val="0"/>
        <w:autoSpaceDE/>
        <w:autoSpaceDN/>
        <w:bidi w:val="0"/>
        <w:spacing w:line="360" w:lineRule="auto"/>
        <w:ind w:firstLine="63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三、准予许可的条件</w:t>
      </w:r>
    </w:p>
    <w:p>
      <w:pPr>
        <w:keepNext w:val="0"/>
        <w:keepLines w:val="0"/>
        <w:pageBreakBefore w:val="0"/>
        <w:kinsoku/>
        <w:wordWrap/>
        <w:overflowPunct/>
        <w:topLinePunct w:val="0"/>
        <w:autoSpaceDE/>
        <w:autoSpaceDN/>
        <w:bidi w:val="0"/>
        <w:spacing w:line="360" w:lineRule="auto"/>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（一）本行政许可事项获得批准应当具备下列条件：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有与其经营业务相适应并经检测合格的运输车辆</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车辆技术要求应当符合《道路运输车辆技术管理规定》有关规定。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2.车辆其他要求：</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（1）从事大型物件运输经营的，应当具有与所运输大型物件相适应的超重型车组；</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（2）从事冷藏保鲜、罐式容器等专用运输的，应当具有与运输货物相适应的专用容器、设备、设施，并固定在专用车辆上；</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（3）从事集装箱运输的，车辆还应当有固定集装箱的转锁装置。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lang w:val="en-US" w:eastAsia="zh-CN"/>
        </w:rPr>
        <w:t>3、</w:t>
      </w:r>
      <w:r>
        <w:rPr>
          <w:rFonts w:hint="eastAsia" w:ascii="仿宋" w:hAnsi="仿宋" w:eastAsia="仿宋" w:cs="仿宋"/>
          <w:b w:val="0"/>
          <w:bCs w:val="0"/>
          <w:kern w:val="0"/>
          <w:sz w:val="32"/>
          <w:szCs w:val="32"/>
        </w:rPr>
        <w:t>有符合规定条件的驾驶人员：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rPr>
        <w:t>取得与驾驶车辆相应的机动车驾驶证；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rPr>
        <w:t>年龄不超过60周岁；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rPr>
        <w:t>经设区的市级道路运输管理机构对有关道路货物运输法规、机动车维修和货物及装载保管基本知识考试合格，并取得从业资格证（使用总质量4500千克及以下普通货运车辆的驾驶人员除外）。</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）有健全的安全生产管理制度，包括安全生产责任制度、安全生产业务操作规程、安全生产监督检查制度、驾驶员和车辆安全生产管理制度等。</w:t>
      </w:r>
    </w:p>
    <w:p>
      <w:pPr>
        <w:keepNext w:val="0"/>
        <w:keepLines w:val="0"/>
        <w:pageBreakBefore w:val="0"/>
        <w:kinsoku/>
        <w:wordWrap/>
        <w:overflowPunct/>
        <w:topLinePunct w:val="0"/>
        <w:autoSpaceDE/>
        <w:autoSpaceDN/>
        <w:bidi w:val="0"/>
        <w:spacing w:line="360" w:lineRule="auto"/>
        <w:ind w:left="319" w:leftChars="152" w:firstLine="320" w:firstLineChars="100"/>
        <w:textAlignment w:val="auto"/>
        <w:rPr>
          <w:rFonts w:hint="eastAsia" w:ascii="仿宋" w:hAnsi="仿宋" w:eastAsia="仿宋" w:cs="仿宋"/>
          <w:sz w:val="32"/>
          <w:szCs w:val="32"/>
        </w:rPr>
      </w:pPr>
      <w:r>
        <w:rPr>
          <w:rFonts w:hint="eastAsia" w:ascii="仿宋" w:hAnsi="仿宋" w:eastAsia="仿宋" w:cs="仿宋"/>
          <w:kern w:val="0"/>
          <w:sz w:val="32"/>
          <w:szCs w:val="32"/>
        </w:rPr>
        <w:t>依法向市场监督管理机关办理有关登记手续</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eastAsia="zh-CN"/>
        </w:rPr>
        <w:br w:type="textWrapping"/>
      </w:r>
      <w:r>
        <w:rPr>
          <w:rFonts w:hint="eastAsia" w:ascii="楷体" w:hAnsi="楷体" w:eastAsia="楷体" w:cs="楷体"/>
          <w:b/>
          <w:bCs/>
          <w:sz w:val="32"/>
          <w:szCs w:val="32"/>
        </w:rPr>
        <w:t>（二）应当提交的材料及期限：</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1、道路货物运输经营申请表    原件 1份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2、营业执照                  复印件1份</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w:t>
      </w:r>
      <w:r>
        <w:rPr>
          <w:rFonts w:hint="eastAsia" w:ascii="仿宋" w:hAnsi="仿宋" w:eastAsia="仿宋" w:cs="仿宋"/>
          <w:b w:val="0"/>
          <w:bCs w:val="0"/>
          <w:kern w:val="0"/>
          <w:sz w:val="32"/>
          <w:szCs w:val="32"/>
        </w:rPr>
        <w:t>负责人身份证明</w:t>
      </w:r>
      <w:r>
        <w:rPr>
          <w:rFonts w:hint="eastAsia" w:ascii="仿宋" w:hAnsi="仿宋" w:eastAsia="仿宋" w:cs="仿宋"/>
          <w:b w:val="0"/>
          <w:bCs w:val="0"/>
          <w:kern w:val="0"/>
          <w:sz w:val="32"/>
          <w:szCs w:val="32"/>
          <w:lang w:eastAsia="zh-CN"/>
        </w:rPr>
        <w:t>、经办人的身份证明和委托书</w:t>
      </w:r>
      <w:r>
        <w:rPr>
          <w:rFonts w:hint="eastAsia" w:ascii="仿宋" w:hAnsi="仿宋" w:eastAsia="仿宋" w:cs="仿宋"/>
          <w:color w:val="000000"/>
          <w:kern w:val="0"/>
          <w:sz w:val="32"/>
          <w:szCs w:val="32"/>
          <w:lang w:val="en-US" w:eastAsia="zh-CN"/>
        </w:rPr>
        <w:t xml:space="preserve">  原件和复印1份</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4、安全生产管理制度文本       原件 </w:t>
      </w:r>
      <w:bookmarkStart w:id="0" w:name="_GoBack"/>
      <w:bookmarkEnd w:id="0"/>
      <w:r>
        <w:rPr>
          <w:rFonts w:hint="eastAsia" w:ascii="仿宋" w:hAnsi="仿宋" w:eastAsia="仿宋" w:cs="仿宋"/>
          <w:color w:val="000000"/>
          <w:kern w:val="0"/>
          <w:sz w:val="32"/>
          <w:szCs w:val="32"/>
          <w:lang w:val="en-US" w:eastAsia="zh-CN"/>
        </w:rPr>
        <w:t>1份</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5、已投入运输车辆材料或拟投入运输车辆承诺书    原件1份</w:t>
      </w: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rPr>
        <w:t>6、已聘用或者拟聘用驾驶人员的驾驶证和从业资格证  复印件 1份</w:t>
      </w:r>
      <w:r>
        <w:rPr>
          <w:rFonts w:hint="eastAsia" w:ascii="仿宋" w:hAnsi="仿宋" w:eastAsia="仿宋" w:cs="仿宋"/>
          <w:sz w:val="32"/>
          <w:szCs w:val="32"/>
        </w:rPr>
        <w:t>上述材料，申请人应当：</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2</w:t>
      </w:r>
      <w:r>
        <w:rPr>
          <w:rFonts w:hint="eastAsia" w:ascii="仿宋" w:hAnsi="仿宋" w:eastAsia="仿宋" w:cs="仿宋"/>
          <w:sz w:val="32"/>
          <w:szCs w:val="32"/>
          <w:u w:val="single"/>
        </w:rPr>
        <w:t xml:space="preserve">  </w:t>
      </w:r>
      <w:r>
        <w:rPr>
          <w:rFonts w:hint="eastAsia" w:ascii="仿宋" w:hAnsi="仿宋" w:eastAsia="仿宋" w:cs="仿宋"/>
          <w:sz w:val="32"/>
          <w:szCs w:val="32"/>
        </w:rPr>
        <w:t>个工作日内提交“应当提交的材料”中的第</w:t>
      </w:r>
      <w:r>
        <w:rPr>
          <w:rFonts w:hint="eastAsia" w:ascii="仿宋" w:hAnsi="仿宋" w:eastAsia="仿宋" w:cs="仿宋"/>
          <w:sz w:val="32"/>
          <w:szCs w:val="32"/>
          <w:lang w:val="en-US" w:eastAsia="zh-CN"/>
        </w:rPr>
        <w:t>1</w:t>
      </w:r>
      <w:r>
        <w:rPr>
          <w:rFonts w:hint="eastAsia" w:ascii="仿宋" w:hAnsi="仿宋" w:eastAsia="仿宋" w:cs="仿宋"/>
          <w:sz w:val="32"/>
          <w:szCs w:val="32"/>
          <w:u w:val="single"/>
        </w:rPr>
        <w:t xml:space="preserve">  </w:t>
      </w:r>
      <w:r>
        <w:rPr>
          <w:rFonts w:hint="eastAsia" w:ascii="仿宋" w:hAnsi="仿宋" w:eastAsia="仿宋" w:cs="仿宋"/>
          <w:sz w:val="32"/>
          <w:szCs w:val="32"/>
        </w:rPr>
        <w:t>项</w:t>
      </w:r>
      <w:r>
        <w:rPr>
          <w:rFonts w:hint="eastAsia" w:ascii="仿宋" w:hAnsi="仿宋" w:eastAsia="仿宋" w:cs="仿宋"/>
          <w:sz w:val="32"/>
          <w:szCs w:val="32"/>
          <w:lang w:eastAsia="zh-CN"/>
        </w:rPr>
        <w:t>至</w:t>
      </w:r>
      <w:r>
        <w:rPr>
          <w:rFonts w:hint="eastAsia" w:ascii="仿宋" w:hAnsi="仿宋" w:eastAsia="仿宋" w:cs="仿宋"/>
          <w:sz w:val="32"/>
          <w:szCs w:val="32"/>
        </w:rPr>
        <w:t>第</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6</w:t>
      </w:r>
      <w:r>
        <w:rPr>
          <w:rFonts w:hint="eastAsia" w:ascii="仿宋" w:hAnsi="仿宋" w:eastAsia="仿宋" w:cs="仿宋"/>
          <w:sz w:val="32"/>
          <w:szCs w:val="32"/>
          <w:u w:val="single"/>
        </w:rPr>
        <w:t xml:space="preserve"> </w:t>
      </w:r>
      <w:r>
        <w:rPr>
          <w:rFonts w:hint="eastAsia" w:ascii="仿宋" w:hAnsi="仿宋" w:eastAsia="仿宋" w:cs="仿宋"/>
          <w:sz w:val="32"/>
          <w:szCs w:val="32"/>
        </w:rPr>
        <w:t>项。</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□在行政机关对申请人自愿承诺的内容是否属实进行检查时提交：上述“应当提交的材料”中的第</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1</w:t>
      </w:r>
      <w:r>
        <w:rPr>
          <w:rFonts w:hint="eastAsia" w:ascii="仿宋" w:hAnsi="仿宋" w:eastAsia="仿宋" w:cs="仿宋"/>
          <w:sz w:val="32"/>
          <w:szCs w:val="32"/>
          <w:u w:val="single"/>
        </w:rPr>
        <w:t xml:space="preserve"> </w:t>
      </w:r>
      <w:r>
        <w:rPr>
          <w:rFonts w:hint="eastAsia" w:ascii="仿宋" w:hAnsi="仿宋" w:eastAsia="仿宋" w:cs="仿宋"/>
          <w:sz w:val="32"/>
          <w:szCs w:val="32"/>
        </w:rPr>
        <w:t>项、第</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6</w:t>
      </w:r>
      <w:r>
        <w:rPr>
          <w:rFonts w:hint="eastAsia" w:ascii="仿宋" w:hAnsi="仿宋" w:eastAsia="仿宋" w:cs="仿宋"/>
          <w:sz w:val="32"/>
          <w:szCs w:val="32"/>
          <w:u w:val="single"/>
        </w:rPr>
        <w:t xml:space="preserve"> </w:t>
      </w:r>
      <w:r>
        <w:rPr>
          <w:rFonts w:hint="eastAsia" w:ascii="仿宋" w:hAnsi="仿宋" w:eastAsia="仿宋" w:cs="仿宋"/>
          <w:sz w:val="32"/>
          <w:szCs w:val="32"/>
        </w:rPr>
        <w:t>项。</w:t>
      </w:r>
    </w:p>
    <w:p>
      <w:pPr>
        <w:keepNext w:val="0"/>
        <w:keepLines w:val="0"/>
        <w:pageBreakBefore w:val="0"/>
        <w:widowControl/>
        <w:kinsoku/>
        <w:wordWrap/>
        <w:overflowPunct/>
        <w:topLinePunct w:val="0"/>
        <w:autoSpaceDE/>
        <w:autoSpaceDN/>
        <w:bidi w:val="0"/>
        <w:spacing w:line="360" w:lineRule="auto"/>
        <w:ind w:firstLine="63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四、承诺的效力</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申请人作出符合许可条件的承诺，并提交签章的承诺书后，行政机关应当场作出行政许可决定。</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申请人承诺已具备经营许可条件的，领证后即可开展经营；申请人尚不具备经营许可条件，但承诺领证后一定期限内具备的，达到经营许可条件并按要求补齐材料后，方可开展经营。</w:t>
      </w:r>
    </w:p>
    <w:p>
      <w:pPr>
        <w:keepNext w:val="0"/>
        <w:keepLines w:val="0"/>
        <w:pageBreakBefore w:val="0"/>
        <w:widowControl/>
        <w:kinsoku/>
        <w:wordWrap/>
        <w:overflowPunct/>
        <w:topLinePunct w:val="0"/>
        <w:autoSpaceDE/>
        <w:autoSpaceDN/>
        <w:bidi w:val="0"/>
        <w:spacing w:line="360" w:lineRule="auto"/>
        <w:ind w:firstLine="63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五、承诺的方式</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本行政许可事项采用书面承诺方式，申请人愿意作出承诺的，应当向行政机关提交本人或委托代理人签字后的承诺书原件。委托办理的，申请人应签署委托代理书。</w:t>
      </w:r>
    </w:p>
    <w:p>
      <w:pPr>
        <w:keepNext w:val="0"/>
        <w:keepLines w:val="0"/>
        <w:pageBreakBefore w:val="0"/>
        <w:widowControl/>
        <w:kinsoku/>
        <w:wordWrap/>
        <w:overflowPunct/>
        <w:topLinePunct w:val="0"/>
        <w:autoSpaceDE/>
        <w:autoSpaceDN/>
        <w:bidi w:val="0"/>
        <w:spacing w:line="360" w:lineRule="auto"/>
        <w:ind w:firstLine="63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六、不实承诺的责任</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人在承诺书约定的期限内未提交材料或者提交材料不符合要求的，行政机关可视情撤销许可决定；发现申请人不符合承诺条件开展经营的，行政机关应当责令其限期整改。申请人逾期不整改或整改后仍达不到要求的，行政机关应当依法撤销许可决定。被撤销许可决定的，行政许可范围内的经营活动应当立即停止，申请人基于行政许可取得的利益不受法律保护。申请人相关失信行为信息将记入诚信档案，并不再适用告知承诺的审批方式。</w:t>
      </w:r>
    </w:p>
    <w:p>
      <w:pPr>
        <w:keepNext w:val="0"/>
        <w:keepLines w:val="0"/>
        <w:pageBreakBefore w:val="0"/>
        <w:widowControl/>
        <w:kinsoku/>
        <w:wordWrap/>
        <w:overflowPunct/>
        <w:topLinePunct w:val="0"/>
        <w:autoSpaceDE/>
        <w:autoSpaceDN/>
        <w:bidi w:val="0"/>
        <w:spacing w:line="360" w:lineRule="auto"/>
        <w:ind w:firstLine="63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七、行政机关核查权力</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color w:val="444444"/>
          <w:sz w:val="32"/>
          <w:szCs w:val="32"/>
        </w:rPr>
      </w:pPr>
      <w:r>
        <w:rPr>
          <w:rFonts w:hint="eastAsia" w:ascii="仿宋" w:hAnsi="仿宋" w:eastAsia="仿宋" w:cs="仿宋"/>
          <w:color w:val="444444"/>
          <w:sz w:val="32"/>
          <w:szCs w:val="32"/>
          <w:lang w:val="en-US" w:eastAsia="zh-CN"/>
        </w:rPr>
        <w:t>(一）</w:t>
      </w:r>
      <w:r>
        <w:rPr>
          <w:rFonts w:hint="eastAsia" w:ascii="仿宋" w:hAnsi="仿宋" w:eastAsia="仿宋" w:cs="仿宋"/>
          <w:color w:val="444444"/>
          <w:sz w:val="32"/>
          <w:szCs w:val="32"/>
        </w:rPr>
        <w:t xml:space="preserve">对道路货物运输经营和货运站经营活动的监督检查。 </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color w:val="444444"/>
          <w:sz w:val="32"/>
          <w:szCs w:val="32"/>
          <w:lang w:eastAsia="zh-CN"/>
        </w:rPr>
      </w:pPr>
      <w:r>
        <w:rPr>
          <w:rFonts w:hint="eastAsia" w:ascii="仿宋" w:hAnsi="仿宋" w:eastAsia="仿宋" w:cs="仿宋"/>
          <w:color w:val="444444"/>
          <w:sz w:val="32"/>
          <w:szCs w:val="32"/>
          <w:lang w:eastAsia="zh-CN"/>
        </w:rPr>
        <w:t>（二）对</w:t>
      </w:r>
      <w:r>
        <w:rPr>
          <w:rFonts w:hint="eastAsia" w:ascii="仿宋" w:hAnsi="仿宋" w:eastAsia="仿宋" w:cs="仿宋"/>
          <w:color w:val="444444"/>
          <w:sz w:val="32"/>
          <w:szCs w:val="32"/>
        </w:rPr>
        <w:t>车辆技术等级评定情况、车辆结构及尺寸变动情况和违章记录等</w:t>
      </w:r>
      <w:r>
        <w:rPr>
          <w:rFonts w:hint="eastAsia" w:ascii="仿宋" w:hAnsi="仿宋" w:eastAsia="仿宋" w:cs="仿宋"/>
          <w:color w:val="444444"/>
          <w:sz w:val="32"/>
          <w:szCs w:val="32"/>
          <w:lang w:eastAsia="zh-CN"/>
        </w:rPr>
        <w:t>进行一年一次审验。</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444444"/>
          <w:sz w:val="32"/>
          <w:szCs w:val="32"/>
        </w:rPr>
        <w:t xml:space="preserve"> </w:t>
      </w:r>
      <w:r>
        <w:rPr>
          <w:rFonts w:hint="eastAsia" w:ascii="仿宋" w:hAnsi="仿宋" w:eastAsia="仿宋" w:cs="仿宋"/>
          <w:color w:val="444444"/>
          <w:sz w:val="32"/>
          <w:szCs w:val="32"/>
        </w:rPr>
        <w:br w:type="textWrapping"/>
      </w:r>
      <w:r>
        <w:rPr>
          <w:rFonts w:hint="eastAsia" w:ascii="仿宋" w:hAnsi="仿宋" w:eastAsia="仿宋" w:cs="仿宋"/>
          <w:color w:val="444444"/>
          <w:sz w:val="32"/>
          <w:szCs w:val="32"/>
        </w:rPr>
        <w:br w:type="textWrapping"/>
      </w:r>
      <w:r>
        <w:rPr>
          <w:rFonts w:hint="eastAsia" w:ascii="仿宋" w:hAnsi="仿宋" w:eastAsia="仿宋" w:cs="仿宋"/>
          <w:color w:val="444444"/>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075B8D"/>
    <w:multiLevelType w:val="multilevel"/>
    <w:tmpl w:val="4C075B8D"/>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CD09C6"/>
    <w:rsid w:val="04291322"/>
    <w:rsid w:val="0E6F56A1"/>
    <w:rsid w:val="0FA128E5"/>
    <w:rsid w:val="10055BAF"/>
    <w:rsid w:val="114623DF"/>
    <w:rsid w:val="1D937B25"/>
    <w:rsid w:val="227F7F48"/>
    <w:rsid w:val="302A3297"/>
    <w:rsid w:val="45CD09C6"/>
    <w:rsid w:val="4E3E31C3"/>
    <w:rsid w:val="50115884"/>
    <w:rsid w:val="52607E61"/>
    <w:rsid w:val="58A84189"/>
    <w:rsid w:val="5DD87F1D"/>
    <w:rsid w:val="68826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2021-06-30T03:28:00Z</dcterms:created>
  <dc:creator>D1</dc:creator>
  <cp:lastModifiedBy>Administrator</cp:lastModifiedBy>
  <dcterms:modified xsi:type="dcterms:W3CDTF">2021-07-29T07:33:07Z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A571DA202C38492393EFB9F490C3518D</vt:lpwstr>
  </property>
</Properties>
</file>