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contextualSpacing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 w:color="auto"/>
        </w:rPr>
      </w:pPr>
      <w:bookmarkStart w:id="0" w:name="_GoBack"/>
      <w:bookmarkEnd w:id="0"/>
    </w:p>
    <w:p>
      <w:pPr>
        <w:spacing w:line="58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 w:color="auto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 w:color="auto"/>
          <w:lang w:val="en-US" w:eastAsia="zh-CN"/>
        </w:rPr>
        <w:t>2023年黄桑乡人民政府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绩效自评报告</w:t>
      </w:r>
    </w:p>
    <w:p>
      <w:pPr>
        <w:spacing w:line="580" w:lineRule="exact"/>
        <w:contextualSpacing/>
        <w:rPr>
          <w:rFonts w:hint="eastAsia" w:ascii="黑体" w:hAnsi="黑体" w:eastAsia="黑体" w:cs="黑体"/>
          <w:b w:val="0"/>
          <w:bCs w:val="0"/>
        </w:rPr>
      </w:pPr>
    </w:p>
    <w:p>
      <w:pPr>
        <w:spacing w:line="580" w:lineRule="exact"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一、机构编制人员情况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本单位业务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个(其中二级事业单位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个)，共有行政编制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个，事业编制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个，实有行政编制人员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人，超编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名，实有事业编制人员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人，超编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人，单位退休人员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人。</w:t>
      </w:r>
    </w:p>
    <w:p>
      <w:pPr>
        <w:spacing w:line="580" w:lineRule="exact"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二、单位主要职能与年度绩效目标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1、贯彻执行党的路线、方针、政策和国家的法律、法规，落实上级党委、政府的各项决议和决定，落实科学发展观，坚持以人为本，制订本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的工作目标、发展规划和实施办法，并组织实施。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2、以经济建设为中心，加强农村基层基础系列化建设，强化机关干部作风，增强“双向”服务意识，提高办事效率，促进农村经济发展。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3、执行本级党代会和人民代表大会的决议，执行上级党政机关的决定和命令，保证其在本行政区域内的贯彻执行和落实。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4、加强党的建设，做好党的工作；加强勤政、廉政建设；加强干部队伍的管理，充分发挥基层党组织在“四化”，建设中的核心领导作用。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5、制定本行政区域内的经济和社会发展规划，并组织实施。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6、强化社会治安综合治理，以法治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，建设文明小区，驱邪镇恶，打击犯罪，稳定社会秩序，保一方平安。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7、制订本辖区三个文明建设工作规则，抓好全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乡</w:t>
      </w:r>
      <w:r>
        <w:rPr>
          <w:rFonts w:hint="eastAsia" w:ascii="仿宋_GB2312" w:hAnsi="仿宋_GB2312" w:eastAsia="仿宋_GB2312" w:cs="仿宋_GB2312"/>
          <w:sz w:val="32"/>
          <w:szCs w:val="32"/>
        </w:rPr>
        <w:t>物质文明、精神文明和政治文明建设，全面推进民主政治和法治建设工作。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8、管理好本行政区域内的科学、教育、文化、卫生、体育事业和财政、民政、物价、公安、司法、计划生育等各项行政工作。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9、制定乡镇企业、村级企业的发展规划，并组织实施。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10、组织资源、技术、人才开发，汇集和传播经济信息，组织和协调各行各业，为企业和合作经济组织服务，管理和推广科学技术成果。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11、按照国家的法律和法规，对本行政区域内各行业各企业实行监督，保障合作经营和个体经营者照章纳税，守法致富。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12、协调行政区域内各村、社区、各行各业、各经济组织之间，政府同企业之间的关系。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13、指导村(居)民委员会发挥群众组织的自我教育、自我管理、自我建设、自我服务的作用。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14、承办县委、县政府交办的其他事项。</w:t>
      </w:r>
    </w:p>
    <w:p>
      <w:pPr>
        <w:spacing w:line="580" w:lineRule="exact"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三、年度整体支出及管理情况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年预算总收入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1105.57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万元，其中年初预算安排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614.24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万元，年度预算追加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491.33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万元，上年结转收入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万元。实际总支出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1105.57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万元，其中基本支出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1007.96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万元，占年初预算基本支出的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165.17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%，占全年总支出的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91.17</w:t>
      </w:r>
      <w:r>
        <w:rPr>
          <w:rFonts w:hint="eastAsia" w:ascii="仿宋_GB2312" w:hAnsi="仿宋_GB2312" w:eastAsia="仿宋_GB2312" w:cs="仿宋_GB2312"/>
          <w:sz w:val="32"/>
          <w:szCs w:val="32"/>
        </w:rPr>
        <w:t>%:项目支出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97.62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万元，占年初预算项目支出的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2440.5</w:t>
      </w:r>
      <w:r>
        <w:rPr>
          <w:rFonts w:hint="eastAsia" w:ascii="仿宋_GB2312" w:hAnsi="仿宋_GB2312" w:eastAsia="仿宋_GB2312" w:cs="仿宋_GB2312"/>
          <w:sz w:val="32"/>
          <w:szCs w:val="32"/>
        </w:rPr>
        <w:t>%，占全年总支出的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8.83</w:t>
      </w:r>
      <w:r>
        <w:rPr>
          <w:rFonts w:hint="eastAsia" w:ascii="仿宋_GB2312" w:hAnsi="仿宋_GB2312" w:eastAsia="仿宋_GB2312" w:cs="仿宋_GB2312"/>
          <w:sz w:val="32"/>
          <w:szCs w:val="32"/>
        </w:rPr>
        <w:t>%;年度结余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万元，占总收入的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基本支出情况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“三公”经费支出情况，“三公”经费年初预算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万元，出国考察经费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万元。实际“三公”经费支出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10.85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63.82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%，其中公务接待费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44.12</w:t>
      </w:r>
      <w:r>
        <w:rPr>
          <w:rFonts w:hint="eastAsia" w:ascii="仿宋_GB2312" w:hAnsi="仿宋_GB2312" w:eastAsia="仿宋_GB2312" w:cs="仿宋_GB2312"/>
          <w:sz w:val="32"/>
          <w:szCs w:val="32"/>
        </w:rPr>
        <w:t>%，公务用车运行费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3.35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万元，占年初预算的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19.7</w:t>
      </w:r>
      <w:r>
        <w:rPr>
          <w:rFonts w:hint="eastAsia" w:ascii="仿宋_GB2312" w:hAnsi="仿宋_GB2312" w:eastAsia="仿宋_GB2312" w:cs="仿宋_GB2312"/>
          <w:sz w:val="32"/>
          <w:szCs w:val="32"/>
        </w:rPr>
        <w:t>%，出国考察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万元，占年初预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%。“三公经费”结余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6.15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万元，结余率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36.18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资金管理情况(内部管理制度措施)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宋体" w:hAnsi="宋体" w:eastAsia="宋体" w:cs="Times New Roman"/>
          <w:b w:val="0"/>
          <w:bCs w:val="0"/>
          <w:i w:val="0"/>
          <w:iCs w:val="0"/>
          <w:color w:val="auto"/>
          <w:kern w:val="2"/>
          <w:sz w:val="30"/>
          <w:szCs w:val="30"/>
          <w:highlight w:val="none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我乡主要从以下几个方面加强预算管理：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进一步完善制度建设。按照《行政事业单位内部控制规范（试行）规定，对现有的差旅费、培训费、公务接待费、办公用品支出、车辆运行维护管理制度，从控制目标、业务流程、审批权限及相关表单等进行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（2）实行厉行节约常态化管理。严格落实《党政机关厉行节约反对浪费条例》规定，对照机关内控制度严格执行公务支出管理制度，大力压缩一般性支出，从严控制“三公”经费。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（3）按要求做好部门预决算工作。</w:t>
      </w:r>
    </w:p>
    <w:p>
      <w:pPr>
        <w:spacing w:line="580" w:lineRule="exact"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四、整体支出绩效目标完成情况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我乡狠抓重点工作，较好的完成了各项目标工作任务，取得了较好的经济和社会效益，行政效能明显提高，社会公众满意度不断提升。</w:t>
      </w:r>
    </w:p>
    <w:p>
      <w:pPr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五、存在的问题</w:t>
      </w:r>
    </w:p>
    <w:p>
      <w:pPr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从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整体支出情况的分析，反映出目前在整体支出的预算编制、执行和管理过程中，依然存在一些问题和不足：</w:t>
      </w:r>
    </w:p>
    <w:p>
      <w:pPr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没有考虑到预算的严谨性，有些工作经费预算有偏差，预算编制的计划性有待提高。</w:t>
      </w:r>
    </w:p>
    <w:p>
      <w:pPr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line="580" w:lineRule="exact"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改进措施与建议</w:t>
      </w:r>
    </w:p>
    <w:p>
      <w:pPr>
        <w:spacing w:line="600" w:lineRule="exact"/>
        <w:ind w:firstLine="420" w:firstLineChars="200"/>
        <w:jc w:val="both"/>
        <w:rPr>
          <w:rFonts w:hint="eastAsia" w:ascii="宋体" w:hAnsi="宋体" w:cs="黑体"/>
          <w:color w:val="000000"/>
          <w:kern w:val="0"/>
          <w:sz w:val="32"/>
          <w:szCs w:val="32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针对上述存在的问题及我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乡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整体支出管理工作的需要，拟实施的改进措施如下：</w:t>
      </w:r>
    </w:p>
    <w:p>
      <w:pPr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加快预算执行</w:t>
      </w:r>
    </w:p>
    <w:p>
      <w:pPr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加快结余结转消化，及时拨付资金，对新增资金需求优先使用结余结转资金解决，统筹合理使用，继续开展支出情况调度分析，督促加快项目实施，加快资金结算，避免形成结余。</w:t>
      </w:r>
    </w:p>
    <w:p>
      <w:pPr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加强预算控制</w:t>
      </w:r>
    </w:p>
    <w:p>
      <w:pPr>
        <w:spacing w:line="580" w:lineRule="exact"/>
        <w:ind w:firstLine="640" w:firstLineChars="200"/>
        <w:contextualSpacing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减少追加事项，跨年项目资金尽量按项目进度分次申报资金。确需当年追加预算的，当年形成支出。当年不能完全支出的，调整支出安排调剂用于其他符合政策规定的支出。</w:t>
      </w:r>
    </w:p>
    <w:p>
      <w:pPr>
        <w:numPr>
          <w:ilvl w:val="0"/>
          <w:numId w:val="0"/>
        </w:numPr>
        <w:spacing w:line="580" w:lineRule="exact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8" w:header="851" w:footer="907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>
                          <w:pPr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yJ92v0wAAAAUB&#10;AAAPAAAAAAAAAAEAIAAAACIAAABkcnMvZG93bnJldi54bWxQSwECFAAUAAAACACHTuJAs3jHP+cB&#10;AADSAwAADgAAAAAAAAABACAAAAAiAQAAZHJzL2Uyb0RvYy54bWxQSwUGAAAAAAYABgBZAQAAewUA&#10;AAAA&#10;">
              <v:fill on="f" focussize="0,0"/>
              <v:stroke on="f" weight="1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  <w:p>
                    <w:pPr>
                      <w:rPr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1DECDD"/>
    <w:multiLevelType w:val="singleLevel"/>
    <w:tmpl w:val="561DECDD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jZlZTY0NTA1MzYwZDM3ZDFkYTNlMzFlZWNjZmEifQ=="/>
  </w:docVars>
  <w:rsids>
    <w:rsidRoot w:val="79E4100B"/>
    <w:rsid w:val="650E46B5"/>
    <w:rsid w:val="79E4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1704</Words>
  <Characters>1818</Characters>
  <Lines>0</Lines>
  <Paragraphs>0</Paragraphs>
  <TotalTime>3</TotalTime>
  <ScaleCrop>false</ScaleCrop>
  <LinksUpToDate>false</LinksUpToDate>
  <CharactersWithSpaces>1829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2024-09-11T03:56:00Z</dcterms:created>
  <dc:creator>Administrator</dc:creator>
  <cp:lastModifiedBy>Administrator</cp:lastModifiedBy>
  <dcterms:modified xsi:type="dcterms:W3CDTF">2024-09-26T03:41:09Z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CC09960F6CFF42309903F2D24C22ADD5_11</vt:lpwstr>
  </property>
</Properties>
</file>