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ascii="Times New Roman" w:hAnsi="Times New Roman" w:eastAsia="黑体"/>
          <w:color w:val="000000"/>
          <w:sz w:val="30"/>
          <w:szCs w:val="30"/>
        </w:rPr>
      </w:pPr>
      <w:r>
        <w:rPr>
          <w:rFonts w:ascii="Times New Roman" w:hAnsi="黑体" w:eastAsia="黑体"/>
          <w:color w:val="000000"/>
          <w:sz w:val="32"/>
          <w:szCs w:val="32"/>
        </w:rPr>
        <w:t>附件</w:t>
      </w:r>
      <w:r>
        <w:rPr>
          <w:rFonts w:hint="eastAsia" w:ascii="Times New Roman" w:hAnsi="Times New Roman" w:eastAsia="黑体"/>
          <w:color w:val="000000"/>
          <w:sz w:val="32"/>
          <w:szCs w:val="32"/>
        </w:rPr>
        <w:t>7</w:t>
      </w:r>
    </w:p>
    <w:p>
      <w:pPr>
        <w:spacing w:line="600" w:lineRule="exact"/>
        <w:rPr>
          <w:rFonts w:ascii="Times New Roman" w:hAnsi="Times New Roman" w:eastAsia="仿宋"/>
          <w:color w:val="000000"/>
          <w:sz w:val="32"/>
          <w:szCs w:val="32"/>
        </w:rPr>
      </w:pPr>
    </w:p>
    <w:p>
      <w:pPr>
        <w:spacing w:line="600" w:lineRule="exact"/>
        <w:jc w:val="center"/>
        <w:rPr>
          <w:rFonts w:ascii="Times New Roman" w:hAnsi="Times New Roman" w:eastAsia="方正小标宋简体"/>
          <w:sz w:val="44"/>
          <w:szCs w:val="44"/>
        </w:rPr>
      </w:pPr>
      <w:bookmarkStart w:id="0" w:name="_GoBack"/>
      <w:r>
        <w:rPr>
          <w:rFonts w:ascii="Times New Roman" w:hAnsi="方正小标宋简体" w:eastAsia="方正小标宋简体"/>
          <w:sz w:val="44"/>
          <w:szCs w:val="44"/>
        </w:rPr>
        <w:t>湖南省</w:t>
      </w: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方正小标宋简体" w:eastAsia="方正小标宋简体"/>
          <w:sz w:val="44"/>
          <w:szCs w:val="44"/>
        </w:rPr>
        <w:t>年考试录用公务员考试大纲</w:t>
      </w:r>
    </w:p>
    <w:bookmarkEnd w:id="0"/>
    <w:p>
      <w:pPr>
        <w:spacing w:line="600" w:lineRule="exact"/>
        <w:ind w:firstLine="640" w:firstLineChars="200"/>
        <w:rPr>
          <w:rFonts w:ascii="Times New Roman" w:hAnsi="Times New Roman" w:eastAsia="仿宋"/>
          <w:color w:val="000000"/>
          <w:sz w:val="32"/>
          <w:szCs w:val="32"/>
        </w:rPr>
      </w:pPr>
    </w:p>
    <w:p>
      <w:pPr>
        <w:spacing w:line="600" w:lineRule="exact"/>
        <w:jc w:val="center"/>
        <w:rPr>
          <w:rFonts w:ascii="Times New Roman" w:hAnsi="Times New Roman" w:eastAsia="黑体"/>
          <w:color w:val="000000"/>
          <w:sz w:val="36"/>
          <w:szCs w:val="36"/>
        </w:rPr>
      </w:pPr>
      <w:r>
        <w:rPr>
          <w:rFonts w:ascii="Times New Roman" w:hAnsi="黑体" w:eastAsia="黑体"/>
          <w:sz w:val="36"/>
          <w:szCs w:val="36"/>
        </w:rPr>
        <w:t>第一部分</w:t>
      </w:r>
      <w:r>
        <w:rPr>
          <w:rFonts w:ascii="Times New Roman" w:hAnsi="Times New Roman" w:eastAsia="黑体"/>
          <w:sz w:val="36"/>
          <w:szCs w:val="36"/>
        </w:rPr>
        <w:t xml:space="preserve">  </w:t>
      </w:r>
      <w:r>
        <w:rPr>
          <w:rFonts w:ascii="Times New Roman" w:hAnsi="黑体" w:eastAsia="黑体"/>
          <w:sz w:val="36"/>
          <w:szCs w:val="36"/>
        </w:rPr>
        <w:t>公共科目</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为便于报考人员充分了解湖南省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年考试录用公务员公共科目笔试题型与内容，特制定本大纲。</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一、笔试内容</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年考试录用公务员公共科目笔试分为行政职业能力测验和申论两科，主要测查从事公务员工作应当具备的基本能力和基本素质，特别是用习近平新时代中国特色社会主义思想指导</w:t>
      </w:r>
      <w:r>
        <w:rPr>
          <w:rFonts w:hint="eastAsia" w:ascii="Times New Roman" w:hAnsi="仿宋" w:eastAsia="仿宋"/>
          <w:color w:val="000000"/>
          <w:sz w:val="32"/>
          <w:szCs w:val="32"/>
        </w:rPr>
        <w:t>分析和</w:t>
      </w:r>
      <w:r>
        <w:rPr>
          <w:rFonts w:ascii="Times New Roman" w:hAnsi="仿宋" w:eastAsia="仿宋"/>
          <w:color w:val="000000"/>
          <w:sz w:val="32"/>
          <w:szCs w:val="32"/>
        </w:rPr>
        <w:t>解决问题的能力。</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笔试全部采用闭卷考试的方式。其中，行政职业能力测验为客观性试题，考试时限</w:t>
      </w:r>
      <w:r>
        <w:rPr>
          <w:rFonts w:ascii="Times New Roman" w:hAnsi="Times New Roman" w:eastAsia="仿宋"/>
          <w:color w:val="000000"/>
          <w:sz w:val="32"/>
          <w:szCs w:val="32"/>
        </w:rPr>
        <w:t>120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申论为主观性试题，考试时限</w:t>
      </w:r>
      <w:r>
        <w:rPr>
          <w:rFonts w:ascii="Times New Roman" w:hAnsi="Times New Roman" w:eastAsia="仿宋"/>
          <w:color w:val="000000"/>
          <w:sz w:val="32"/>
          <w:szCs w:val="32"/>
        </w:rPr>
        <w:t>150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二、行政职业能力测验考试大纲</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行政职业能力测验主要包括常识判断、言语理解与表达、数量关系、判断推理和资料分析等部分。</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（一）常识判断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①坚持把实现人民对美好生活的向往作为现代化建设的出发点和落脚点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②共同富裕是社会主义的本质要求，是中国式现代化的重要特征</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③在物质文明方面超越西方发达国家，是中国式现代化的主要目标</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④遵循世界各国现代化的共同模式，是中国式现代化道路的基本经验</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⑤中国式现代化新道路，创造了人类文明新形态</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A．2项                              B．3项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C．4项                              D．5项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（二）言语理解与表达</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辞用字等。</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Times New Roman" w:eastAsia="仿宋"/>
          <w:b/>
          <w:color w:val="000000"/>
          <w:sz w:val="32"/>
          <w:szCs w:val="32"/>
        </w:rPr>
        <w:t>1</w:t>
      </w:r>
      <w:r>
        <w:rPr>
          <w:rFonts w:ascii="Times New Roman" w:hAnsi="仿宋" w:eastAsia="仿宋"/>
          <w:b/>
          <w:color w:val="000000"/>
          <w:sz w:val="32"/>
          <w:szCs w:val="32"/>
        </w:rPr>
        <w:t>：</w:t>
      </w:r>
      <w:r>
        <w:rPr>
          <w:rFonts w:ascii="Times New Roman"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Pr>
          <w:rFonts w:ascii="Times New Roman" w:hAnsi="Times New Roman" w:eastAsia="仿宋"/>
          <w:color w:val="000000"/>
          <w:sz w:val="32"/>
          <w:szCs w:val="32"/>
        </w:rPr>
        <w:t>“</w:t>
      </w:r>
      <w:r>
        <w:rPr>
          <w:rFonts w:ascii="Times New Roman" w:hAnsi="仿宋" w:eastAsia="仿宋"/>
          <w:color w:val="000000"/>
          <w:sz w:val="32"/>
          <w:szCs w:val="32"/>
        </w:rPr>
        <w:t>两张皮</w:t>
      </w:r>
      <w:r>
        <w:rPr>
          <w:rFonts w:ascii="Times New Roman" w:hAnsi="Times New Roman" w:eastAsia="仿宋"/>
          <w:color w:val="000000"/>
          <w:sz w:val="32"/>
          <w:szCs w:val="32"/>
        </w:rPr>
        <w:t>”</w:t>
      </w:r>
      <w:r>
        <w:rPr>
          <w:rFonts w:ascii="Times New Roman" w:hAnsi="仿宋" w:eastAsia="仿宋"/>
          <w:color w:val="000000"/>
          <w:sz w:val="32"/>
          <w:szCs w:val="32"/>
        </w:rPr>
        <w:t>的问题。</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这段文字意在说明：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．应从政府管理角度思考科技体制改革问题</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．进行国家科技体制的深层次改革迫在眉睫</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．明确政府职责是科技体制改革的重要前提</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．科技与经济相脱节是我国科技体制的弊端</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A</w:t>
      </w:r>
      <w:r>
        <w:rPr>
          <w:rFonts w:ascii="Times New Roman" w:hAnsi="仿宋" w:eastAsia="仿宋"/>
          <w:color w:val="000000"/>
          <w:sz w:val="32"/>
          <w:szCs w:val="32"/>
        </w:rPr>
        <w:t>。根据</w:t>
      </w:r>
      <w:r>
        <w:rPr>
          <w:rFonts w:ascii="Times New Roman" w:hAnsi="Times New Roman" w:eastAsia="仿宋"/>
          <w:color w:val="000000"/>
          <w:sz w:val="32"/>
          <w:szCs w:val="32"/>
        </w:rPr>
        <w:t>“</w:t>
      </w:r>
      <w:r>
        <w:rPr>
          <w:rFonts w:ascii="Times New Roman" w:hAnsi="仿宋" w:eastAsia="仿宋"/>
          <w:color w:val="000000"/>
          <w:sz w:val="32"/>
          <w:szCs w:val="32"/>
        </w:rPr>
        <w:t>改革已经改到了推动科技体制改革的政府管理者自己头上</w:t>
      </w:r>
      <w:r>
        <w:rPr>
          <w:rFonts w:ascii="Times New Roman" w:hAnsi="Times New Roman" w:eastAsia="仿宋"/>
          <w:color w:val="000000"/>
          <w:sz w:val="32"/>
          <w:szCs w:val="32"/>
        </w:rPr>
        <w:t>”</w:t>
      </w:r>
      <w:r>
        <w:rPr>
          <w:rFonts w:ascii="Times New Roman" w:hAnsi="仿宋" w:eastAsia="仿宋"/>
          <w:color w:val="000000"/>
          <w:sz w:val="32"/>
          <w:szCs w:val="32"/>
        </w:rPr>
        <w:t>一句，可知</w:t>
      </w:r>
      <w:r>
        <w:rPr>
          <w:rFonts w:ascii="Times New Roman" w:hAnsi="Times New Roman" w:eastAsia="仿宋"/>
          <w:color w:val="000000"/>
          <w:sz w:val="32"/>
          <w:szCs w:val="32"/>
        </w:rPr>
        <w:t>A</w:t>
      </w:r>
      <w:r>
        <w:rPr>
          <w:rFonts w:ascii="Times New Roman" w:hAnsi="仿宋" w:eastAsia="仿宋"/>
          <w:color w:val="000000"/>
          <w:sz w:val="32"/>
          <w:szCs w:val="32"/>
        </w:rPr>
        <w:t>为正确答案。</w:t>
      </w:r>
      <w:r>
        <w:rPr>
          <w:rFonts w:ascii="Times New Roman" w:hAnsi="Times New Roman" w:eastAsia="仿宋"/>
          <w:color w:val="000000"/>
          <w:sz w:val="32"/>
          <w:szCs w:val="32"/>
        </w:rPr>
        <w:t>)</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例题2：</w:t>
      </w:r>
      <w:r>
        <w:rPr>
          <w:rFonts w:hint="eastAsia" w:ascii="Times New Roman" w:hAnsi="仿宋" w:eastAsia="仿宋"/>
          <w:color w:val="000000"/>
          <w:sz w:val="32"/>
          <w:szCs w:val="32"/>
        </w:rPr>
        <w:t>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依次填入画横线部分最恰当的一项是：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A．地域性   国际性             B．实践性   理论性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C．先进性   创新性             D．特殊性   普遍性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（三）数量关系</w:t>
      </w:r>
    </w:p>
    <w:p>
      <w:pPr>
        <w:spacing w:line="600" w:lineRule="exact"/>
        <w:ind w:firstLine="640" w:firstLineChars="200"/>
        <w:rPr>
          <w:rFonts w:ascii="Times New Roman" w:hAnsi="Times New Roman" w:eastAsia="仿宋"/>
          <w:bCs/>
          <w:color w:val="000000"/>
          <w:sz w:val="32"/>
          <w:szCs w:val="32"/>
        </w:rPr>
      </w:pPr>
      <w:r>
        <w:rPr>
          <w:rFonts w:ascii="Times New Roman" w:hAnsi="仿宋" w:eastAsia="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数学运算。</w:t>
      </w:r>
      <w:r>
        <w:rPr>
          <w:rFonts w:ascii="Times New Roman" w:hAnsi="仿宋" w:eastAsia="仿宋"/>
          <w:color w:val="000000"/>
          <w:sz w:val="32"/>
          <w:szCs w:val="32"/>
        </w:rPr>
        <w:t>每道题给出一个算术式子或者表达数量关系的一段文字，要求报考人员熟练运用加、减、乘、除等基本运算法则，并利用其他基本数学知识，准确迅速地计算或推出结果。</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某地劳动部门租用甲、乙两个教室开展农村实用人才培训。两教室均有</w:t>
      </w:r>
      <w:r>
        <w:rPr>
          <w:rFonts w:ascii="Times New Roman" w:hAnsi="Times New Roman" w:eastAsia="仿宋"/>
          <w:color w:val="000000"/>
          <w:sz w:val="32"/>
          <w:szCs w:val="32"/>
        </w:rPr>
        <w:t>5</w:t>
      </w:r>
      <w:r>
        <w:rPr>
          <w:rFonts w:ascii="Times New Roman" w:hAnsi="仿宋" w:eastAsia="仿宋"/>
          <w:color w:val="000000"/>
          <w:sz w:val="32"/>
          <w:szCs w:val="32"/>
        </w:rPr>
        <w:t>排座位，甲教室每排可坐</w:t>
      </w:r>
      <w:r>
        <w:rPr>
          <w:rFonts w:ascii="Times New Roman" w:hAnsi="Times New Roman" w:eastAsia="仿宋"/>
          <w:color w:val="000000"/>
          <w:sz w:val="32"/>
          <w:szCs w:val="32"/>
        </w:rPr>
        <w:t>10</w:t>
      </w:r>
      <w:r>
        <w:rPr>
          <w:rFonts w:ascii="Times New Roman" w:hAnsi="仿宋" w:eastAsia="仿宋"/>
          <w:color w:val="000000"/>
          <w:sz w:val="32"/>
          <w:szCs w:val="32"/>
        </w:rPr>
        <w:t>人，乙教室每排可坐</w:t>
      </w:r>
      <w:r>
        <w:rPr>
          <w:rFonts w:ascii="Times New Roman" w:hAnsi="Times New Roman" w:eastAsia="仿宋"/>
          <w:color w:val="000000"/>
          <w:sz w:val="32"/>
          <w:szCs w:val="32"/>
        </w:rPr>
        <w:t>9</w:t>
      </w:r>
      <w:r>
        <w:rPr>
          <w:rFonts w:ascii="Times New Roman" w:hAnsi="仿宋" w:eastAsia="仿宋"/>
          <w:color w:val="000000"/>
          <w:sz w:val="32"/>
          <w:szCs w:val="32"/>
        </w:rPr>
        <w:t>人。两教室当月共举办该培训</w:t>
      </w:r>
      <w:r>
        <w:rPr>
          <w:rFonts w:ascii="Times New Roman" w:hAnsi="Times New Roman" w:eastAsia="仿宋"/>
          <w:color w:val="000000"/>
          <w:sz w:val="32"/>
          <w:szCs w:val="32"/>
        </w:rPr>
        <w:t>27</w:t>
      </w:r>
      <w:r>
        <w:rPr>
          <w:rFonts w:ascii="Times New Roman" w:hAnsi="仿宋" w:eastAsia="仿宋"/>
          <w:color w:val="000000"/>
          <w:sz w:val="32"/>
          <w:szCs w:val="32"/>
        </w:rPr>
        <w:t>次，每次培训均座无虚席，当月共培训</w:t>
      </w:r>
      <w:r>
        <w:rPr>
          <w:rFonts w:ascii="Times New Roman" w:hAnsi="Times New Roman" w:eastAsia="仿宋"/>
          <w:color w:val="000000"/>
          <w:sz w:val="32"/>
          <w:szCs w:val="32"/>
        </w:rPr>
        <w:t>1290</w:t>
      </w:r>
      <w:r>
        <w:rPr>
          <w:rFonts w:ascii="Times New Roman" w:hAnsi="仿宋" w:eastAsia="仿宋"/>
          <w:color w:val="000000"/>
          <w:sz w:val="32"/>
          <w:szCs w:val="32"/>
        </w:rPr>
        <w:t>人次。</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问甲教室当月共举办了多少次这项培训？</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8</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B</w:t>
      </w:r>
      <w:r>
        <w:rPr>
          <w:rFonts w:ascii="Times New Roman" w:hAnsi="仿宋" w:eastAsia="仿宋"/>
          <w:color w:val="000000"/>
          <w:sz w:val="32"/>
          <w:szCs w:val="32"/>
        </w:rPr>
        <w:t>．</w:t>
      </w:r>
      <w:r>
        <w:rPr>
          <w:rFonts w:ascii="Times New Roman" w:hAnsi="Times New Roman" w:eastAsia="仿宋"/>
          <w:color w:val="000000"/>
          <w:sz w:val="32"/>
          <w:szCs w:val="32"/>
        </w:rPr>
        <w:t>10</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Times New Roman" w:eastAsia="仿宋"/>
          <w:color w:val="000000"/>
          <w:sz w:val="32"/>
          <w:szCs w:val="32"/>
        </w:rPr>
        <w:t>12</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D</w:t>
      </w:r>
      <w:r>
        <w:rPr>
          <w:rFonts w:ascii="Times New Roman" w:hAnsi="仿宋" w:eastAsia="仿宋"/>
          <w:color w:val="000000"/>
          <w:sz w:val="32"/>
          <w:szCs w:val="32"/>
        </w:rPr>
        <w:t>．</w:t>
      </w:r>
      <w:r>
        <w:rPr>
          <w:rFonts w:ascii="Times New Roman" w:hAnsi="Times New Roman" w:eastAsia="仿宋"/>
          <w:color w:val="000000"/>
          <w:sz w:val="32"/>
          <w:szCs w:val="32"/>
        </w:rPr>
        <w:t>15</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D</w:t>
      </w:r>
      <w:r>
        <w:rPr>
          <w:rFonts w:ascii="Times New Roman" w:hAnsi="仿宋" w:eastAsia="仿宋"/>
          <w:color w:val="000000"/>
          <w:sz w:val="32"/>
          <w:szCs w:val="32"/>
        </w:rPr>
        <w:t>。根据题意可知，甲教室每次培训可坐</w:t>
      </w:r>
      <w:r>
        <w:rPr>
          <w:rFonts w:ascii="Times New Roman" w:hAnsi="Times New Roman" w:eastAsia="仿宋"/>
          <w:color w:val="000000"/>
          <w:sz w:val="32"/>
          <w:szCs w:val="32"/>
        </w:rPr>
        <w:t>50</w:t>
      </w:r>
      <w:r>
        <w:rPr>
          <w:rFonts w:ascii="Times New Roman" w:hAnsi="仿宋" w:eastAsia="仿宋"/>
          <w:color w:val="000000"/>
          <w:sz w:val="32"/>
          <w:szCs w:val="32"/>
        </w:rPr>
        <w:t>人，而乙教室每次培训可坐</w:t>
      </w:r>
      <w:r>
        <w:rPr>
          <w:rFonts w:ascii="Times New Roman" w:hAnsi="Times New Roman" w:eastAsia="仿宋"/>
          <w:color w:val="000000"/>
          <w:sz w:val="32"/>
          <w:szCs w:val="32"/>
        </w:rPr>
        <w:t>45</w:t>
      </w:r>
      <w:r>
        <w:rPr>
          <w:rFonts w:ascii="Times New Roman" w:hAnsi="仿宋" w:eastAsia="仿宋"/>
          <w:color w:val="000000"/>
          <w:sz w:val="32"/>
          <w:szCs w:val="32"/>
        </w:rPr>
        <w:t>人。由此可计算出甲教室举办的培训次数为</w:t>
      </w:r>
      <w:r>
        <w:rPr>
          <w:rFonts w:ascii="Times New Roman" w:hAnsi="Times New Roman" w:eastAsia="仿宋"/>
          <w:color w:val="000000"/>
          <w:sz w:val="32"/>
          <w:szCs w:val="32"/>
        </w:rPr>
        <w:t>15</w:t>
      </w:r>
      <w:r>
        <w:rPr>
          <w:rFonts w:ascii="Times New Roman" w:hAnsi="仿宋" w:eastAsia="仿宋"/>
          <w:color w:val="000000"/>
          <w:sz w:val="32"/>
          <w:szCs w:val="32"/>
        </w:rPr>
        <w:t>次。）</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数字推理：</w:t>
      </w:r>
      <w:r>
        <w:rPr>
          <w:rFonts w:ascii="Times New Roman" w:hAnsi="仿宋" w:eastAsia="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1   2   4   8   16  </w:t>
      </w:r>
      <w:r>
        <w:rPr>
          <w:rFonts w:ascii="Times New Roman" w:hAnsi="仿宋" w:eastAsia="仿宋"/>
          <w:color w:val="000000"/>
          <w:sz w:val="32"/>
          <w:szCs w:val="32"/>
        </w:rPr>
        <w:t>（</w:t>
      </w:r>
      <w:r>
        <w:rPr>
          <w:rFonts w:ascii="Times New Roman" w:hAnsi="Times New Roman" w:eastAsia="仿宋"/>
          <w:color w:val="000000"/>
          <w:sz w:val="32"/>
          <w:szCs w:val="32"/>
        </w:rPr>
        <w:t xml:space="preserve">   </w:t>
      </w:r>
      <w:r>
        <w:rPr>
          <w:rFonts w:ascii="Times New Roman" w:hAnsi="仿宋"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16     B</w:t>
      </w:r>
      <w:r>
        <w:rPr>
          <w:rFonts w:ascii="Times New Roman" w:hAnsi="仿宋" w:eastAsia="仿宋"/>
          <w:color w:val="000000"/>
          <w:sz w:val="32"/>
          <w:szCs w:val="32"/>
        </w:rPr>
        <w:t>．</w:t>
      </w:r>
      <w:r>
        <w:rPr>
          <w:rFonts w:ascii="Times New Roman" w:hAnsi="Times New Roman" w:eastAsia="仿宋"/>
          <w:color w:val="000000"/>
          <w:sz w:val="32"/>
          <w:szCs w:val="32"/>
        </w:rPr>
        <w:t>24    C</w:t>
      </w:r>
      <w:r>
        <w:rPr>
          <w:rFonts w:ascii="Times New Roman" w:hAnsi="仿宋" w:eastAsia="仿宋"/>
          <w:color w:val="000000"/>
          <w:sz w:val="32"/>
          <w:szCs w:val="32"/>
        </w:rPr>
        <w:t>．</w:t>
      </w:r>
      <w:r>
        <w:rPr>
          <w:rFonts w:ascii="Times New Roman" w:hAnsi="Times New Roman" w:eastAsia="仿宋"/>
          <w:color w:val="000000"/>
          <w:sz w:val="32"/>
          <w:szCs w:val="32"/>
        </w:rPr>
        <w:t>32    D</w:t>
      </w:r>
      <w:r>
        <w:rPr>
          <w:rFonts w:ascii="Times New Roman" w:hAnsi="仿宋" w:eastAsia="仿宋"/>
          <w:color w:val="000000"/>
          <w:sz w:val="32"/>
          <w:szCs w:val="32"/>
        </w:rPr>
        <w:t>．</w:t>
      </w:r>
      <w:r>
        <w:rPr>
          <w:rFonts w:ascii="Times New Roman" w:hAnsi="Times New Roman" w:eastAsia="仿宋"/>
          <w:color w:val="000000"/>
          <w:sz w:val="32"/>
          <w:szCs w:val="32"/>
        </w:rPr>
        <w:t xml:space="preserve">36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。原数列是一个等比数列，后一项是前一项的</w:t>
      </w:r>
      <w:r>
        <w:rPr>
          <w:rFonts w:ascii="Times New Roman" w:hAnsi="Times New Roman" w:eastAsia="仿宋"/>
          <w:color w:val="000000"/>
          <w:sz w:val="32"/>
          <w:szCs w:val="32"/>
        </w:rPr>
        <w:t>2</w:t>
      </w:r>
      <w:r>
        <w:rPr>
          <w:rFonts w:ascii="Times New Roman" w:hAnsi="仿宋" w:eastAsia="仿宋"/>
          <w:color w:val="000000"/>
          <w:sz w:val="32"/>
          <w:szCs w:val="32"/>
        </w:rPr>
        <w:t>倍，故正确答案为</w:t>
      </w:r>
      <w:r>
        <w:rPr>
          <w:rFonts w:ascii="Times New Roman" w:hAnsi="Times New Roman" w:eastAsia="仿宋"/>
          <w:color w:val="000000"/>
          <w:sz w:val="32"/>
          <w:szCs w:val="32"/>
        </w:rPr>
        <w:t>C</w:t>
      </w:r>
      <w:r>
        <w:rPr>
          <w:rFonts w:ascii="Times New Roman" w:hAnsi="仿宋" w:eastAsia="仿宋"/>
          <w:color w:val="000000"/>
          <w:sz w:val="32"/>
          <w:szCs w:val="32"/>
        </w:rPr>
        <w:t>。）</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（四）判断推理</w:t>
      </w:r>
    </w:p>
    <w:p>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例题：</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图形推理。</w:t>
      </w:r>
      <w:r>
        <w:rPr>
          <w:rFonts w:ascii="Times New Roman" w:hAnsi="仿宋" w:eastAsia="仿宋"/>
          <w:color w:val="000000"/>
          <w:sz w:val="32"/>
          <w:szCs w:val="32"/>
        </w:rPr>
        <w:t>每道题给出一套或两套图形，要求报考人员通过观察分析找出图形排列的规律，选出符合规律的一项。</w:t>
      </w:r>
    </w:p>
    <w:p>
      <w:pPr>
        <w:jc w:val="center"/>
        <w:rPr>
          <w:rFonts w:ascii="Times New Roman" w:hAnsi="Times New Roman" w:eastAsia="仿宋"/>
          <w:color w:val="000000"/>
          <w:sz w:val="32"/>
          <w:szCs w:val="32"/>
        </w:rPr>
      </w:pPr>
      <w:r>
        <w:rPr>
          <w:rFonts w:ascii="Times New Roman" w:hAnsi="Times New Roman" w:eastAsia="仿宋"/>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67325" cy="885825"/>
                    </a:xfrm>
                    <a:prstGeom prst="rect">
                      <a:avLst/>
                    </a:prstGeom>
                    <a:noFill/>
                    <a:ln>
                      <a:noFill/>
                    </a:ln>
                  </pic:spPr>
                </pic:pic>
              </a:graphicData>
            </a:graphic>
          </wp:inline>
        </w:drawing>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。黑点在正方形中顺时针移动。在第</w:t>
      </w:r>
      <w:r>
        <w:rPr>
          <w:rFonts w:ascii="Times New Roman" w:hAnsi="Times New Roman" w:eastAsia="仿宋"/>
          <w:color w:val="000000"/>
          <w:sz w:val="32"/>
          <w:szCs w:val="32"/>
        </w:rPr>
        <w:t>5</w:t>
      </w:r>
      <w:r>
        <w:rPr>
          <w:rFonts w:ascii="Times New Roman" w:hAnsi="仿宋" w:eastAsia="仿宋"/>
          <w:color w:val="000000"/>
          <w:sz w:val="32"/>
          <w:szCs w:val="32"/>
        </w:rPr>
        <w:t>个图形中，应该正好移动到左上角。）</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定义判断。</w:t>
      </w:r>
      <w:r>
        <w:rPr>
          <w:rFonts w:ascii="Times New Roman" w:hAnsi="仿宋" w:eastAsia="仿宋"/>
          <w:color w:val="000000"/>
          <w:sz w:val="32"/>
          <w:szCs w:val="32"/>
        </w:rPr>
        <w:t>每道题先给出一个概念的定义，然后分别列出四种情况，要求报考人员严格依据定义选出一个最符合或最不符合该定义的答案。</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w:t>
      </w:r>
      <w:r>
        <w:rPr>
          <w:rFonts w:hint="eastAsia" w:ascii="Times New Roman" w:hAnsi="仿宋" w:eastAsia="仿宋"/>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根据上述定义，下列选项中应添加“批复”的是：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A．《国务院办公厅关于进一步加强资本市场中小投资者合法权益保护工作的____》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B．《国务院办公厅关于黑龙江双鸭山经济开发区升级为国家级经济技术开发区的____》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C．《国务院关于同意设立陕西西咸新区的____》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D．《国务院关于在我国统一实行法定计量单位的____》</w:t>
      </w:r>
    </w:p>
    <w:p>
      <w:pPr>
        <w:spacing w:line="600" w:lineRule="exact"/>
        <w:ind w:firstLine="640" w:firstLineChars="200"/>
        <w:rPr>
          <w:rFonts w:ascii="Times New Roman" w:hAnsi="Times New Roman" w:eastAsia="仿宋"/>
          <w:color w:val="000000"/>
          <w:sz w:val="32"/>
          <w:szCs w:val="32"/>
        </w:rPr>
      </w:pPr>
      <w:r>
        <w:rPr>
          <w:rFonts w:hint="eastAsia" w:ascii="Times New Roman" w:hAnsi="仿宋" w:eastAsia="仿宋"/>
          <w:color w:val="000000"/>
          <w:sz w:val="32"/>
          <w:szCs w:val="32"/>
        </w:rPr>
        <w:t>（答案：C。根据题干，“批复”的定义要点是：答复下级机关请示事项。C选项中，同意设立陕西西咸新区，属于答复下级机关请示，符合定义。因此，正确答案为C。）</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类比推理。</w:t>
      </w:r>
      <w:r>
        <w:rPr>
          <w:rFonts w:ascii="Times New Roman" w:hAnsi="仿宋" w:eastAsia="仿宋"/>
          <w:color w:val="000000"/>
          <w:sz w:val="32"/>
          <w:szCs w:val="32"/>
        </w:rPr>
        <w:t>给出一组相关的词，要求通过观察分析，在备选答案中找出一组与之在逻辑关系上最为贴近或相似的词。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 </w:t>
      </w:r>
      <w:r>
        <w:rPr>
          <w:rFonts w:ascii="Times New Roman" w:hAnsi="仿宋" w:eastAsia="仿宋"/>
          <w:color w:val="000000"/>
          <w:sz w:val="32"/>
          <w:szCs w:val="32"/>
        </w:rPr>
        <w:t>螺丝：螺帽</w:t>
      </w:r>
      <w:r>
        <w:rPr>
          <w:rFonts w:ascii="Times New Roman" w:hAnsi="Times New Roman" w:eastAsia="仿宋"/>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．水杯：暖瓶</w:t>
      </w:r>
      <w:r>
        <w:rPr>
          <w:rFonts w:ascii="Times New Roman" w:hAnsi="Times New Roman" w:eastAsia="仿宋"/>
          <w:color w:val="000000"/>
          <w:sz w:val="32"/>
          <w:szCs w:val="32"/>
        </w:rPr>
        <w:t xml:space="preserve">        </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．线：纽扣</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．插座：插头</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D</w:t>
      </w:r>
      <w:r>
        <w:rPr>
          <w:rFonts w:ascii="Times New Roman" w:hAnsi="仿宋" w:eastAsia="仿宋"/>
          <w:color w:val="000000"/>
          <w:sz w:val="32"/>
          <w:szCs w:val="32"/>
        </w:rPr>
        <w:t>．筷：碗</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。螺丝和螺帽是一组必须配套使用的东西，选项</w:t>
      </w:r>
      <w:r>
        <w:rPr>
          <w:rFonts w:ascii="Times New Roman" w:hAnsi="Times New Roman" w:eastAsia="仿宋"/>
          <w:color w:val="000000"/>
          <w:sz w:val="32"/>
          <w:szCs w:val="32"/>
        </w:rPr>
        <w:t>C</w:t>
      </w:r>
      <w:r>
        <w:rPr>
          <w:rFonts w:ascii="Times New Roman" w:hAnsi="仿宋" w:eastAsia="仿宋"/>
          <w:color w:val="000000"/>
          <w:sz w:val="32"/>
          <w:szCs w:val="32"/>
        </w:rPr>
        <w:t>中插头与插座的关系与螺丝与螺帽的关系一样。）</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逻辑判断。</w:t>
      </w:r>
      <w:r>
        <w:rPr>
          <w:rFonts w:ascii="Times New Roman" w:hAnsi="仿宋" w:eastAsia="仿宋"/>
          <w:color w:val="000000"/>
          <w:sz w:val="32"/>
          <w:szCs w:val="32"/>
        </w:rPr>
        <w:t>每道题给出一段陈述，这段陈述被假设是正确的，不容置疑的。要求报考人员根据这段陈述，运用一定的逻辑推论，选择一个最恰当的答案。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在一次考古发掘中，考古人员在一座唐代古墓中发现多片先秦时期的夔文陶片。对此，专家解释说，由于雨水冲刷等原因，这些先秦时期的陶片后来被冲至唐代的墓穴中。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以下哪项如果为真，最能</w:t>
      </w:r>
      <w:r>
        <w:rPr>
          <w:rFonts w:ascii="Times New Roman" w:hAnsi="仿宋" w:eastAsia="仿宋"/>
          <w:bCs/>
          <w:color w:val="000000"/>
          <w:sz w:val="32"/>
          <w:szCs w:val="32"/>
        </w:rPr>
        <w:t>质疑</w:t>
      </w:r>
      <w:r>
        <w:rPr>
          <w:rFonts w:ascii="Times New Roman" w:hAnsi="仿宋" w:eastAsia="仿宋"/>
          <w:color w:val="000000"/>
          <w:sz w:val="32"/>
          <w:szCs w:val="32"/>
        </w:rPr>
        <w:t>上述专家的观点？</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．在这座唐代古墓中还发现多件西汉时期的文物</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．这座唐代古墓保存完好，没有漏水、毁塌迹象</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仿宋" w:eastAsia="仿宋"/>
          <w:color w:val="000000"/>
          <w:spacing w:val="-7"/>
          <w:sz w:val="32"/>
          <w:szCs w:val="32"/>
        </w:rPr>
        <w:t>并非只有先秦时期才使用夔文，唐代文人以书写夔文为能事</w:t>
      </w:r>
    </w:p>
    <w:p>
      <w:pPr>
        <w:spacing w:line="600" w:lineRule="exact"/>
        <w:ind w:firstLine="640" w:firstLineChars="200"/>
        <w:rPr>
          <w:rFonts w:ascii="Times New Roman" w:hAnsi="Times New Roman" w:eastAsia="仿宋"/>
          <w:color w:val="000000"/>
          <w:spacing w:val="-7"/>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．唐</w:t>
      </w:r>
      <w:r>
        <w:rPr>
          <w:rFonts w:ascii="Times New Roman" w:hAnsi="仿宋" w:eastAsia="仿宋"/>
          <w:color w:val="000000"/>
          <w:spacing w:val="-7"/>
          <w:sz w:val="32"/>
          <w:szCs w:val="32"/>
        </w:rPr>
        <w:t>代的墓葬风俗是将墓主生前喜爱的物品随同墓主一同下葬</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。该选项中</w:t>
      </w:r>
      <w:r>
        <w:rPr>
          <w:rFonts w:ascii="Times New Roman" w:hAnsi="Times New Roman" w:eastAsia="仿宋"/>
          <w:color w:val="000000"/>
          <w:sz w:val="32"/>
          <w:szCs w:val="32"/>
        </w:rPr>
        <w:t>“</w:t>
      </w:r>
      <w:r>
        <w:rPr>
          <w:rFonts w:ascii="Times New Roman" w:hAnsi="仿宋" w:eastAsia="仿宋"/>
          <w:color w:val="000000"/>
          <w:sz w:val="32"/>
          <w:szCs w:val="32"/>
        </w:rPr>
        <w:t>古墓保存完好，没有漏水、毁塌迹象</w:t>
      </w:r>
      <w:r>
        <w:rPr>
          <w:rFonts w:ascii="Times New Roman" w:hAnsi="Times New Roman" w:eastAsia="仿宋"/>
          <w:color w:val="000000"/>
          <w:sz w:val="32"/>
          <w:szCs w:val="32"/>
        </w:rPr>
        <w:t>”</w:t>
      </w:r>
      <w:r>
        <w:rPr>
          <w:rFonts w:ascii="Times New Roman" w:hAnsi="仿宋" w:eastAsia="仿宋"/>
          <w:color w:val="000000"/>
          <w:sz w:val="32"/>
          <w:szCs w:val="32"/>
        </w:rPr>
        <w:t>从根本上排除了</w:t>
      </w:r>
      <w:r>
        <w:rPr>
          <w:rFonts w:ascii="Times New Roman" w:hAnsi="Times New Roman" w:eastAsia="仿宋"/>
          <w:color w:val="000000"/>
          <w:sz w:val="32"/>
          <w:szCs w:val="32"/>
        </w:rPr>
        <w:t>“</w:t>
      </w:r>
      <w:r>
        <w:rPr>
          <w:rFonts w:ascii="Times New Roman" w:hAnsi="仿宋" w:eastAsia="仿宋"/>
          <w:color w:val="000000"/>
          <w:sz w:val="32"/>
          <w:szCs w:val="32"/>
        </w:rPr>
        <w:t>雨水冲刷</w:t>
      </w:r>
      <w:r>
        <w:rPr>
          <w:rFonts w:ascii="Times New Roman" w:hAnsi="Times New Roman" w:eastAsia="仿宋"/>
          <w:color w:val="000000"/>
          <w:sz w:val="32"/>
          <w:szCs w:val="32"/>
        </w:rPr>
        <w:t>”</w:t>
      </w:r>
      <w:r>
        <w:rPr>
          <w:rFonts w:ascii="Times New Roman" w:hAnsi="仿宋" w:eastAsia="仿宋"/>
          <w:color w:val="000000"/>
          <w:sz w:val="32"/>
          <w:szCs w:val="32"/>
        </w:rPr>
        <w:t>的可能性，最能质疑专家的观点。）</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（五）资料分析</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资料分析主要测查报考人员对文字、数字、图表等统计性资料的综合理解与分析加工能力。针对一段资料一般有</w:t>
      </w:r>
      <w:r>
        <w:rPr>
          <w:rFonts w:ascii="Times New Roman" w:hAnsi="Times New Roman" w:eastAsia="仿宋"/>
          <w:color w:val="000000"/>
          <w:sz w:val="32"/>
          <w:szCs w:val="32"/>
        </w:rPr>
        <w:t>1</w:t>
      </w:r>
      <w:r>
        <w:rPr>
          <w:rFonts w:ascii="Times New Roman" w:hAnsi="仿宋" w:eastAsia="仿宋"/>
          <w:color w:val="000000"/>
          <w:sz w:val="32"/>
          <w:szCs w:val="32"/>
        </w:rPr>
        <w:t>～</w:t>
      </w:r>
      <w:r>
        <w:rPr>
          <w:rFonts w:ascii="Times New Roman" w:hAnsi="Times New Roman" w:eastAsia="仿宋"/>
          <w:color w:val="000000"/>
          <w:sz w:val="32"/>
          <w:szCs w:val="32"/>
        </w:rPr>
        <w:t>5</w:t>
      </w:r>
      <w:r>
        <w:rPr>
          <w:rFonts w:ascii="Times New Roman" w:hAnsi="仿宋" w:eastAsia="仿宋"/>
          <w:color w:val="000000"/>
          <w:sz w:val="32"/>
          <w:szCs w:val="32"/>
        </w:rPr>
        <w:t>个问题，报考人员需要根据资料所提供的信息进行分析、比较、推测和计算，从四个备选答案中选出符合题意的答案。</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根据以下资料回答问题：</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在以习近平同志为核心的党中央坚强领导下，各地区各部门切实抓好稳经济各项政策举措落实，国民经济总体保持恢复态势。全国居民人均可支配收入增长与经济增长基本同步，消费支出实际增速略有回落。</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可支配收入36883元，比上年增长（以下如无特别说明，均为同比名义增长）5.0%。农村居民收入增长继续快于城镇居民。2022年，城镇居民人均可支配收入49283元，增长3.9%；农村居民人均可支配收入20133元，增长6.3%，城乡居民收入相对差距继续缩小。</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2022年，全国居民人均消费支出24538元，比上年增长1.8%。分城乡看，城镇居民人均消费支出30391元，增长0.3%；农村居民人均消费支出16632元，增长4.5%。</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根据资料，下列说法正确的是（   ）。</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A．2022年，农村居民人均可支配收入比2021年增加上千元</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B．2022年，城镇居民人均可支配收入较消费支出多2万元以上</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C．2021年，全国居民人均消费支出首次超过了2.4万元</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D．2021年，与农村居民相比，城镇居民的人均可支配收入中用于消费支出的比例更高</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hint="eastAsia" w:ascii="Times New Roman" w:hAnsi="仿宋" w:eastAsia="仿宋"/>
          <w:color w:val="000000"/>
          <w:sz w:val="32"/>
          <w:szCs w:val="32"/>
        </w:rPr>
        <w:t xml:space="preserve"> A。根据资料可以算出，2021年农村居民人均可支配收入约为18940元，故2022年同比增加1193元，A正确；2022年，城镇居民人均可支配收入较消费支出多18892元，B错误；资料没有提供2021年之前的人均消费支出情况，C错误；农村居民人均可支配收入中用于消费支出的比例约为84%，城镇居民约为64%，农村居民的比例更高，D错误。因此正确答案为A。</w:t>
      </w:r>
      <w:r>
        <w:rPr>
          <w:rFonts w:ascii="Times New Roman" w:hAnsi="Times New Roman" w:eastAsia="仿宋"/>
          <w:color w:val="000000"/>
          <w:sz w:val="32"/>
          <w:szCs w:val="32"/>
        </w:rPr>
        <w:t>)</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三、申论大纲</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申论试卷由注意事项、给定资料和作答要求三部分组成。申论试题分为</w:t>
      </w:r>
      <w:r>
        <w:rPr>
          <w:rFonts w:hint="eastAsia" w:ascii="Times New Roman" w:hAnsi="仿宋" w:eastAsia="仿宋"/>
          <w:sz w:val="32"/>
          <w:szCs w:val="32"/>
        </w:rPr>
        <w:t>省市</w:t>
      </w:r>
      <w:r>
        <w:rPr>
          <w:rFonts w:ascii="Times New Roman" w:hAnsi="仿宋" w:eastAsia="仿宋"/>
          <w:sz w:val="32"/>
          <w:szCs w:val="32"/>
        </w:rPr>
        <w:t>卷、</w:t>
      </w:r>
      <w:r>
        <w:rPr>
          <w:rFonts w:hint="eastAsia" w:ascii="Times New Roman" w:hAnsi="仿宋" w:eastAsia="仿宋"/>
          <w:sz w:val="32"/>
          <w:szCs w:val="32"/>
        </w:rPr>
        <w:t>县乡</w:t>
      </w:r>
      <w:r>
        <w:rPr>
          <w:rFonts w:ascii="Times New Roman" w:hAnsi="仿宋" w:eastAsia="仿宋"/>
          <w:sz w:val="32"/>
          <w:szCs w:val="32"/>
        </w:rPr>
        <w:t>卷和行政执法卷三类。</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w:t>
      </w:r>
      <w:r>
        <w:rPr>
          <w:rFonts w:hint="eastAsia" w:ascii="Times New Roman" w:hAnsi="仿宋" w:eastAsia="仿宋"/>
          <w:b/>
          <w:bCs/>
          <w:sz w:val="32"/>
          <w:szCs w:val="32"/>
        </w:rPr>
        <w:t>省市</w:t>
      </w:r>
      <w:r>
        <w:rPr>
          <w:rFonts w:ascii="Times New Roman" w:hAnsi="仿宋" w:eastAsia="仿宋"/>
          <w:b/>
          <w:bCs/>
          <w:sz w:val="32"/>
          <w:szCs w:val="32"/>
        </w:rPr>
        <w:t>卷）</w:t>
      </w:r>
      <w:r>
        <w:rPr>
          <w:rFonts w:ascii="Times New Roman" w:hAnsi="仿宋" w:eastAsia="仿宋"/>
          <w:sz w:val="32"/>
          <w:szCs w:val="32"/>
        </w:rPr>
        <w:t>主要测查报考人员的阅读理解能力、综合分析能力、提出和解决问题能力、文字表达能力。</w:t>
      </w:r>
      <w:r>
        <w:rPr>
          <w:rFonts w:ascii="Times New Roman" w:hAnsi="Times New Roman" w:eastAsia="仿宋"/>
          <w:sz w:val="32"/>
          <w:szCs w:val="32"/>
        </w:rPr>
        <w:t xml:space="preserve"> </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全面把握给定资料的相关内容，准确理解给定资料的含义，准确提炼事实所包含的观点，并揭示所反映的本质问题。</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综合分析能力</w:t>
      </w:r>
      <w:r>
        <w:rPr>
          <w:rFonts w:ascii="Times New Roman" w:hAnsi="Times New Roman" w:eastAsia="仿宋"/>
          <w:sz w:val="32"/>
          <w:szCs w:val="32"/>
        </w:rPr>
        <w:t>——</w:t>
      </w:r>
      <w:r>
        <w:rPr>
          <w:rFonts w:hint="eastAsia" w:ascii="Times New Roman" w:hAnsi="仿宋" w:eastAsia="仿宋"/>
          <w:sz w:val="32"/>
          <w:szCs w:val="32"/>
        </w:rPr>
        <w:t>对给定资料的全部或部分的内容、观点或问题进行分析和归纳，多角度地思考资料内容，作出合理的推断或评价。</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提出和解决问题能力</w:t>
      </w:r>
      <w:r>
        <w:rPr>
          <w:rFonts w:ascii="Times New Roman" w:hAnsi="Times New Roman" w:eastAsia="仿宋"/>
          <w:sz w:val="32"/>
          <w:szCs w:val="32"/>
        </w:rPr>
        <w:t>——</w:t>
      </w:r>
      <w:r>
        <w:rPr>
          <w:rFonts w:hint="eastAsia" w:ascii="Times New Roman" w:hAnsi="仿宋" w:eastAsia="仿宋"/>
          <w:sz w:val="32"/>
          <w:szCs w:val="32"/>
        </w:rPr>
        <w:t>准确理解把握给定资料所反映的问题，提出解决问题的措施或办法。</w:t>
      </w:r>
      <w:r>
        <w:rPr>
          <w:rFonts w:ascii="Times New Roman" w:hAnsi="Times New Roman" w:eastAsia="仿宋"/>
          <w:sz w:val="32"/>
          <w:szCs w:val="32"/>
        </w:rPr>
        <w:t xml:space="preserve"> </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熟练使用指定的语种，运用说明、陈述、议论等方式，准确规范、简明畅达地表述思想观点。</w:t>
      </w:r>
    </w:p>
    <w:p>
      <w:pPr>
        <w:spacing w:line="560" w:lineRule="exact"/>
        <w:ind w:firstLine="643" w:firstLineChars="200"/>
        <w:rPr>
          <w:rFonts w:ascii="Times New Roman" w:hAnsi="仿宋" w:eastAsia="仿宋"/>
          <w:color w:val="000000"/>
          <w:sz w:val="32"/>
          <w:szCs w:val="32"/>
        </w:rPr>
      </w:pPr>
      <w:r>
        <w:rPr>
          <w:rFonts w:ascii="Times New Roman" w:hAnsi="仿宋" w:eastAsia="仿宋"/>
          <w:b/>
          <w:bCs/>
          <w:sz w:val="32"/>
          <w:szCs w:val="32"/>
        </w:rPr>
        <w:t>申论（</w:t>
      </w:r>
      <w:r>
        <w:rPr>
          <w:rFonts w:hint="eastAsia" w:ascii="Times New Roman" w:hAnsi="仿宋" w:eastAsia="仿宋"/>
          <w:b/>
          <w:bCs/>
          <w:sz w:val="32"/>
          <w:szCs w:val="32"/>
        </w:rPr>
        <w:t>县乡</w:t>
      </w:r>
      <w:r>
        <w:rPr>
          <w:rFonts w:ascii="Times New Roman" w:hAnsi="仿宋" w:eastAsia="仿宋"/>
          <w:b/>
          <w:bCs/>
          <w:sz w:val="32"/>
          <w:szCs w:val="32"/>
        </w:rPr>
        <w:t>卷）</w:t>
      </w:r>
      <w:r>
        <w:rPr>
          <w:rFonts w:ascii="Times New Roman" w:hAnsi="仿宋" w:eastAsia="仿宋"/>
          <w:sz w:val="32"/>
          <w:szCs w:val="32"/>
        </w:rPr>
        <w:t>主要测查报考人员</w:t>
      </w:r>
      <w:r>
        <w:rPr>
          <w:rFonts w:hint="eastAsia" w:ascii="Times New Roman" w:hAnsi="仿宋" w:eastAsia="仿宋"/>
          <w:sz w:val="32"/>
          <w:szCs w:val="32"/>
        </w:rPr>
        <w:t>的</w:t>
      </w:r>
      <w:r>
        <w:rPr>
          <w:rFonts w:hint="eastAsia" w:ascii="Times New Roman" w:hAnsi="仿宋" w:eastAsia="仿宋"/>
          <w:color w:val="000000"/>
          <w:sz w:val="32"/>
          <w:szCs w:val="32"/>
        </w:rPr>
        <w:t>阅读理解能力、贯彻执行能力、解决问题能力和文字表达能力。</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能够理解给定资料的主要内容，把握给定资料各部分之间的关系，对给定资料所涉及的观点、事实作出恰当的解释。</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贯彻执行能力</w:t>
      </w:r>
      <w:r>
        <w:rPr>
          <w:rFonts w:ascii="Times New Roman" w:hAnsi="Times New Roman" w:eastAsia="仿宋"/>
          <w:sz w:val="32"/>
          <w:szCs w:val="32"/>
        </w:rPr>
        <w:t>——</w:t>
      </w:r>
      <w:r>
        <w:rPr>
          <w:rFonts w:hint="eastAsia" w:ascii="Times New Roman" w:hAnsi="仿宋" w:eastAsia="仿宋"/>
          <w:sz w:val="32"/>
          <w:szCs w:val="32"/>
        </w:rPr>
        <w:t>能够准确理解工作目标和组织意图，遵循依法行政的原则，根据客观实际情况，及时有效地完成任务。</w:t>
      </w:r>
    </w:p>
    <w:p>
      <w:pPr>
        <w:spacing w:line="560" w:lineRule="exact"/>
        <w:ind w:firstLine="640" w:firstLineChars="200"/>
        <w:rPr>
          <w:rFonts w:ascii="Times New Roman" w:hAnsi="仿宋" w:eastAsia="仿宋"/>
          <w:sz w:val="32"/>
          <w:szCs w:val="32"/>
        </w:rPr>
      </w:pPr>
      <w:r>
        <w:rPr>
          <w:rFonts w:hint="eastAsia" w:ascii="Times New Roman" w:hAnsi="仿宋" w:eastAsia="仿宋"/>
          <w:color w:val="000000"/>
          <w:sz w:val="32"/>
          <w:szCs w:val="32"/>
        </w:rPr>
        <w:t>解决问题能力</w:t>
      </w:r>
      <w:r>
        <w:rPr>
          <w:rFonts w:ascii="Times New Roman" w:hAnsi="Times New Roman" w:eastAsia="仿宋"/>
          <w:sz w:val="32"/>
          <w:szCs w:val="32"/>
        </w:rPr>
        <w:t>——</w:t>
      </w:r>
      <w:r>
        <w:rPr>
          <w:rFonts w:hint="eastAsia" w:ascii="Times New Roman" w:hAnsi="仿宋" w:eastAsia="仿宋"/>
          <w:sz w:val="32"/>
          <w:szCs w:val="32"/>
        </w:rPr>
        <w:t>对给定资料所反映的问题进行分析，并提出解决的措施或办法。</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熟练使用指定的语种，对事件、观点进行准确合理的说明、陈述或阐释。</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申论（行政执法卷）</w:t>
      </w:r>
      <w:r>
        <w:rPr>
          <w:rFonts w:ascii="Times New Roman" w:hAnsi="仿宋" w:eastAsia="仿宋"/>
          <w:sz w:val="32"/>
          <w:szCs w:val="32"/>
        </w:rPr>
        <w:t>主要测查报考人员的阅读理解能力、依法办事能力、公共服务能力和文字表达能力。</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ascii="Times New Roman" w:hAnsi="仿宋" w:eastAsia="仿宋"/>
          <w:sz w:val="32"/>
          <w:szCs w:val="32"/>
        </w:rPr>
        <w:t>准确理解归纳给定资料的主要内容，对所涉及的观点和事实进行恰当的解释，并作出合理的推断。</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依法办事能力</w:t>
      </w:r>
      <w:r>
        <w:rPr>
          <w:rFonts w:ascii="Times New Roman" w:hAnsi="Times New Roman" w:eastAsia="仿宋"/>
          <w:sz w:val="32"/>
          <w:szCs w:val="32"/>
        </w:rPr>
        <w:t>——</w:t>
      </w:r>
      <w:r>
        <w:rPr>
          <w:rFonts w:hint="eastAsia" w:ascii="Times New Roman" w:hAnsi="仿宋" w:eastAsia="仿宋"/>
          <w:sz w:val="32"/>
          <w:szCs w:val="32"/>
        </w:rPr>
        <w:t>遵循依法行政的原则，综合运用恰当有效的方法完成任务、解决问题、实现目标。</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公共服务能力</w:t>
      </w:r>
      <w:r>
        <w:rPr>
          <w:rFonts w:ascii="Times New Roman" w:hAnsi="Times New Roman" w:eastAsia="仿宋"/>
          <w:sz w:val="32"/>
          <w:szCs w:val="32"/>
        </w:rPr>
        <w:t>——</w:t>
      </w:r>
      <w:r>
        <w:rPr>
          <w:rFonts w:ascii="Times New Roman" w:hAnsi="仿宋" w:eastAsia="仿宋"/>
          <w:sz w:val="32"/>
          <w:szCs w:val="32"/>
        </w:rPr>
        <w:t>能够全面准确了解公众需求和愿望，灵活运用各种措施和办法为公众提供优质、高效、便捷的服务。</w:t>
      </w:r>
    </w:p>
    <w:p>
      <w:pPr>
        <w:spacing w:line="560" w:lineRule="exact"/>
        <w:ind w:firstLine="640" w:firstLineChars="200"/>
        <w:rPr>
          <w:rFonts w:ascii="Times New Roman" w:hAnsi="Times New Roman" w:eastAsia="黑体"/>
          <w:color w:val="000000"/>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ascii="Times New Roman" w:hAnsi="仿宋" w:eastAsia="仿宋"/>
          <w:sz w:val="32"/>
          <w:szCs w:val="32"/>
        </w:rPr>
        <w:t>熟练使用指定的语种，对事件、观点进行准确合理的说明、陈述或阐释。</w:t>
      </w:r>
    </w:p>
    <w:p>
      <w:pPr>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四、作答要求</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（一）行政职业能力测验</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铅笔在指定位置上填涂准考证号，并在答题卡上作答。在试题本或其他位置作答一律无效。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（二）申论</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铅笔在指定位置上填涂准考证号，用钢笔或签字笔在答题卡指定位置上作答。在非指定位置作答或用铅笔作答一律无效。</w:t>
      </w:r>
    </w:p>
    <w:p>
      <w:pPr>
        <w:rPr>
          <w:rFonts w:ascii="Times New Roman" w:hAnsi="Times New Roman"/>
        </w:rPr>
      </w:pPr>
    </w:p>
    <w:p>
      <w:pPr>
        <w:spacing w:line="600" w:lineRule="exact"/>
        <w:jc w:val="center"/>
        <w:rPr>
          <w:rFonts w:ascii="Times New Roman" w:hAnsi="Times New Roman" w:eastAsia="方正小标宋简体"/>
          <w:color w:val="000000"/>
          <w:sz w:val="44"/>
          <w:szCs w:val="44"/>
        </w:rPr>
      </w:pPr>
    </w:p>
    <w:p>
      <w:pPr>
        <w:spacing w:line="600" w:lineRule="exact"/>
        <w:jc w:val="center"/>
        <w:rPr>
          <w:rFonts w:ascii="Times New Roman" w:hAnsi="Times New Roman" w:eastAsia="黑体"/>
          <w:color w:val="000000"/>
          <w:sz w:val="36"/>
          <w:szCs w:val="36"/>
        </w:rPr>
      </w:pPr>
      <w:r>
        <w:rPr>
          <w:rFonts w:ascii="Times New Roman" w:hAnsi="黑体" w:eastAsia="黑体"/>
          <w:color w:val="000000"/>
          <w:sz w:val="36"/>
          <w:szCs w:val="36"/>
        </w:rPr>
        <w:t>第二部分</w:t>
      </w:r>
      <w:r>
        <w:rPr>
          <w:rFonts w:ascii="Times New Roman" w:hAnsi="Times New Roman" w:eastAsia="黑体"/>
          <w:color w:val="000000"/>
          <w:sz w:val="36"/>
          <w:szCs w:val="36"/>
        </w:rPr>
        <w:t xml:space="preserve">  </w:t>
      </w:r>
      <w:r>
        <w:rPr>
          <w:rFonts w:ascii="Times New Roman" w:hAnsi="黑体" w:eastAsia="黑体"/>
          <w:color w:val="000000"/>
          <w:spacing w:val="-12"/>
          <w:sz w:val="36"/>
          <w:szCs w:val="36"/>
        </w:rPr>
        <w:t>招警专业科目</w:t>
      </w:r>
    </w:p>
    <w:p>
      <w:pPr>
        <w:rPr>
          <w:rFonts w:ascii="Times New Roman" w:hAnsi="Times New Roman"/>
          <w:color w:val="000000"/>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为便于报考者充分了解202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年度公安机关面向社会招录人民警察专业科目笔试，特制定本大纲。</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一、考试方式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年度公安机关面向社会招录人民警察专业科目笔试采用闭卷考试方式，全部为客观性试题，考试时限120分钟，满分100分。</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二、作答要求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报考者务必携带的考试文具包括黑色字迹的钢笔或签字笔、2B铅笔和橡皮。报考者必须用2B铅笔在指定位置上填涂准考证号，并在答题卡上作答。在试题本或其他位置作答一律无效。</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三、考试内容</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（一）职业素养</w:t>
      </w:r>
      <w:r>
        <w:rPr>
          <w:rFonts w:ascii="Times New Roman" w:hAnsi="Times New Roman" w:eastAsia="仿宋_GB2312"/>
          <w:color w:val="000000"/>
          <w:sz w:val="32"/>
          <w:szCs w:val="32"/>
        </w:rPr>
        <w:t>。主要测查报考者的政治素质、对人民警察职业道德和职业纪律的认知水平。</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政治素质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（1）政治立场与忠诚度</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（2）政治敏锐性与鉴别力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职业道德和纪律要求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（1）人民警察核心价值观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（2）人民警察职业道德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（3）人民警察职业纪律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（二）基础知识</w:t>
      </w:r>
      <w:r>
        <w:rPr>
          <w:rFonts w:ascii="Times New Roman" w:hAnsi="Times New Roman" w:eastAsia="仿宋_GB2312"/>
          <w:color w:val="000000"/>
          <w:sz w:val="32"/>
          <w:szCs w:val="32"/>
        </w:rPr>
        <w:t>。主要测查报考者掌握有关法律和公安基础知识，及运用相关知识分析与解决问题的能力。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法律基础知识及执法依据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（1）中国特色社会主义法治理论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（2）法学基础理论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（3）宪法基础知识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（4）民法基础知识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（5）人民警察法基础知识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（6）行政执法基础知识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（7）刑事执法基础知识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公安基础知识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（1）公安机关的性质、任务、职能、职权与组织管理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（2）公安工作的根本原则、路线、方针、政策及公安历史沿革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（3）公安队伍建设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（4）公安执法监督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（三）基本能力</w:t>
      </w:r>
      <w:r>
        <w:rPr>
          <w:rFonts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群众工作能力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（1）宣传教育</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（2）沟通协调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（3）组织动员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（4）服务群众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行政管理能力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（1）调查研究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（2）纠纷化解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（3）风险识别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（4）风险防范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信息工作能力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（1）信息收集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（2）信息分析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（3）信息应用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实务工作能力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（1）巡逻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（2）接警与处警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（4）安全保护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 应急处理能力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（1）事态研判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（2）信息上报</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（3）合理处置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（4）善后恢复</w:t>
      </w:r>
    </w:p>
    <w:p>
      <w:pPr>
        <w:spacing w:line="560" w:lineRule="exact"/>
        <w:rPr>
          <w:rFonts w:ascii="Times New Roman" w:hAnsi="Times New Roman" w:eastAsia="仿宋_GB2312"/>
          <w:sz w:val="32"/>
          <w:szCs w:val="32"/>
        </w:rPr>
      </w:pPr>
      <w:r>
        <w:rPr>
          <w:rFonts w:ascii="Times New Roman" w:hAnsi="黑体" w:eastAsia="黑体"/>
          <w:color w:val="000000"/>
          <w:sz w:val="32"/>
          <w:szCs w:val="32"/>
        </w:rPr>
        <w:t>附录：</w:t>
      </w:r>
      <w:r>
        <w:rPr>
          <w:rFonts w:ascii="Times New Roman" w:hAnsi="Times New Roman" w:eastAsia="仿宋_GB2312"/>
          <w:sz w:val="32"/>
          <w:szCs w:val="32"/>
        </w:rPr>
        <w:t>主要法律、法规、规章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1.《中华人民共和国宪法》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2.《中华人民共和国人民警察法》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3.《中华人民共和国刑法》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4.《中华人民共和国刑事诉讼法》</w:t>
      </w:r>
    </w:p>
    <w:p>
      <w:pPr>
        <w:spacing w:line="560" w:lineRule="exact"/>
        <w:ind w:firstLine="640" w:firstLineChars="200"/>
        <w:rPr>
          <w:rFonts w:ascii="Times New Roman" w:hAnsi="Times New Roman"/>
          <w:sz w:val="32"/>
          <w:szCs w:val="32"/>
        </w:rPr>
      </w:pPr>
      <w:r>
        <w:rPr>
          <w:rFonts w:ascii="Times New Roman" w:hAnsi="Times New Roman" w:eastAsia="仿宋_GB2312"/>
          <w:color w:val="000000"/>
          <w:sz w:val="32"/>
          <w:szCs w:val="32"/>
        </w:rPr>
        <w:t>5.《中华人民共和国治安管理处罚法》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6.《中华人民共和国突发事件应对法》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7.《中华人民共和国国家安全法》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8.《中华人民共和国反恐怖主义法》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9.《中华人民共和国网络安全法》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10.《中华人民共和国国家情报法》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11.《中华人民共和国民法典》</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12.《中华人民共和国行政许可法》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13.《中华人民共和国行政强制法》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14.《中华人民共和国行政复议法》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15.《中华人民共和国行政诉讼法》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16.《中华人民共和国国家赔偿法》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17.《人民警察使用警械和武器条例》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18.《公安机关办理刑事案件程序规定》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19.《公安机关办理行政案件程序规定》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20.《公安机关组织管理条例》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21.《公安机关人民警察内务条令》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22.《公安机关人民警察纪律条令》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23.《公安机关督察条例》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24.《公安机关人民警察现场制止违法犯罪行为操作规程》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25.《公安机关人民警察佩戴和使用枪支规范》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26.《公安机关刑事案件现场勘验检查规则》</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四、题型介绍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专业科目笔试题目分为单项选择、多项选择、情境三种类型。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（一）单项选择（每题所设选项中只有一个正确答案，多选、错选或不选均不得分）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B．警员职务序列</w:t>
      </w:r>
    </w:p>
    <w:p>
      <w:pPr>
        <w:spacing w:line="56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D．辅警职务序列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（二）多项选择（每题所设选项中至少有两个正确答案，多选、少选、错选或不选均不得分）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cstate="print"/>
                    <a:srcRect t="5493" b="3842"/>
                    <a:stretch>
                      <a:fillRect/>
                    </a:stretch>
                  </pic:blipFill>
                  <pic:spPr>
                    <a:xfrm>
                      <a:off x="0" y="0"/>
                      <a:ext cx="5062855" cy="2018665"/>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有关该表所反映信息正确的说法有：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A．该楼只有两类住户，即人户分离户、租户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B．人户分离户是指在本楼居住但户口在其他派出所的住户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C．每户标注不同颜色表明对不同人口的管理有区别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D．民警希望加强对人户分离户、租户的管理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正确答案：B、C、D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（三）情境题（根据给出的情境材料做出分析，按照提问选择正确答案）</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（1）本案中，民警将赵某带回派出所值班室盘问的法律依据是：（单选）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（2）民警对赵某继续进行盘问检查，符合的盘问条件是：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A．被指控有犯罪行为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B．有现场作案嫌疑</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C．有作案嫌疑且身份不明</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D．携带的物品有可能是赃物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（3）如果赵某在继续盘问期间不讲自己的真实姓名，派出所在规定时间以内仍不能证实或者排除其违法犯罪嫌疑的，最长可以延长至：（单选）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B．十二小时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D．四十八小时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（4）如果民警在继续盘问期间，赵某交代六部手机均为盗窃所得。经鉴定，六部手机价值两万余元，派出所对赵某正确的做法有：（多选）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B．先行拘留</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D．移送起诉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正确答案：A、B</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0994"/>
    <w:rsid w:val="0001247F"/>
    <w:rsid w:val="00036EA2"/>
    <w:rsid w:val="00090019"/>
    <w:rsid w:val="00152B8A"/>
    <w:rsid w:val="00180A81"/>
    <w:rsid w:val="001F368C"/>
    <w:rsid w:val="00222554"/>
    <w:rsid w:val="002344F9"/>
    <w:rsid w:val="002450F9"/>
    <w:rsid w:val="002E1A8B"/>
    <w:rsid w:val="002F1ACD"/>
    <w:rsid w:val="00317CF6"/>
    <w:rsid w:val="003740CD"/>
    <w:rsid w:val="003D3CB1"/>
    <w:rsid w:val="003D4B96"/>
    <w:rsid w:val="003E759A"/>
    <w:rsid w:val="003F65E6"/>
    <w:rsid w:val="0040104A"/>
    <w:rsid w:val="004051F9"/>
    <w:rsid w:val="00461DE5"/>
    <w:rsid w:val="004739C3"/>
    <w:rsid w:val="004F3042"/>
    <w:rsid w:val="005350FC"/>
    <w:rsid w:val="005D5595"/>
    <w:rsid w:val="00626906"/>
    <w:rsid w:val="00681D84"/>
    <w:rsid w:val="006D2BEF"/>
    <w:rsid w:val="00750C17"/>
    <w:rsid w:val="00791E50"/>
    <w:rsid w:val="007C2DA1"/>
    <w:rsid w:val="00836913"/>
    <w:rsid w:val="008D6EBE"/>
    <w:rsid w:val="00A039ED"/>
    <w:rsid w:val="00A03B69"/>
    <w:rsid w:val="00B45D85"/>
    <w:rsid w:val="00B51DA6"/>
    <w:rsid w:val="00B7398E"/>
    <w:rsid w:val="00BA6A78"/>
    <w:rsid w:val="00C24DD2"/>
    <w:rsid w:val="00C33FE4"/>
    <w:rsid w:val="00C81E05"/>
    <w:rsid w:val="00CB5B7C"/>
    <w:rsid w:val="00CC0D9E"/>
    <w:rsid w:val="00D205BC"/>
    <w:rsid w:val="00D33683"/>
    <w:rsid w:val="00D67B9A"/>
    <w:rsid w:val="00DE4957"/>
    <w:rsid w:val="00E87CFC"/>
    <w:rsid w:val="00EF1B3A"/>
    <w:rsid w:val="00F11CC4"/>
    <w:rsid w:val="00F13512"/>
    <w:rsid w:val="00F96134"/>
    <w:rsid w:val="00FF1828"/>
    <w:rsid w:val="02AC11B7"/>
    <w:rsid w:val="266B2FBB"/>
    <w:rsid w:val="3ED659FE"/>
    <w:rsid w:val="7408270C"/>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99"/>
    <w:rPr>
      <w:rFonts w:cs="Times New Roman"/>
    </w:rPr>
  </w:style>
  <w:style w:type="character" w:customStyle="1" w:styleId="8">
    <w:name w:val="批注框文本 Char"/>
    <w:basedOn w:val="6"/>
    <w:link w:val="2"/>
    <w:qFormat/>
    <w:uiPriority w:val="0"/>
    <w:rPr>
      <w:rFonts w:ascii="Calibri" w:hAnsi="Calibri"/>
      <w:kern w:val="2"/>
      <w:sz w:val="18"/>
      <w:szCs w:val="18"/>
    </w:rPr>
  </w:style>
  <w:style w:type="character" w:customStyle="1" w:styleId="9">
    <w:name w:val="页眉 Char"/>
    <w:basedOn w:val="6"/>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1198</Words>
  <Characters>6830</Characters>
  <Lines>56</Lines>
  <Paragraphs>16</Paragraphs>
  <TotalTime>62</TotalTime>
  <ScaleCrop>false</ScaleCrop>
  <LinksUpToDate>false</LinksUpToDate>
  <CharactersWithSpaces>8012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2021-02-19T03:23:00Z</dcterms:created>
  <dc:creator>潘bingqing</dc:creator>
  <cp:lastModifiedBy>政务中心</cp:lastModifiedBy>
  <cp:lastPrinted>2021-02-23T00:12:00Z</cp:lastPrinted>
  <dcterms:modified xsi:type="dcterms:W3CDTF">2024-02-05T06:47:45Z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08BFDF9EE385467A9B6168C62F0D9704_13</vt:lpwstr>
  </property>
</Properties>
</file>