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7118C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kern w:val="44"/>
          <w:sz w:val="44"/>
          <w:szCs w:val="44"/>
          <w:lang w:val="en-US" w:eastAsia="zh-CN"/>
        </w:rPr>
      </w:pPr>
      <w:r>
        <w:rPr>
          <w:rFonts w:hint="eastAsia" w:ascii="方正小标宋简体" w:hAnsi="方正小标宋简体" w:eastAsia="方正小标宋简体" w:cs="方正小标宋简体"/>
          <w:b w:val="0"/>
          <w:bCs w:val="0"/>
          <w:color w:val="000000"/>
          <w:kern w:val="44"/>
          <w:sz w:val="44"/>
          <w:szCs w:val="44"/>
          <w:lang w:val="en-US" w:eastAsia="zh-CN"/>
        </w:rPr>
        <w:t>麻阳苗族自治县农业农村局2026年涉企行政检查计划</w:t>
      </w:r>
    </w:p>
    <w:p w14:paraId="6D99499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宋体-GB2312" w:hAnsi="CESI宋体-GB2312" w:eastAsia="CESI宋体-GB2312" w:cs="CESI宋体-GB2312"/>
          <w:sz w:val="30"/>
          <w:szCs w:val="30"/>
        </w:rPr>
      </w:pPr>
    </w:p>
    <w:p w14:paraId="5C7788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为进一步规范我</w:t>
      </w:r>
      <w:r>
        <w:rPr>
          <w:rFonts w:hint="eastAsia" w:ascii="国标仿宋" w:hAnsi="国标仿宋" w:eastAsia="国标仿宋" w:cs="国标仿宋"/>
          <w:sz w:val="32"/>
          <w:szCs w:val="32"/>
          <w:lang w:val="en-US" w:eastAsia="zh-CN"/>
        </w:rPr>
        <w:t>局</w:t>
      </w:r>
      <w:r>
        <w:rPr>
          <w:rFonts w:hint="eastAsia" w:ascii="国标仿宋" w:hAnsi="国标仿宋" w:eastAsia="国标仿宋" w:cs="国标仿宋"/>
          <w:sz w:val="32"/>
          <w:szCs w:val="32"/>
        </w:rPr>
        <w:t>涉企行政检查行为，切实解决涉企行政检查选择性、随意性等问题，根据《国务院办公厅关于严格规范涉企行政检查的意见》（国办发〔2024〕54号</w:t>
      </w:r>
      <w:r>
        <w:rPr>
          <w:rFonts w:hint="eastAsia" w:ascii="国标仿宋" w:hAnsi="国标仿宋" w:eastAsia="国标仿宋" w:cs="国标仿宋"/>
          <w:sz w:val="32"/>
          <w:szCs w:val="32"/>
          <w:lang w:eastAsia="zh-CN"/>
        </w:rPr>
        <w:t>）和</w:t>
      </w:r>
      <w:r>
        <w:rPr>
          <w:rFonts w:hint="eastAsia" w:ascii="国标仿宋" w:hAnsi="国标仿宋" w:eastAsia="国标仿宋" w:cs="国标仿宋"/>
          <w:sz w:val="32"/>
          <w:szCs w:val="32"/>
        </w:rPr>
        <w:t>《湖南省人民政府办公厅印发〈关于严格规范涉企行政检查的实施方案〉的通知》（湘政办发〔2025〕4号）要求，结合我</w:t>
      </w:r>
      <w:r>
        <w:rPr>
          <w:rFonts w:hint="eastAsia" w:ascii="国标仿宋" w:hAnsi="国标仿宋" w:eastAsia="国标仿宋" w:cs="国标仿宋"/>
          <w:sz w:val="32"/>
          <w:szCs w:val="32"/>
          <w:lang w:val="en-US" w:eastAsia="zh-CN"/>
        </w:rPr>
        <w:t>局</w:t>
      </w:r>
      <w:r>
        <w:rPr>
          <w:rFonts w:hint="eastAsia" w:ascii="国标仿宋" w:hAnsi="国标仿宋" w:eastAsia="国标仿宋" w:cs="国标仿宋"/>
          <w:sz w:val="32"/>
          <w:szCs w:val="32"/>
        </w:rPr>
        <w:t>实际，制定本计划。</w:t>
      </w:r>
    </w:p>
    <w:p w14:paraId="4357D9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黑体" w:hAnsi="国标黑体" w:eastAsia="国标黑体" w:cs="国标黑体"/>
          <w:sz w:val="32"/>
          <w:szCs w:val="32"/>
        </w:rPr>
      </w:pPr>
      <w:r>
        <w:rPr>
          <w:rFonts w:hint="eastAsia" w:ascii="国标黑体" w:hAnsi="国标黑体" w:eastAsia="国标黑体" w:cs="国标黑体"/>
          <w:sz w:val="32"/>
          <w:szCs w:val="32"/>
        </w:rPr>
        <w:t>一、涉企行政检查范围</w:t>
      </w:r>
    </w:p>
    <w:p w14:paraId="0C5CAF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（一）检查计划清单。2026年涉企行政检查计划事项共计</w:t>
      </w:r>
      <w:r>
        <w:rPr>
          <w:rFonts w:hint="eastAsia" w:ascii="国标仿宋" w:hAnsi="国标仿宋" w:eastAsia="国标仿宋" w:cs="国标仿宋"/>
          <w:sz w:val="32"/>
          <w:szCs w:val="32"/>
          <w:lang w:val="en-US" w:eastAsia="zh-CN"/>
        </w:rPr>
        <w:t>13</w:t>
      </w:r>
      <w:r>
        <w:rPr>
          <w:rFonts w:hint="eastAsia" w:ascii="国标仿宋" w:hAnsi="国标仿宋" w:eastAsia="国标仿宋" w:cs="国标仿宋"/>
          <w:sz w:val="32"/>
          <w:szCs w:val="32"/>
        </w:rPr>
        <w:t>项，全部纳入“双随机、一公开”检查清单。（详见附件1）</w:t>
      </w:r>
    </w:p>
    <w:p w14:paraId="3D74E3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（二）联合监管事项。跨部门联合监督检查事项，牵头</w:t>
      </w:r>
      <w:r>
        <w:rPr>
          <w:rFonts w:hint="eastAsia" w:ascii="国标仿宋" w:hAnsi="国标仿宋" w:eastAsia="国标仿宋" w:cs="国标仿宋"/>
          <w:sz w:val="32"/>
          <w:szCs w:val="32"/>
          <w:lang w:val="en-US" w:eastAsia="zh-CN"/>
        </w:rPr>
        <w:t>单位</w:t>
      </w:r>
      <w:r>
        <w:rPr>
          <w:rFonts w:hint="eastAsia" w:ascii="国标仿宋" w:hAnsi="国标仿宋" w:eastAsia="国标仿宋" w:cs="国标仿宋"/>
          <w:sz w:val="32"/>
          <w:szCs w:val="32"/>
        </w:rPr>
        <w:t>要制定检查方案，加强与配合部门的联系协调。监督检查任务启动后，要及时通知配合部门在省级平台中认领任务，做好联合监督检查计划实施全过程督促指导工作，确保部门联合监管工作取得实效。</w:t>
      </w:r>
    </w:p>
    <w:p w14:paraId="3E86BF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color w:val="auto"/>
          <w:sz w:val="32"/>
          <w:szCs w:val="32"/>
        </w:rPr>
        <w:t>（三）被检查对象为自然人、科研院所等非企业的行政检查，参照涉企行政检查要求依法组织实施。</w:t>
      </w:r>
    </w:p>
    <w:p w14:paraId="2CA179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黑体" w:hAnsi="国标黑体" w:eastAsia="国标黑体" w:cs="国标黑体"/>
          <w:sz w:val="32"/>
          <w:szCs w:val="32"/>
        </w:rPr>
      </w:pPr>
      <w:r>
        <w:rPr>
          <w:rFonts w:hint="eastAsia" w:ascii="国标黑体" w:hAnsi="国标黑体" w:eastAsia="国标黑体" w:cs="国标黑体"/>
          <w:sz w:val="32"/>
          <w:szCs w:val="32"/>
        </w:rPr>
        <w:t>二、检查人员和被检查对象</w:t>
      </w:r>
    </w:p>
    <w:p w14:paraId="1CB9B4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双随机、一公开”监管事项，检查人员和被检查对象从湖南省“双随机、一公开”监管工作平台随机抽取。暂未列入“双随机、一公开”监管的事项，检查人员和被检查对象的要求参照“双随机、一公开”监管工作规则。</w:t>
      </w:r>
    </w:p>
    <w:p w14:paraId="71FE54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黑体" w:hAnsi="国标黑体" w:eastAsia="国标黑体" w:cs="国标黑体"/>
          <w:sz w:val="32"/>
          <w:szCs w:val="32"/>
        </w:rPr>
      </w:pPr>
      <w:r>
        <w:rPr>
          <w:rFonts w:hint="eastAsia" w:ascii="国标黑体" w:hAnsi="国标黑体" w:eastAsia="国标黑体" w:cs="国标黑体"/>
          <w:sz w:val="32"/>
          <w:szCs w:val="32"/>
        </w:rPr>
        <w:t>三、工作要求</w:t>
      </w:r>
    </w:p>
    <w:p w14:paraId="1ABADECB">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国标仿宋" w:hAnsi="国标仿宋" w:eastAsia="国标仿宋" w:cs="国标仿宋"/>
          <w:sz w:val="32"/>
          <w:szCs w:val="32"/>
        </w:rPr>
      </w:pPr>
      <w:r>
        <w:rPr>
          <w:rFonts w:hint="eastAsia" w:ascii="国标楷体" w:hAnsi="国标楷体" w:eastAsia="国标楷体" w:cs="国标楷体"/>
          <w:b/>
          <w:bCs/>
          <w:sz w:val="32"/>
          <w:szCs w:val="32"/>
        </w:rPr>
        <w:t>（一）加强组织领导。</w:t>
      </w:r>
      <w:r>
        <w:rPr>
          <w:rFonts w:hint="eastAsia" w:ascii="国标仿宋" w:hAnsi="国标仿宋" w:eastAsia="国标仿宋" w:cs="国标仿宋"/>
          <w:sz w:val="32"/>
          <w:szCs w:val="32"/>
        </w:rPr>
        <w:t>落实涉企行政检查计划制度是贯彻党中央、国务院规范涉企行政检查决策部署，坚决遏制乱检查，切实减轻企业负担的重要举措，</w:t>
      </w:r>
      <w:r>
        <w:rPr>
          <w:rFonts w:hint="eastAsia" w:ascii="国标仿宋" w:hAnsi="国标仿宋" w:eastAsia="国标仿宋" w:cs="国标仿宋"/>
          <w:sz w:val="32"/>
          <w:szCs w:val="32"/>
          <w:lang w:val="en-US" w:eastAsia="zh-CN"/>
        </w:rPr>
        <w:t>局</w:t>
      </w:r>
      <w:r>
        <w:rPr>
          <w:rFonts w:hint="eastAsia" w:ascii="国标仿宋" w:hAnsi="国标仿宋" w:eastAsia="国标仿宋" w:cs="国标仿宋"/>
          <w:sz w:val="32"/>
          <w:szCs w:val="32"/>
        </w:rPr>
        <w:t>相关</w:t>
      </w:r>
      <w:r>
        <w:rPr>
          <w:rFonts w:hint="eastAsia" w:ascii="国标仿宋" w:hAnsi="国标仿宋" w:eastAsia="国标仿宋" w:cs="国标仿宋"/>
          <w:sz w:val="32"/>
          <w:szCs w:val="32"/>
          <w:lang w:val="en-US" w:eastAsia="zh-CN"/>
        </w:rPr>
        <w:t>单位</w:t>
      </w:r>
      <w:r>
        <w:rPr>
          <w:rFonts w:hint="eastAsia" w:ascii="国标仿宋" w:hAnsi="国标仿宋" w:eastAsia="国标仿宋" w:cs="国标仿宋"/>
          <w:sz w:val="32"/>
          <w:szCs w:val="32"/>
        </w:rPr>
        <w:t>要加强组织部署和督促指导，强化部门、层级之间协同配合，不断探索完善工作体制机制，提高行政检查的效能和水平。</w:t>
      </w:r>
    </w:p>
    <w:p w14:paraId="60E28683">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国标仿宋" w:hAnsi="国标仿宋" w:eastAsia="国标仿宋" w:cs="国标仿宋"/>
          <w:sz w:val="32"/>
          <w:szCs w:val="32"/>
        </w:rPr>
      </w:pPr>
      <w:r>
        <w:rPr>
          <w:rFonts w:hint="eastAsia" w:ascii="国标楷体" w:hAnsi="国标楷体" w:eastAsia="国标楷体" w:cs="国标楷体"/>
          <w:b/>
          <w:bCs/>
          <w:sz w:val="32"/>
          <w:szCs w:val="32"/>
        </w:rPr>
        <w:t>（二）规范检查程序。</w:t>
      </w:r>
      <w:r>
        <w:rPr>
          <w:rFonts w:hint="eastAsia" w:ascii="国标仿宋" w:hAnsi="国标仿宋" w:eastAsia="国标仿宋" w:cs="国标仿宋"/>
          <w:sz w:val="32"/>
          <w:szCs w:val="32"/>
        </w:rPr>
        <w:t>落实扫码入企要求，行政检查主体必须是农业农村部门，实施检查应由农业农村部门2名以上持有执法证的工作人员，通过“湘易办”APP获取“湖南省行政检查码”，在湖南省行政检查一体化平台上传检查方案、主体、通知和内容等信息后方可开展检查。实施的“双随机、一公开”涉企行政检查，同时还要通过湖南省“双随机、一公开”监管工作平台统一实施。</w:t>
      </w:r>
    </w:p>
    <w:p w14:paraId="11C379AD">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国标仿宋" w:hAnsi="国标仿宋" w:eastAsia="国标仿宋" w:cs="国标仿宋"/>
          <w:sz w:val="32"/>
          <w:szCs w:val="32"/>
        </w:rPr>
      </w:pPr>
      <w:r>
        <w:rPr>
          <w:rFonts w:hint="eastAsia" w:ascii="国标楷体" w:hAnsi="国标楷体" w:eastAsia="国标楷体" w:cs="国标楷体"/>
          <w:b/>
          <w:bCs/>
          <w:sz w:val="32"/>
          <w:szCs w:val="32"/>
        </w:rPr>
        <w:t>（三）强化结果运用。</w:t>
      </w:r>
      <w:r>
        <w:rPr>
          <w:rFonts w:hint="eastAsia" w:ascii="国标仿宋" w:hAnsi="国标仿宋" w:eastAsia="国标仿宋" w:cs="国标仿宋"/>
          <w:sz w:val="32"/>
          <w:szCs w:val="32"/>
        </w:rPr>
        <w:t>检查人员应在检查结束后5个工作日内向检查对象书面反馈检查结果，并将检查结果及时录入湖南省行政检查一体化平台。现场检查发现的违法行为按照湘政办发〔2025〕5号文件要求处理。</w:t>
      </w:r>
    </w:p>
    <w:p w14:paraId="597F1D01">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国标仿宋" w:hAnsi="国标仿宋" w:eastAsia="国标仿宋" w:cs="国标仿宋"/>
          <w:sz w:val="32"/>
          <w:szCs w:val="32"/>
        </w:rPr>
      </w:pPr>
      <w:r>
        <w:rPr>
          <w:rFonts w:hint="eastAsia" w:ascii="国标楷体" w:hAnsi="国标楷体" w:eastAsia="国标楷体" w:cs="国标楷体"/>
          <w:b/>
          <w:bCs/>
          <w:sz w:val="32"/>
          <w:szCs w:val="32"/>
        </w:rPr>
        <w:t>（四）加强协同联动。</w:t>
      </w:r>
      <w:r>
        <w:rPr>
          <w:rFonts w:hint="eastAsia" w:ascii="国标仿宋" w:hAnsi="国标仿宋" w:eastAsia="国标仿宋" w:cs="国标仿宋"/>
          <w:sz w:val="32"/>
          <w:szCs w:val="32"/>
        </w:rPr>
        <w:t>按照“应协同尽协同”的原则，同级机关不同内设机构对同一检查对象实施行政检查的，必须结合一并进行。不同层级实施同类检查的，下级应当结合上级行政检查计划制定本级计划，一并进行。</w:t>
      </w:r>
    </w:p>
    <w:p w14:paraId="457FB91F">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国标仿宋" w:hAnsi="国标仿宋" w:eastAsia="国标仿宋" w:cs="国标仿宋"/>
          <w:sz w:val="32"/>
          <w:szCs w:val="32"/>
        </w:rPr>
      </w:pPr>
      <w:r>
        <w:rPr>
          <w:rFonts w:hint="eastAsia" w:ascii="国标楷体" w:hAnsi="国标楷体" w:eastAsia="国标楷体" w:cs="国标楷体"/>
          <w:b/>
          <w:bCs/>
          <w:sz w:val="32"/>
          <w:szCs w:val="32"/>
        </w:rPr>
        <w:t>（五）严格执行纪律。</w:t>
      </w:r>
      <w:bookmarkStart w:id="0" w:name="_GoBack"/>
      <w:bookmarkEnd w:id="0"/>
      <w:r>
        <w:rPr>
          <w:rFonts w:hint="eastAsia" w:ascii="国标仿宋" w:hAnsi="国标仿宋" w:eastAsia="国标仿宋" w:cs="国标仿宋"/>
          <w:sz w:val="32"/>
          <w:szCs w:val="32"/>
        </w:rPr>
        <w:t>检查人员应严格遵守中央八项规定实施细则和国办发〔2024〕54号、湘政办发〔2025〕5号等文件规定。违规实施检查或检查行为违法违规的，发现一起查处一起。</w:t>
      </w:r>
    </w:p>
    <w:p w14:paraId="56CCAD1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国标仿宋" w:hAnsi="国标仿宋" w:eastAsia="国标仿宋" w:cs="国标仿宋"/>
          <w:sz w:val="32"/>
          <w:szCs w:val="32"/>
        </w:rPr>
      </w:pPr>
    </w:p>
    <w:p w14:paraId="70973ED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国标仿宋" w:hAnsi="国标仿宋" w:eastAsia="国标仿宋" w:cs="国标仿宋"/>
          <w:color w:val="0000FF"/>
          <w:sz w:val="32"/>
          <w:szCs w:val="32"/>
        </w:rPr>
      </w:pPr>
    </w:p>
    <w:p w14:paraId="5B1E780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国标仿宋" w:hAnsi="国标仿宋" w:eastAsia="国标仿宋" w:cs="国标仿宋"/>
          <w:sz w:val="32"/>
          <w:szCs w:val="32"/>
        </w:rPr>
      </w:pPr>
    </w:p>
    <w:p w14:paraId="01666C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仿宋" w:hAnsi="国标仿宋" w:eastAsia="国标仿宋" w:cs="国标仿宋"/>
          <w:spacing w:val="-6"/>
          <w:sz w:val="32"/>
          <w:szCs w:val="32"/>
        </w:rPr>
      </w:pPr>
      <w:r>
        <w:rPr>
          <w:rFonts w:hint="eastAsia" w:ascii="国标仿宋" w:hAnsi="国标仿宋" w:eastAsia="国标仿宋" w:cs="国标仿宋"/>
          <w:sz w:val="32"/>
          <w:szCs w:val="32"/>
        </w:rPr>
        <w:t>附件：</w:t>
      </w:r>
      <w:r>
        <w:rPr>
          <w:rFonts w:hint="eastAsia" w:ascii="国标仿宋" w:hAnsi="国标仿宋" w:eastAsia="国标仿宋" w:cs="国标仿宋"/>
          <w:spacing w:val="-6"/>
          <w:sz w:val="32"/>
          <w:szCs w:val="32"/>
          <w:lang w:val="en-US" w:eastAsia="zh-CN"/>
        </w:rPr>
        <w:t>麻阳苗族自治县</w:t>
      </w:r>
      <w:r>
        <w:rPr>
          <w:rFonts w:hint="eastAsia" w:ascii="国标仿宋" w:hAnsi="国标仿宋" w:eastAsia="国标仿宋" w:cs="国标仿宋"/>
          <w:spacing w:val="-6"/>
          <w:sz w:val="32"/>
          <w:szCs w:val="32"/>
        </w:rPr>
        <w:t>农业农村</w:t>
      </w:r>
      <w:r>
        <w:rPr>
          <w:rFonts w:hint="eastAsia" w:ascii="国标仿宋" w:hAnsi="国标仿宋" w:eastAsia="国标仿宋" w:cs="国标仿宋"/>
          <w:spacing w:val="-6"/>
          <w:sz w:val="32"/>
          <w:szCs w:val="32"/>
          <w:lang w:val="en-US" w:eastAsia="zh-CN"/>
        </w:rPr>
        <w:t>局</w:t>
      </w:r>
      <w:r>
        <w:rPr>
          <w:rFonts w:hint="eastAsia" w:ascii="国标仿宋" w:hAnsi="国标仿宋" w:eastAsia="国标仿宋" w:cs="国标仿宋"/>
          <w:spacing w:val="-6"/>
          <w:sz w:val="32"/>
          <w:szCs w:val="32"/>
        </w:rPr>
        <w:t>2026年涉企行政检查计划</w:t>
      </w:r>
    </w:p>
    <w:p w14:paraId="0A2F3F0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     </w:t>
      </w:r>
    </w:p>
    <w:p w14:paraId="039F4EED">
      <w:pPr>
        <w:bidi w:val="0"/>
        <w:rPr>
          <w:rFonts w:hint="eastAsia" w:ascii="Calibri" w:hAnsi="Calibri" w:eastAsia="宋体" w:cs="Arial"/>
          <w:kern w:val="2"/>
          <w:sz w:val="21"/>
          <w:szCs w:val="24"/>
          <w:lang w:val="en-US" w:eastAsia="zh-CN" w:bidi="ar-SA"/>
        </w:rPr>
      </w:pPr>
    </w:p>
    <w:p w14:paraId="45FF1228">
      <w:pPr>
        <w:bidi w:val="0"/>
        <w:rPr>
          <w:rFonts w:hint="eastAsia"/>
          <w:lang w:val="en-US" w:eastAsia="zh-CN"/>
        </w:rPr>
      </w:pPr>
    </w:p>
    <w:p w14:paraId="35B35E08">
      <w:pPr>
        <w:bidi w:val="0"/>
        <w:rPr>
          <w:rFonts w:hint="eastAsia"/>
          <w:lang w:val="en-US" w:eastAsia="zh-CN"/>
        </w:rPr>
      </w:pPr>
    </w:p>
    <w:p w14:paraId="34EEB3F9">
      <w:pPr>
        <w:bidi w:val="0"/>
        <w:rPr>
          <w:rFonts w:hint="eastAsia"/>
          <w:lang w:val="en-US" w:eastAsia="zh-CN"/>
        </w:rPr>
      </w:pPr>
    </w:p>
    <w:p w14:paraId="54304CB1">
      <w:pPr>
        <w:bidi w:val="0"/>
        <w:rPr>
          <w:rFonts w:hint="eastAsia"/>
          <w:lang w:val="en-US" w:eastAsia="zh-CN"/>
        </w:rPr>
      </w:pPr>
    </w:p>
    <w:p w14:paraId="1709B967">
      <w:pPr>
        <w:bidi w:val="0"/>
        <w:rPr>
          <w:rFonts w:hint="eastAsia"/>
          <w:lang w:val="en-US" w:eastAsia="zh-CN"/>
        </w:rPr>
      </w:pPr>
    </w:p>
    <w:p w14:paraId="597B2D66">
      <w:pPr>
        <w:bidi w:val="0"/>
        <w:rPr>
          <w:rFonts w:hint="eastAsia"/>
          <w:lang w:val="en-US" w:eastAsia="zh-CN"/>
        </w:rPr>
      </w:pPr>
    </w:p>
    <w:p w14:paraId="130ABD00">
      <w:pPr>
        <w:bidi w:val="0"/>
        <w:rPr>
          <w:rFonts w:hint="eastAsia"/>
          <w:lang w:val="en-US" w:eastAsia="zh-CN"/>
        </w:rPr>
      </w:pPr>
    </w:p>
    <w:p w14:paraId="51545CCC">
      <w:pPr>
        <w:bidi w:val="0"/>
        <w:rPr>
          <w:rFonts w:hint="eastAsia"/>
          <w:lang w:val="en-US" w:eastAsia="zh-CN"/>
        </w:rPr>
      </w:pPr>
    </w:p>
    <w:p w14:paraId="247FE4CD">
      <w:pPr>
        <w:bidi w:val="0"/>
        <w:rPr>
          <w:rFonts w:hint="eastAsia"/>
          <w:lang w:val="en-US" w:eastAsia="zh-CN"/>
        </w:rPr>
      </w:pPr>
    </w:p>
    <w:p w14:paraId="1CC245F1">
      <w:pPr>
        <w:bidi w:val="0"/>
        <w:rPr>
          <w:rFonts w:hint="eastAsia"/>
          <w:lang w:val="en-US" w:eastAsia="zh-CN"/>
        </w:rPr>
      </w:pPr>
    </w:p>
    <w:p w14:paraId="147AADFB">
      <w:pPr>
        <w:bidi w:val="0"/>
        <w:rPr>
          <w:rFonts w:hint="eastAsia"/>
          <w:lang w:val="en-US" w:eastAsia="zh-CN"/>
        </w:rPr>
      </w:pPr>
    </w:p>
    <w:p w14:paraId="2CC1B0D8">
      <w:pPr>
        <w:bidi w:val="0"/>
        <w:rPr>
          <w:rFonts w:hint="eastAsia"/>
          <w:lang w:val="en-US" w:eastAsia="zh-CN"/>
        </w:rPr>
      </w:pPr>
    </w:p>
    <w:p w14:paraId="6895CD37">
      <w:pPr>
        <w:bidi w:val="0"/>
        <w:rPr>
          <w:rFonts w:hint="eastAsia"/>
          <w:lang w:val="en-US" w:eastAsia="zh-CN"/>
        </w:rPr>
      </w:pPr>
    </w:p>
    <w:p w14:paraId="64DF1AB6">
      <w:pPr>
        <w:bidi w:val="0"/>
        <w:rPr>
          <w:rFonts w:hint="eastAsia"/>
          <w:lang w:val="en-US" w:eastAsia="zh-CN"/>
        </w:rPr>
      </w:pPr>
    </w:p>
    <w:p w14:paraId="18493BEF">
      <w:pPr>
        <w:bidi w:val="0"/>
        <w:rPr>
          <w:rFonts w:hint="eastAsia"/>
          <w:lang w:val="en-US" w:eastAsia="zh-CN"/>
        </w:rPr>
      </w:pPr>
    </w:p>
    <w:p w14:paraId="335948DB">
      <w:pPr>
        <w:bidi w:val="0"/>
        <w:rPr>
          <w:rFonts w:hint="eastAsia"/>
          <w:lang w:val="en-US" w:eastAsia="zh-CN"/>
        </w:rPr>
      </w:pPr>
    </w:p>
    <w:p w14:paraId="196C816F">
      <w:pPr>
        <w:bidi w:val="0"/>
        <w:rPr>
          <w:rFonts w:hint="eastAsia"/>
          <w:lang w:val="en-US" w:eastAsia="zh-CN"/>
        </w:rPr>
      </w:pPr>
    </w:p>
    <w:p w14:paraId="3AAB612E">
      <w:pPr>
        <w:bidi w:val="0"/>
        <w:rPr>
          <w:rFonts w:hint="eastAsia"/>
          <w:lang w:val="en-US" w:eastAsia="zh-CN"/>
        </w:rPr>
      </w:pPr>
    </w:p>
    <w:p w14:paraId="24EB8F13">
      <w:pPr>
        <w:tabs>
          <w:tab w:val="left" w:pos="2809"/>
        </w:tabs>
        <w:bidi w:val="0"/>
        <w:jc w:val="left"/>
        <w:rPr>
          <w:rFonts w:hint="eastAsia"/>
          <w:lang w:val="en-US" w:eastAsia="zh-CN"/>
        </w:rPr>
        <w:sectPr>
          <w:footerReference r:id="rId3" w:type="default"/>
          <w:pgSz w:w="11906" w:h="16838"/>
          <w:pgMar w:top="2098" w:right="1531" w:bottom="1984" w:left="1531" w:header="851" w:footer="992" w:gutter="0"/>
          <w:pgNumType w:fmt="numberInDash"/>
          <w:cols w:space="425" w:num="1"/>
          <w:docGrid w:type="lines" w:linePitch="312" w:charSpace="0"/>
        </w:sectPr>
      </w:pPr>
      <w:r>
        <w:rPr>
          <w:rFonts w:hint="eastAsia"/>
          <w:lang w:val="en-US" w:eastAsia="zh-CN"/>
        </w:rPr>
        <w:tab/>
      </w:r>
    </w:p>
    <w:p w14:paraId="65DF40F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国标仿宋" w:hAnsi="国标仿宋" w:eastAsia="国标仿宋" w:cs="国标仿宋"/>
          <w:spacing w:val="-6"/>
          <w:sz w:val="32"/>
          <w:szCs w:val="32"/>
          <w:lang w:val="en-US" w:eastAsia="zh-CN"/>
        </w:rPr>
      </w:pPr>
      <w:r>
        <w:rPr>
          <w:rFonts w:hint="eastAsia" w:ascii="国标仿宋" w:hAnsi="国标仿宋" w:eastAsia="国标仿宋" w:cs="国标仿宋"/>
          <w:spacing w:val="-6"/>
          <w:sz w:val="32"/>
          <w:szCs w:val="32"/>
          <w:lang w:val="en-US" w:eastAsia="zh-CN"/>
        </w:rPr>
        <w:t>附件</w:t>
      </w:r>
    </w:p>
    <w:p w14:paraId="162AEF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6"/>
          <w:sz w:val="32"/>
          <w:szCs w:val="32"/>
          <w:lang w:val="en-US" w:eastAsia="zh-CN"/>
        </w:rPr>
      </w:pPr>
      <w:r>
        <w:rPr>
          <w:rFonts w:hint="eastAsia" w:ascii="方正小标宋简体" w:hAnsi="方正小标宋简体" w:eastAsia="方正小标宋简体" w:cs="方正小标宋简体"/>
          <w:spacing w:val="-6"/>
          <w:sz w:val="32"/>
          <w:szCs w:val="32"/>
          <w:lang w:val="en-US" w:eastAsia="zh-CN"/>
        </w:rPr>
        <w:t>麻阳苗族自治县农业农村局2026年涉企行政检查计划</w:t>
      </w:r>
    </w:p>
    <w:p w14:paraId="154DAA5B">
      <w:pPr>
        <w:rPr>
          <w:rFonts w:hint="eastAsia"/>
          <w:sz w:val="36"/>
          <w:szCs w:val="36"/>
        </w:rPr>
      </w:pPr>
    </w:p>
    <w:tbl>
      <w:tblPr>
        <w:tblStyle w:val="8"/>
        <w:tblW w:w="15517" w:type="dxa"/>
        <w:tblInd w:w="-87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3"/>
        <w:gridCol w:w="890"/>
        <w:gridCol w:w="7951"/>
        <w:gridCol w:w="916"/>
        <w:gridCol w:w="953"/>
        <w:gridCol w:w="491"/>
        <w:gridCol w:w="664"/>
        <w:gridCol w:w="411"/>
        <w:gridCol w:w="1381"/>
        <w:gridCol w:w="664"/>
        <w:gridCol w:w="663"/>
      </w:tblGrid>
      <w:tr w14:paraId="05161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8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E68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rPr>
              <w:t>序号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E76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rPr>
              <w:t>检查事项</w:t>
            </w:r>
          </w:p>
        </w:tc>
        <w:tc>
          <w:tcPr>
            <w:tcW w:w="7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F61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rPr>
              <w:t>实施依据</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08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rPr>
              <w:t>具体检查对象（含数量）或</w:t>
            </w:r>
            <w:r>
              <w:rPr>
                <w:rFonts w:hint="eastAsia" w:ascii="黑体" w:hAnsi="宋体" w:eastAsia="黑体" w:cs="黑体"/>
                <w:i w:val="0"/>
                <w:iCs w:val="0"/>
                <w:color w:val="000000"/>
                <w:kern w:val="0"/>
                <w:sz w:val="22"/>
                <w:szCs w:val="22"/>
                <w:u w:val="none"/>
                <w:lang w:val="en-US" w:eastAsia="zh-CN"/>
              </w:rPr>
              <w:br w:type="textWrapping"/>
            </w:r>
            <w:r>
              <w:rPr>
                <w:rFonts w:hint="eastAsia" w:ascii="黑体" w:hAnsi="宋体" w:eastAsia="黑体" w:cs="黑体"/>
                <w:i w:val="0"/>
                <w:iCs w:val="0"/>
                <w:color w:val="000000"/>
                <w:kern w:val="0"/>
                <w:sz w:val="22"/>
                <w:szCs w:val="22"/>
                <w:u w:val="none"/>
                <w:lang w:val="en-US" w:eastAsia="zh-CN"/>
              </w:rPr>
              <w:t>“双随机”抽查对象（含总数及比例）</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028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rPr>
              <w:t>检查内容（项目）</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341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rPr>
              <w:t>拟实施检查时间</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498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rPr>
              <w:t>检查方式</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E5A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rPr>
              <w:t>年度检查频次</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51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rPr>
              <w:t>承办机构</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6F1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rPr>
              <w:t>是否属跨部门联合检查（如是，需写明牵头部门和配合部门）</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174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rPr>
              <w:t>备注</w:t>
            </w:r>
          </w:p>
        </w:tc>
      </w:tr>
      <w:tr w14:paraId="3D403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81"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B369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1</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86E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对农药生产、销售、使用情况的监督检查</w:t>
            </w:r>
          </w:p>
        </w:tc>
        <w:tc>
          <w:tcPr>
            <w:tcW w:w="7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357B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《农药管理条例》第四十一条　县级以上人民政府农业主管部门履行农药监督管理职责，可以依法采取下列措施：</w:t>
            </w:r>
          </w:p>
          <w:p w14:paraId="4CA2A7B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（一）进入农药生产、经营、使用场所实施现场检查；</w:t>
            </w:r>
          </w:p>
          <w:p w14:paraId="6048F40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（二）对生产、经营、使用的农药实施抽查检测；</w:t>
            </w:r>
          </w:p>
          <w:p w14:paraId="56FFC33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（三）向有关人员调查了解有关情况；</w:t>
            </w:r>
          </w:p>
          <w:p w14:paraId="4B0E9DD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（四）查阅、复制合同、票据、账簿以及其他有关资料；</w:t>
            </w:r>
          </w:p>
          <w:p w14:paraId="147FF63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（五）查封、扣押违法生产、经营、使用的农药，以及用于违法生产、经营、使用农药的工具、设备、原材料等；</w:t>
            </w:r>
          </w:p>
          <w:p w14:paraId="756BFE9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（六）查封违法生产、经营、使用农药的场所。</w:t>
            </w:r>
          </w:p>
          <w:p w14:paraId="7CA151E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《农药经营许可管理办法》（农业农村部令2017年第5号公布、农业农村部令2018年第2号修订）第二十三条 县级以上地方农业部门应当对农药经营情况进行监督检查，定期调查统计农药销售情况，建立农药经营诚信档案并予以公布。</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A1F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农药生产经营和使用企业10%</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427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对农药生产、经营、使用场所的监督检查和农药的抽查检测。</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297C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3月-12月</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D21E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现场检查</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468C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1</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5E9F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种业种植业管理股、县农业综合执法大队</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6B6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8658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“双随机、一公开”</w:t>
            </w:r>
          </w:p>
        </w:tc>
      </w:tr>
      <w:tr w14:paraId="20847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63"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F61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2</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9EE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对农药生产者、经营者、使用者履行农药包装废弃物回收处理义务的监督检查</w:t>
            </w:r>
          </w:p>
        </w:tc>
        <w:tc>
          <w:tcPr>
            <w:tcW w:w="7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00D3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《农药管理条例》（2022修订）第四十六条　假农药、劣质农药和回收的农药废弃物等应当交由具有危险废物经营资质的单位集中处置，处置费用由相应的农药生产企业、农药经营者承担；农药生产企业、农药经营者不明确的，处置费用由所在地县级人民政府财政列支。</w:t>
            </w:r>
            <w:r>
              <w:rPr>
                <w:rFonts w:hint="eastAsia" w:ascii="仿宋_GB2312" w:hAnsi="宋体" w:eastAsia="仿宋_GB2312" w:cs="仿宋_GB2312"/>
                <w:i w:val="0"/>
                <w:iCs w:val="0"/>
                <w:color w:val="auto"/>
                <w:kern w:val="0"/>
                <w:sz w:val="22"/>
                <w:szCs w:val="22"/>
                <w:u w:val="none"/>
                <w:lang w:val="en-US" w:eastAsia="zh-CN"/>
              </w:rPr>
              <w:br w:type="textWrapping"/>
            </w:r>
            <w:r>
              <w:rPr>
                <w:rFonts w:hint="eastAsia" w:ascii="仿宋_GB2312" w:hAnsi="宋体" w:eastAsia="仿宋_GB2312" w:cs="仿宋_GB2312"/>
                <w:i w:val="0"/>
                <w:iCs w:val="0"/>
                <w:color w:val="auto"/>
                <w:kern w:val="0"/>
                <w:sz w:val="22"/>
                <w:szCs w:val="22"/>
                <w:u w:val="none"/>
                <w:lang w:val="en-US" w:eastAsia="zh-CN"/>
              </w:rPr>
              <w:t>第五十八条第四项　农药经营者有下列行为之一的，由县级以上地方人民政府农业主管部门责令改正；拒不改正或者情节严重的，处2000元以上2万元以下罚款，并由发证机关吊销农药经营许可证：（四）不履行农药废弃物回收义务。</w:t>
            </w:r>
            <w:r>
              <w:rPr>
                <w:rFonts w:hint="eastAsia" w:ascii="仿宋_GB2312" w:hAnsi="宋体" w:eastAsia="仿宋_GB2312" w:cs="仿宋_GB2312"/>
                <w:i w:val="0"/>
                <w:iCs w:val="0"/>
                <w:color w:val="auto"/>
                <w:kern w:val="0"/>
                <w:sz w:val="22"/>
                <w:szCs w:val="22"/>
                <w:u w:val="none"/>
                <w:lang w:val="en-US" w:eastAsia="zh-CN"/>
              </w:rPr>
              <w:br w:type="textWrapping"/>
            </w:r>
            <w:r>
              <w:rPr>
                <w:rFonts w:hint="eastAsia" w:ascii="仿宋_GB2312" w:hAnsi="宋体" w:eastAsia="仿宋_GB2312" w:cs="仿宋_GB2312"/>
                <w:i w:val="0"/>
                <w:iCs w:val="0"/>
                <w:color w:val="auto"/>
                <w:kern w:val="0"/>
                <w:sz w:val="22"/>
                <w:szCs w:val="22"/>
                <w:u w:val="none"/>
                <w:lang w:val="en-US" w:eastAsia="zh-CN"/>
              </w:rPr>
              <w:t>《农药包装废弃物回收处理管理办法》（2020公布）第五条 县级以上地方人民政府农业农村主管部门负责本行政区域内农药生产者、经营者、使用者履行农药包装废弃物回收处理义务的监督管理。</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0C7D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企业、合作社、个体工商户等生产经营主体30%</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18B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农药生产者、经营者、使用者履行农药包装废弃物回收处理义务的监督管理。</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8866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3月-12月</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5D54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现场检查</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40DF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1</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AB3C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种业种植业管理股、县农业综合执法大队</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55A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6DFB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“双随机、一公开”</w:t>
            </w:r>
          </w:p>
        </w:tc>
      </w:tr>
      <w:tr w14:paraId="39ED0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83"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A942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3</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AA6B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对农作物种子（含饲草种、烟草种、中药材种、食用菌菌种）质量的监督检查</w:t>
            </w:r>
          </w:p>
        </w:tc>
        <w:tc>
          <w:tcPr>
            <w:tcW w:w="7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421D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《中华人民共和国种子法》第四十六条农业农村、林业主管部门应当加强对种子质量的监督检查。</w:t>
            </w:r>
          </w:p>
          <w:p w14:paraId="2A09C98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第四十九条农业农村、林业主管部门是种子行政执法机关。种子执法人员依法执行公务时应当出示行政执法证件。农业农村、林业主管部门依法履行种子监督检查职责时，有权采取下列措施：</w:t>
            </w:r>
          </w:p>
          <w:p w14:paraId="6C762CA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（一）进入生产经营场所进行现场检查；</w:t>
            </w:r>
          </w:p>
          <w:p w14:paraId="2367045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（二）对种子进行取样测试、试验或者检验；</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E218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农作物种子生产经营企业30%</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FC9A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对生产经营者生产经营的农作物种子（含食用菌菌种、饲草种子）质量的监督抽查</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AC9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3月-12月</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A2C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现场执法与非现场执法相结合</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3BC8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1</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07E7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种业种植业管理股、县农业综合执法大队</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48CB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884B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“双随机、一公开”</w:t>
            </w:r>
          </w:p>
        </w:tc>
      </w:tr>
      <w:tr w14:paraId="5DC09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412"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9442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4</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314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对农药使用主体的监督检查</w:t>
            </w:r>
          </w:p>
        </w:tc>
        <w:tc>
          <w:tcPr>
            <w:tcW w:w="7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9C3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《农药管理条例》（2022修订）第三条第二款　县级以上地方人民政府农业主管部门负责本行政区域的农药监督管理工作。</w:t>
            </w:r>
          </w:p>
          <w:p w14:paraId="3EDA543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第三十三条第一款　农药使用者应当遵守国家有关农药安全、合理使用制度，妥善保管农药，并在配药、用药过程中采取必要的防护措施，避免发生农药使用事故。</w:t>
            </w:r>
          </w:p>
          <w:p w14:paraId="315253E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第三十四条　农药使用者应当严格按照农药的标签标注的使用范围、使用方法和剂量、使用技术要求和注意事项使用农药，不得扩大使用范围、加大用药剂量或者改变使用方法。农药使用者不得使用禁用的农药。标签标注安全间隔期的农药，在农产品收获前应当按照安全间隔期的要求停止使用。剧毒、高毒农药不得用于防治卫生害虫，不得用于蔬菜、瓜果、茶叶、菌类、中草药材的生产，不得用于水生植物的病虫害防治。</w:t>
            </w:r>
          </w:p>
          <w:p w14:paraId="555ABE7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第三十五条　农药使用者应当保护环境，保护有益生物和珍稀物种，不得在饮用水水源保护区、河道内丢弃农药、农药包装物或者清洗施药器械。严禁在饮用水水源保护区内使用农药，严禁使用农药毒鱼、虾、鸟、兽等。</w:t>
            </w:r>
          </w:p>
          <w:p w14:paraId="54A765E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第三十六条　农产品生产企业、食品和食用农产品仓储企业、专业化病虫害防治服务组织和从事农产品生产的农民专业合作社等应当建立农药使用记录，如实记录使用农药的时间、地点、对象以及农药名称、用量、生产企业等。农药使用记录应当保存2年以上。</w:t>
            </w:r>
          </w:p>
          <w:p w14:paraId="4134FDC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第三十七条　国家鼓励农药使用者妥善收集农药包装物等废弃物；农药生产企业、农药经营者应当回收农药废弃物，防止农药污染环境和农药中毒事故的发生。</w:t>
            </w:r>
          </w:p>
          <w:p w14:paraId="0195007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第四十一条　县级以上人民政府农业主管部门履行农药监督管理职责，可以依法采取下列措施：</w:t>
            </w:r>
          </w:p>
          <w:p w14:paraId="7AEFCBC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（一）进入农药生产、经营、使用场所实施现场检查；</w:t>
            </w:r>
          </w:p>
          <w:p w14:paraId="14EF58C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（二）对生产、经营、使用的农药实施抽查检测；</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864D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农药使用企业</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8CDF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对农药使用主体的监督检查</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11B3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3月-12月</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7D65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现场执法与非现场执法相结合</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720A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1次</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8C95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种业种植业管理股、县农业综合执法大队</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7A0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1487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“双随机、一公开”</w:t>
            </w:r>
          </w:p>
        </w:tc>
      </w:tr>
      <w:tr w14:paraId="25A6B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33"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6674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5</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7DC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对农产品产地环境、农业投入品购买和使用、农产品生产记录、承诺达标合格证开具等情况的行政检查</w:t>
            </w:r>
          </w:p>
        </w:tc>
        <w:tc>
          <w:tcPr>
            <w:tcW w:w="7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3A6E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《中华人民共和国农产品质量安全法》（2022修订）第五十二条 县级以上地方人民政府农业农村主管部门应当加强对农产品生产的监督管理，开展日常检查，重点检查农产品产地环境、农业投入品购买和使用、农产品生产记录、承诺达标合格证开具等情况。</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97AB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农产品种植养殖、生产、加工企业</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67D5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农产品产地环境、农业投入品购买和使用、农产品生产记录、承诺达标合格证开具等情况。</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C195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4-12月</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B692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现场检查</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817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1次</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78B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农产品质量安全监管机构、县农业综合执法大队</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2A41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74D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“双随机、一公开”</w:t>
            </w:r>
          </w:p>
        </w:tc>
      </w:tr>
      <w:tr w14:paraId="51E3A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66"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B965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6</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7D38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对兽药经营和兽用生物制品的监督检查</w:t>
            </w:r>
          </w:p>
        </w:tc>
        <w:tc>
          <w:tcPr>
            <w:tcW w:w="7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5127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《兽药管理条例》（2020修订）第二十二条第二款 符合前款规定条件的，申请人方可向市、县人民政府兽医行政管理部门提出申请，并附具符合前款规定条件的证明材料；经营兽用生物制品的，应当向省、自治区、直辖市人民政府兽医行政管理部门提出申请，并附具符合前款规定条件的证明材料。</w:t>
            </w:r>
          </w:p>
          <w:p w14:paraId="56359B5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第二十五条　兽药经营企业，应当遵守国务院兽医行政管理部门制定的兽药经营质量管理规范。</w:t>
            </w:r>
          </w:p>
          <w:p w14:paraId="57D10AE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县级以上地方人民政府兽医行政管理部门，应当对兽药经营企业是否符合兽药经营质量管理规范的要求进行监督检查，并公布检查结果。</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02C3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兽药和兽用生物制品经营企业30%</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6E97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对兽药经营和兽用生物制品的监督检查。</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D0D8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4-9月</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9B11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现场检查</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28F9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1次</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32C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农村改革与合作经济指导股（养殖业管理股、农业机械化管理股）、畜牧水产事务中心、县农业综合执法大队</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61C8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6A2D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“双随机、一公开”</w:t>
            </w:r>
          </w:p>
        </w:tc>
      </w:tr>
      <w:tr w14:paraId="057A8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18"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AAC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7</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040C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对农用机械安全使用的监督管理</w:t>
            </w:r>
          </w:p>
        </w:tc>
        <w:tc>
          <w:tcPr>
            <w:tcW w:w="7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8F2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《农业机械安全监督管理条例》（2019修订）第九条第二款　县级以上地方人民政府农业机械化主管部门、工业主管部门和市场监督管理部门等有关部门按照各自职责，负责本行政区域的农业机械安全监督管理工作。</w:t>
            </w:r>
          </w:p>
          <w:p w14:paraId="766C5F1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第二十三条　拖拉机、联合收割机应当悬挂牌照。拖拉机上道路行驶，联合收割机因转场作业、维修、安全检验等需要转移的，其操作人员应当携带操作证件。</w:t>
            </w:r>
          </w:p>
          <w:p w14:paraId="010E941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拖拉机、联合收割机操作人员不得有下列行为：</w:t>
            </w:r>
          </w:p>
          <w:p w14:paraId="70AA84F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（一）操作与本人操作证件规定不相符的拖拉机、联合收割机；</w:t>
            </w:r>
          </w:p>
          <w:p w14:paraId="44F0287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（二）操作未按照规定登记、检验或者检验不合格、安全设施不全、机件失效的拖拉机、联合收割机；</w:t>
            </w:r>
          </w:p>
          <w:p w14:paraId="2094A8A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（三）使用国家管制的精神药品、麻醉品后操作拖拉机、联合收割机；</w:t>
            </w:r>
          </w:p>
          <w:p w14:paraId="57DFB20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（四）患有妨碍安全操作的疾病操作拖拉机、联合收割机；</w:t>
            </w:r>
          </w:p>
          <w:p w14:paraId="03A6DB1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（五）国务院农业机械化主管部门规定的其他禁止行为。</w:t>
            </w:r>
          </w:p>
          <w:p w14:paraId="6E5FD7D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禁止使用拖拉机、联合收割机违反规定载人</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053F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经营使用农用机械的企业30%</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416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对农用机械安全使用的监督管理。</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FE6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4-12月</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017F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现场检查</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25A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1次</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3065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农村改革与合作经济指导股（养殖业管理股、农业机械化管理股）、农机事务中心、县农业综合执法大队</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F995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9AC5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“双随机、一公开”</w:t>
            </w:r>
          </w:p>
        </w:tc>
      </w:tr>
      <w:tr w14:paraId="1667A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58"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FB5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8</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855E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对动物防疫条件持续合格的行政检查</w:t>
            </w:r>
          </w:p>
        </w:tc>
        <w:tc>
          <w:tcPr>
            <w:tcW w:w="7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3B61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《中华人民共和国动物防疫法》（2021修订）第二十五条第一款、第二款 国家实行动物防疫条件审查制度。</w:t>
            </w:r>
          </w:p>
          <w:p w14:paraId="5558EF7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开办动物饲养场和隔离场所、动物屠宰加工场所以及动物和动物产品无害化处理场所，应当向县级以上地方人民政府农业农村主管部门提出申请，并附具相关材料。受理申请的农业农村主管部门应当依照本法和《中华人民共和国行政许可法》的规定进行审查。经审查合格的，发给动物防疫条件合格证；不合格的，应当通知申请人并说明理由。</w:t>
            </w:r>
          </w:p>
          <w:p w14:paraId="092A55F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第二十六条第一款　经营动物、动物产品的集贸市场应当具备国务院农业农村主管部门规定的动物防疫条件，并接受农业农村主管部门的监督检查。具体办法由国务院农业农村主管部门制定。</w:t>
            </w:r>
          </w:p>
          <w:p w14:paraId="59E2F94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第二十七条　动物、动物产品的运载工具、垫料、包装物、容器等应当符合国务院农业农村主管部门规定的动物防疫要求。</w:t>
            </w:r>
          </w:p>
          <w:p w14:paraId="0D93024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《动物防疫条件审查办法》（农业农村部令2022年第8号）第三条 农业农村部主管全国动物防疫条件审查和监督管理工作。</w:t>
            </w:r>
          </w:p>
          <w:p w14:paraId="259EF0F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县级以上地方人民政府农业农村主管部门负责本行政区域内的动物防疫条件审查和监督管理工作。</w:t>
            </w:r>
          </w:p>
          <w:p w14:paraId="7C86986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第十八条 县级以上地方人民政府农业农村主管部门依照《中华人民共和国动物防疫法》和本办法以及有关法律法规的规定，对本办法第二条所列场所的动物防疫条件实施监督检查，有关单位和个人应当予以配合，不得拒绝和阻碍。</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016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动物饲养场和隔离场所、动物屠宰加工场所以及动物和动物产品无害化处理场所相关的企业10%</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8C28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对动物饲养场和隔离场所、动物屠宰加工场所以及动物和动物产品无害化处理场所动物防疫条件的行政检查。</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B56F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4-12月</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9DA2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现场检查</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0F10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1次</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CA86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农村改革与合作经济指导股（养殖业管理股、农业机械化管理股）、畜牧水产事务中心、县农业综合执法大队</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8ED5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7B51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“双随机、一公开”</w:t>
            </w:r>
          </w:p>
        </w:tc>
      </w:tr>
      <w:tr w14:paraId="03744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1"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D54E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9</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7E9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对动物诊疗机构和人员执行法律法规、规章情况的监督检查</w:t>
            </w:r>
          </w:p>
        </w:tc>
        <w:tc>
          <w:tcPr>
            <w:tcW w:w="7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25F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《动物诊疗机构管理办法》（农业农村部令2022年第7号）第三条 农业农村部负责全国动物诊疗机构的监督管理。</w:t>
            </w:r>
          </w:p>
          <w:p w14:paraId="46875C1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县级以上地方人民政府农业农村主管部门负责本行政区域内动物诊疗机构的监督管理。</w:t>
            </w:r>
          </w:p>
          <w:p w14:paraId="080C59A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第三十一条  县级以上地方人民政府农业农村主管部门应当建立健全日常监管制度，对辖区内动物诊疗机构和人员执行法律法规、规章的情况进行监督检查。</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B4A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动物诊疗机构30%</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89BB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对动物诊疗机构及其从事许可事项活动的监督检查</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092C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4-10月</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E7A3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现场检查</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9D4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1次</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8FFD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农村改革与合作经济指导股（养殖业管理股、农业机械化管理股）、畜牧水产事务中心、县农业综合执法大队</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A0D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608F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“双随机、一公开”</w:t>
            </w:r>
          </w:p>
        </w:tc>
      </w:tr>
      <w:tr w14:paraId="2FA0C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724"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46C4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10</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E43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对生猪屠宰厂（场）的监督管理</w:t>
            </w:r>
          </w:p>
        </w:tc>
        <w:tc>
          <w:tcPr>
            <w:tcW w:w="7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DEC7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《生猪屠宰管理条例》（2021修订）第三条第一款 国务院农业农村主管部门负责全国生猪屠宰的行业管理工作。县级以上地方人民政府农业农村主管部门负责本行政区域内生猪屠宰活动的监督管理。</w:t>
            </w:r>
          </w:p>
          <w:p w14:paraId="08F89A0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第七条 县级以上人民政府农业农村主管部门应当建立生猪定点屠宰厂（场）信用档案，记录日常监督检查结果、违法行为查处等情况，并依法向社会公示。</w:t>
            </w:r>
          </w:p>
          <w:p w14:paraId="6A0FB39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第二十六条 县级以上地方人民政府农业农村主管部门应当根据生猪屠宰质量安全风险监测结果和国务院农业农村主管部门的规定，加强对生猪定点屠宰厂（场）质量安全管理状况的监督检查。</w:t>
            </w:r>
          </w:p>
          <w:p w14:paraId="42A8CF9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第二十七条农业农村主管部门应当依照本条例的规定严格履行职责，加强对生猪屠宰活动的日常监督检查，建立健全随机抽查机制。</w:t>
            </w:r>
          </w:p>
          <w:p w14:paraId="1CF85BC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农业农村主管部门依法进行监督检查，可以采取下列措施：</w:t>
            </w:r>
          </w:p>
          <w:p w14:paraId="1D0CE8B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（一）进入生猪屠宰等有关场所实施现场检查；</w:t>
            </w:r>
          </w:p>
          <w:p w14:paraId="2282037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（二）向有关单位和个人了解情况；</w:t>
            </w:r>
          </w:p>
          <w:p w14:paraId="6C797CA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（三）查阅、复制有关记录、票据以及其他资料；</w:t>
            </w:r>
          </w:p>
          <w:p w14:paraId="1F9242E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《湖南省生猪屠宰管理条例》（2024修订）第二条第二款 县级以上人民政府农业农村主管部门负责本行政区域内生猪屠宰活动和生猪屠宰场所的生猪产品质量安全监督管理；市场监督管理、自然资源、生态环境、卫生健康、商务、公安等有关部门在各自职责范围内负责生猪屠宰活动的相关管理工作。</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BFE0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生猪屠宰厂（场）50%</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DD6E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对生猪屠宰活动、定点屠宰厂（场）。</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A81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4-12月</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EB5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现场检查</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53DC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1次</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9741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农村改革与合作经济指导股（养殖业管理股、农业机械化管理股）、畜牧水产事务中心、县农业综合执法大队</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43A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07C6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“双随机、一公开”</w:t>
            </w:r>
          </w:p>
        </w:tc>
      </w:tr>
      <w:tr w14:paraId="5A5E8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646"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053B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11</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74B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对饲料、饲料添加剂经营者的行政检查</w:t>
            </w:r>
          </w:p>
        </w:tc>
        <w:tc>
          <w:tcPr>
            <w:tcW w:w="7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467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《饲料和饲料添加剂管理条例》（2017修订）第三十二条 国务院农业行政主管部门和县级以上地方人民政府饲料管理部门，应当根据需要定期或者不定期组织实施饲料、饲料添加剂监督抽查；饲料、饲料添加剂监督抽查检测工作由国务院农业行政主管部门或者省、自治区、直辖市人民政府饲料管理部门指定的具有相应技术条件的机构承担。饲料、饲料添加剂监督抽查不得收费。</w:t>
            </w:r>
          </w:p>
          <w:p w14:paraId="0347314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国务院农业行政主管部门和省、自治区、直辖市人民政府饲料管理部门应当按照职责权限公布监督抽查结果，并可以公布具有不良记录的饲料、饲料添加剂生产企业、经营者名单</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52AF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饲料和饲料添加剂经营企业</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A34B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对饲料、饲料添加剂生产企业、经营者安全生产、许可条件、产品质量、标签标识、饲料质量安全管理规范的行政检查。</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1AF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4-12月</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D661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现场检查</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AD5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1次</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4A0C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农村改革与合作经济指导股（养殖业管理股、农业机械化管理股）、畜牧水产事务中心、县农业综合执法大队</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BEB4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BC0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“双随机、一公开”</w:t>
            </w:r>
          </w:p>
        </w:tc>
      </w:tr>
      <w:tr w14:paraId="4ECB4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67E7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12</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0CDC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对动物饲养、屠宰、经营、隔离、运输以及动物产品生产、经营、加工、贮藏、运输等活动中的动物防疫的监督管理</w:t>
            </w:r>
          </w:p>
        </w:tc>
        <w:tc>
          <w:tcPr>
            <w:tcW w:w="7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433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《中华人民共和国动物防疫法》（2021修订）第七十四条 县级以上地方人民政府农业农村主管部门依照本法规定，对动物饲养、屠宰、经营、隔离、运输以及动物产品生产、经营、加工、贮藏、运输等活动中的动物防疫实施监督管理。</w:t>
            </w:r>
          </w:p>
          <w:p w14:paraId="5F970A5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第七十五条 为控制动物疫病，县级人民政府农业农村主管部门应当派人在所在地依法设立的现有检查站执行监督检查任务；必要时，经省、自治区、直辖市人民政府批准，可以设立临时性的动物防疫检查站，执行监督检查任务。</w:t>
            </w:r>
          </w:p>
          <w:p w14:paraId="0C013BC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第七十六条 县级以上地方人民政府农业农村主管部门执行监督检查任务，可以采取下列措施，有关单位和个人不得拒绝或者阻碍：</w:t>
            </w:r>
          </w:p>
          <w:p w14:paraId="65915A3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（一）对动物、动物产品按照规定采样、留验、抽检；</w:t>
            </w:r>
          </w:p>
          <w:p w14:paraId="6F9524A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（二）对染疫或者疑似染疫的动物、动物产品及相关物品进行隔离、查封、扣押和处理；</w:t>
            </w:r>
          </w:p>
          <w:p w14:paraId="6709607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（三）对依法应当检疫而未经检疫的动物和动物产品，具备补检条件的实施补检，不具备补检条件的予以收缴销毁；</w:t>
            </w:r>
          </w:p>
          <w:p w14:paraId="2F4D028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（四）查验检疫证明、检疫标志和畜禽标识；</w:t>
            </w:r>
          </w:p>
          <w:p w14:paraId="2E55B4F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（五）进入有关场所调查取证，查阅、复制与动物防疫有关的资料。</w:t>
            </w:r>
          </w:p>
          <w:p w14:paraId="56530AF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县级以上地方人民政府农业农村主管部门根据动物疫病预防、控制需要，经所在地县级以上地方人民政府批准，可以在车站、港口、机场等相关场所派驻官方兽医或者工作人员。</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B52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动物及动物产品生产经营企业</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FB5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对动物饲养、屠宰、经营、隔离、运输以及动物产品生产、经营、加工、贮藏、运输等活动中的动物防疫的监督管理。</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7782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4-12月</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DA94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现场检查</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414D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1次</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F0CE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农村改革与合作经济指导股（养殖业管理股、农业机械化管理股）、畜牧水产事务中心、县农业综合执法大队</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F3F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4C8B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“双随机、一公开”</w:t>
            </w:r>
          </w:p>
        </w:tc>
      </w:tr>
      <w:tr w14:paraId="08FEB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962"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E5FD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13</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5E9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对农产品质量安全的监督抽查</w:t>
            </w:r>
          </w:p>
        </w:tc>
        <w:tc>
          <w:tcPr>
            <w:tcW w:w="7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8827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《中华人民共和国农产品质量安全法》第四十七条　县级以上人民政府农业农村主管部门应当建立健全随机抽查机制，按照监督抽查计划，组织开展农产品质量安全监督抽查。</w:t>
            </w:r>
          </w:p>
          <w:p w14:paraId="525141F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农产品质量安全监督抽查检测应当委托符合本法规定条件的农产品质量安全检测机构进行。监督抽查不得向被抽查人收取费用，抽取的样品应当按照市场价格支付费用，并不得超过国务院农业农村主管部门规定的数量。</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1841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农产品种植养殖、生产、加工企业</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13A4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对农产品质量安全的监督抽查</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8233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4-12月</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8A39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现场检查</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CD3A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1次</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64C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农产品质量安全监管机构、县农业综合执法大队</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578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8EA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rPr>
              <w:t>“双随机、一公开”</w:t>
            </w:r>
          </w:p>
        </w:tc>
      </w:tr>
    </w:tbl>
    <w:p w14:paraId="4D2CE07F">
      <w:pPr>
        <w:rPr>
          <w:rFonts w:hint="eastAsia"/>
          <w:sz w:val="36"/>
          <w:szCs w:val="36"/>
        </w:rPr>
        <w:sectPr>
          <w:pgSz w:w="16838" w:h="11906" w:orient="landscape"/>
          <w:pgMar w:top="1066" w:right="816" w:bottom="1123" w:left="1610" w:header="851" w:footer="992" w:gutter="0"/>
          <w:pgNumType w:fmt="numberInDash"/>
          <w:cols w:space="425" w:num="1"/>
          <w:docGrid w:type="lines" w:linePitch="312" w:charSpace="0"/>
        </w:sectPr>
      </w:pPr>
    </w:p>
    <w:p w14:paraId="4E04939E">
      <w:pPr>
        <w:rPr>
          <w:rFonts w:hint="eastAsia"/>
          <w:sz w:val="36"/>
          <w:szCs w:val="36"/>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Lucida Sans">
    <w:altName w:val="DejaVu Sans"/>
    <w:panose1 w:val="020B0602030504020204"/>
    <w:charset w:val="00"/>
    <w:family w:val="auto"/>
    <w:pitch w:val="default"/>
    <w:sig w:usb0="00000000" w:usb1="00000000" w:usb2="00000000" w:usb3="00000000" w:csb0="20000001" w:csb1="00000000"/>
  </w:font>
  <w:font w:name="方正小标宋简体">
    <w:panose1 w:val="02000000000000000000"/>
    <w:charset w:val="86"/>
    <w:family w:val="auto"/>
    <w:pitch w:val="default"/>
    <w:sig w:usb0="A00002BF" w:usb1="184F6CFA" w:usb2="00000012" w:usb3="00000000" w:csb0="00040001" w:csb1="00000000"/>
  </w:font>
  <w:font w:name="国标仿宋">
    <w:panose1 w:val="02000500000000000000"/>
    <w:charset w:val="86"/>
    <w:family w:val="auto"/>
    <w:pitch w:val="default"/>
    <w:sig w:usb0="A00002BF" w:usb1="38C77CFA" w:usb2="00000016" w:usb3="00000000" w:csb0="00060007" w:csb1="00000000"/>
  </w:font>
  <w:font w:name="CESI宋体-GB2312">
    <w:panose1 w:val="02000500000000000000"/>
    <w:charset w:val="86"/>
    <w:family w:val="auto"/>
    <w:pitch w:val="default"/>
    <w:sig w:usb0="800002AF" w:usb1="08476CF8" w:usb2="00000010" w:usb3="00000000" w:csb0="0004000F" w:csb1="00000000"/>
  </w:font>
  <w:font w:name="国标黑体">
    <w:panose1 w:val="02000500000000000000"/>
    <w:charset w:val="86"/>
    <w:family w:val="auto"/>
    <w:pitch w:val="default"/>
    <w:sig w:usb0="00000001" w:usb1="08000000" w:usb2="00000000" w:usb3="00000000" w:csb0="00040000" w:csb1="00000000"/>
  </w:font>
  <w:font w:name="国标楷体">
    <w:panose1 w:val="02000500000000000000"/>
    <w:charset w:val="86"/>
    <w:family w:val="auto"/>
    <w:pitch w:val="default"/>
    <w:sig w:usb0="00000001" w:usb1="08000000" w:usb2="00000000" w:usb3="00000000" w:csb0="00060007" w:csb1="00000000"/>
  </w:font>
  <w:font w:name="国标宋体">
    <w:panose1 w:val="02000500000000000000"/>
    <w:charset w:val="86"/>
    <w:family w:val="auto"/>
    <w:pitch w:val="default"/>
    <w:sig w:usb0="00000001" w:usb1="28000000" w:usb2="00000000" w:usb3="00000000" w:csb0="00060007" w:csb1="00000000"/>
  </w:font>
  <w:font w:name="方正黑体_GBK">
    <w:panose1 w:val="02000000000000000000"/>
    <w:charset w:val="86"/>
    <w:family w:val="auto"/>
    <w:pitch w:val="default"/>
    <w:sig w:usb0="A00002BF" w:usb1="38CF7CFA" w:usb2="00082016" w:usb3="00000000" w:csb0="00040001" w:csb1="00000000"/>
  </w:font>
  <w:font w:name="仿宋_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国标宋体-超大字符集扩">
    <w:panose1 w:val="00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E2A6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41910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F81D6B">
                          <w:pPr>
                            <w:pStyle w:val="5"/>
                            <w:rPr>
                              <w:rFonts w:hint="eastAsia" w:ascii="国标宋体" w:hAnsi="国标宋体" w:eastAsia="国标宋体" w:cs="国标宋体"/>
                              <w:sz w:val="28"/>
                              <w:szCs w:val="44"/>
                            </w:rPr>
                          </w:pPr>
                          <w:r>
                            <w:rPr>
                              <w:rFonts w:hint="eastAsia" w:ascii="国标宋体" w:hAnsi="国标宋体" w:eastAsia="国标宋体" w:cs="国标宋体"/>
                              <w:sz w:val="28"/>
                              <w:szCs w:val="44"/>
                            </w:rPr>
                            <w:fldChar w:fldCharType="begin"/>
                          </w:r>
                          <w:r>
                            <w:rPr>
                              <w:rFonts w:hint="eastAsia" w:ascii="国标宋体" w:hAnsi="国标宋体" w:eastAsia="国标宋体" w:cs="国标宋体"/>
                              <w:sz w:val="28"/>
                              <w:szCs w:val="44"/>
                            </w:rPr>
                            <w:instrText xml:space="preserve"> PAGE  \* MERGEFORMAT </w:instrText>
                          </w:r>
                          <w:r>
                            <w:rPr>
                              <w:rFonts w:hint="eastAsia" w:ascii="国标宋体" w:hAnsi="国标宋体" w:eastAsia="国标宋体" w:cs="国标宋体"/>
                              <w:sz w:val="28"/>
                              <w:szCs w:val="44"/>
                            </w:rPr>
                            <w:fldChar w:fldCharType="separate"/>
                          </w:r>
                          <w:r>
                            <w:rPr>
                              <w:rFonts w:hint="eastAsia" w:ascii="国标宋体" w:hAnsi="国标宋体" w:eastAsia="国标宋体" w:cs="国标宋体"/>
                              <w:sz w:val="28"/>
                              <w:szCs w:val="44"/>
                            </w:rPr>
                            <w:t>1</w:t>
                          </w:r>
                          <w:r>
                            <w:rPr>
                              <w:rFonts w:hint="eastAsia" w:ascii="国标宋体" w:hAnsi="国标宋体" w:eastAsia="国标宋体" w:cs="国标宋体"/>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3pt;height:144pt;width:144pt;mso-position-horizontal:outside;mso-position-horizontal-relative:margin;mso-wrap-style:none;z-index:251659264;mso-width-relative:page;mso-height-relative:page;" filled="f" stroked="f" coordsize="21600,21600" o:gfxdata="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BGULq0wAAAAYBAAAPAAAAAAAAAAEAIAAAACIAAABkcnMvZG93bnJldi54bWxQSwEC&#10;FAAUAAAACACHTuJA4YDTjjICAABhBAAADgAAAAAAAAABACAAAAAiAQAAZHJzL2Uyb0RvYy54bWxQ&#10;SwUGAAAAAAYABgBZAQAAxgUAAAAA&#10;">
              <v:fill on="f" focussize="0,0"/>
              <v:stroke on="f" weight="0.5pt"/>
              <v:imagedata o:title=""/>
              <o:lock v:ext="edit" aspectratio="f"/>
              <v:textbox inset="0mm,0mm,0mm,0mm" style="mso-fit-shape-to-text:t;">
                <w:txbxContent>
                  <w:p w14:paraId="5BF81D6B">
                    <w:pPr>
                      <w:pStyle w:val="5"/>
                      <w:rPr>
                        <w:rFonts w:hint="eastAsia" w:ascii="国标宋体" w:hAnsi="国标宋体" w:eastAsia="国标宋体" w:cs="国标宋体"/>
                        <w:sz w:val="28"/>
                        <w:szCs w:val="44"/>
                      </w:rPr>
                    </w:pPr>
                    <w:r>
                      <w:rPr>
                        <w:rFonts w:hint="eastAsia" w:ascii="国标宋体" w:hAnsi="国标宋体" w:eastAsia="国标宋体" w:cs="国标宋体"/>
                        <w:sz w:val="28"/>
                        <w:szCs w:val="44"/>
                      </w:rPr>
                      <w:fldChar w:fldCharType="begin"/>
                    </w:r>
                    <w:r>
                      <w:rPr>
                        <w:rFonts w:hint="eastAsia" w:ascii="国标宋体" w:hAnsi="国标宋体" w:eastAsia="国标宋体" w:cs="国标宋体"/>
                        <w:sz w:val="28"/>
                        <w:szCs w:val="44"/>
                      </w:rPr>
                      <w:instrText xml:space="preserve"> PAGE  \* MERGEFORMAT </w:instrText>
                    </w:r>
                    <w:r>
                      <w:rPr>
                        <w:rFonts w:hint="eastAsia" w:ascii="国标宋体" w:hAnsi="国标宋体" w:eastAsia="国标宋体" w:cs="国标宋体"/>
                        <w:sz w:val="28"/>
                        <w:szCs w:val="44"/>
                      </w:rPr>
                      <w:fldChar w:fldCharType="separate"/>
                    </w:r>
                    <w:r>
                      <w:rPr>
                        <w:rFonts w:hint="eastAsia" w:ascii="国标宋体" w:hAnsi="国标宋体" w:eastAsia="国标宋体" w:cs="国标宋体"/>
                        <w:sz w:val="28"/>
                        <w:szCs w:val="44"/>
                      </w:rPr>
                      <w:t>1</w:t>
                    </w:r>
                    <w:r>
                      <w:rPr>
                        <w:rFonts w:hint="eastAsia" w:ascii="国标宋体" w:hAnsi="国标宋体" w:eastAsia="国标宋体" w:cs="国标宋体"/>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4"/>
  </w:compat>
  <w:rsids>
    <w:rsidRoot w:val="00000000"/>
    <w:rsid w:val="0F355E94"/>
    <w:rsid w:val="16FF6B59"/>
    <w:rsid w:val="29152EE5"/>
    <w:rsid w:val="2CD7F9FF"/>
    <w:rsid w:val="2F43A9FB"/>
    <w:rsid w:val="2FFE28F6"/>
    <w:rsid w:val="35B901A8"/>
    <w:rsid w:val="373FE744"/>
    <w:rsid w:val="3A6F14EA"/>
    <w:rsid w:val="3AFD2ED2"/>
    <w:rsid w:val="3DFF32F3"/>
    <w:rsid w:val="4EFDEA15"/>
    <w:rsid w:val="4FFDCA9C"/>
    <w:rsid w:val="59AF5FB1"/>
    <w:rsid w:val="5DC62DEF"/>
    <w:rsid w:val="5F7B5164"/>
    <w:rsid w:val="5FD9964E"/>
    <w:rsid w:val="5FFF0784"/>
    <w:rsid w:val="5FFF516B"/>
    <w:rsid w:val="65BD08A3"/>
    <w:rsid w:val="6DBF22CF"/>
    <w:rsid w:val="6EDFD31E"/>
    <w:rsid w:val="6FFB5757"/>
    <w:rsid w:val="71BF2FEA"/>
    <w:rsid w:val="76EE928D"/>
    <w:rsid w:val="7776889C"/>
    <w:rsid w:val="77F99516"/>
    <w:rsid w:val="77FB48C1"/>
    <w:rsid w:val="7B7F9727"/>
    <w:rsid w:val="7BFF8ECD"/>
    <w:rsid w:val="7C5DDAAD"/>
    <w:rsid w:val="7F9E2D10"/>
    <w:rsid w:val="7FDF12B2"/>
    <w:rsid w:val="7FE045D4"/>
    <w:rsid w:val="7FFB2028"/>
    <w:rsid w:val="7FFC23D7"/>
    <w:rsid w:val="7FFF75EA"/>
    <w:rsid w:val="924F6EB2"/>
    <w:rsid w:val="97FB0778"/>
    <w:rsid w:val="9EEFFBC1"/>
    <w:rsid w:val="A7AFA904"/>
    <w:rsid w:val="A9AFDDE5"/>
    <w:rsid w:val="B37BFC04"/>
    <w:rsid w:val="BD7AF4E0"/>
    <w:rsid w:val="BEFF40CA"/>
    <w:rsid w:val="BF7E6EA4"/>
    <w:rsid w:val="BFD7D189"/>
    <w:rsid w:val="BFEF5E92"/>
    <w:rsid w:val="C5D65A9A"/>
    <w:rsid w:val="CFF7DB22"/>
    <w:rsid w:val="DFBCC051"/>
    <w:rsid w:val="DFFF8E19"/>
    <w:rsid w:val="EC6FFE5B"/>
    <w:rsid w:val="ED8F49BB"/>
    <w:rsid w:val="EDB502BD"/>
    <w:rsid w:val="EDF79FAF"/>
    <w:rsid w:val="EF3EC668"/>
    <w:rsid w:val="EFBF1D48"/>
    <w:rsid w:val="F3ED6713"/>
    <w:rsid w:val="F4EF5150"/>
    <w:rsid w:val="F76BE3FE"/>
    <w:rsid w:val="F76D044F"/>
    <w:rsid w:val="F7CA1959"/>
    <w:rsid w:val="F97615A5"/>
    <w:rsid w:val="FBCE749A"/>
    <w:rsid w:val="FBDE63C9"/>
    <w:rsid w:val="FCBBA1DA"/>
    <w:rsid w:val="FE77E6D2"/>
    <w:rsid w:val="FF4EF312"/>
    <w:rsid w:val="FF6D4949"/>
    <w:rsid w:val="FFA63CD1"/>
    <w:rsid w:val="FFD9D547"/>
    <w:rsid w:val="FFEF75B1"/>
    <w:rsid w:val="FFFED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link w:val="10"/>
    <w:qFormat/>
    <w:uiPriority w:val="0"/>
    <w:pPr>
      <w:spacing w:before="0" w:beforeAutospacing="1" w:after="0" w:afterAutospacing="1"/>
      <w:jc w:val="left"/>
      <w:outlineLvl w:val="0"/>
    </w:pPr>
    <w:rPr>
      <w:rFonts w:ascii="宋体" w:hAnsi="宋体" w:eastAsia="宋体" w:cs="宋体"/>
      <w:b/>
      <w:bCs/>
      <w:kern w:val="44"/>
      <w:sz w:val="48"/>
      <w:szCs w:val="48"/>
      <w:lang w:val="en-US" w:eastAsia="zh-CN"/>
    </w:rPr>
  </w:style>
  <w:style w:type="paragraph" w:styleId="3">
    <w:name w:val="heading 2"/>
    <w:basedOn w:val="1"/>
    <w:next w:val="1"/>
    <w:link w:val="11"/>
    <w:qFormat/>
    <w:uiPriority w:val="0"/>
    <w:pPr>
      <w:spacing w:before="0" w:beforeAutospacing="1" w:after="0" w:afterAutospacing="1"/>
      <w:jc w:val="left"/>
      <w:outlineLvl w:val="1"/>
    </w:pPr>
    <w:rPr>
      <w:rFonts w:ascii="宋体" w:hAnsi="宋体" w:eastAsia="宋体" w:cs="宋体"/>
      <w:b/>
      <w:bCs/>
      <w:kern w:val="0"/>
      <w:sz w:val="36"/>
      <w:szCs w:val="36"/>
      <w:lang w:val="en-US" w:eastAsia="zh-CN"/>
    </w:rPr>
  </w:style>
  <w:style w:type="paragraph" w:styleId="4">
    <w:name w:val="heading 3"/>
    <w:basedOn w:val="1"/>
    <w:next w:val="1"/>
    <w:link w:val="12"/>
    <w:qFormat/>
    <w:uiPriority w:val="0"/>
    <w:pPr>
      <w:keepNext/>
      <w:keepLines/>
      <w:spacing w:before="260" w:after="260" w:line="415" w:lineRule="auto"/>
      <w:outlineLvl w:val="2"/>
    </w:pPr>
    <w:rPr>
      <w:b/>
      <w:bCs/>
      <w:sz w:val="32"/>
      <w:szCs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rPr>
  </w:style>
  <w:style w:type="character" w:customStyle="1" w:styleId="10">
    <w:name w:val="heading 1 Char"/>
    <w:basedOn w:val="9"/>
    <w:link w:val="2"/>
    <w:qFormat/>
    <w:uiPriority w:val="0"/>
    <w:rPr>
      <w:rFonts w:ascii="宋体" w:hAnsi="宋体" w:eastAsia="宋体" w:cs="宋体"/>
      <w:b/>
      <w:bCs/>
      <w:kern w:val="44"/>
      <w:sz w:val="48"/>
      <w:szCs w:val="48"/>
      <w:lang w:val="en-US" w:eastAsia="zh-CN" w:bidi="ar-SA"/>
    </w:rPr>
  </w:style>
  <w:style w:type="character" w:customStyle="1" w:styleId="11">
    <w:name w:val="heading 2 Char"/>
    <w:basedOn w:val="9"/>
    <w:link w:val="3"/>
    <w:qFormat/>
    <w:uiPriority w:val="0"/>
    <w:rPr>
      <w:rFonts w:ascii="宋体" w:hAnsi="宋体" w:eastAsia="宋体" w:cs="宋体"/>
      <w:b/>
      <w:bCs/>
      <w:kern w:val="0"/>
      <w:sz w:val="36"/>
      <w:szCs w:val="36"/>
      <w:lang w:val="en-US" w:eastAsia="zh-CN" w:bidi="ar-SA"/>
    </w:rPr>
  </w:style>
  <w:style w:type="character" w:customStyle="1" w:styleId="12">
    <w:name w:val="heading 3 Char"/>
    <w:basedOn w:val="9"/>
    <w:link w:val="4"/>
    <w:qFormat/>
    <w:uiPriority w:val="0"/>
    <w:rPr>
      <w:rFonts w:ascii="Calibri" w:hAnsi="Calibri" w:eastAsia="宋体" w:cs="Arial"/>
      <w:b/>
      <w:bCs/>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ustomData xmlns="http://www.yozosoft.com.cn/officeDocument/2016/customData">
  <customProps xmlns="http://www.yozosoft.com.cn/officeDocument/2016/customData">
    <docPr xmlns="http://www.yozosoft.com.cn/officeDocument/2016/customData" revisions="3 0 5 0 0 0 1 0 0 0 3678 0 1 1 1 1"/>
    <sectPr xmlns="http://www.yozosoft.com.cn/officeDocument/2016/customData"/>
    <sectPr xmlns="http://www.yozosoft.com.cn/officeDocument/2016/customData"/>
    <sectPr xmlns="http://www.yozosoft.com.cn/officeDocument/2016/customData"/>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232CCB-64B8-4581-BC40-E81C8B12F3EF}">
  <ds:schemaRefs/>
</ds:datastoreItem>
</file>

<file path=docProps/app.xml><?xml version="1.0" encoding="utf-8"?>
<Properties xmlns="http://schemas.openxmlformats.org/officeDocument/2006/extended-properties" xmlns:vt="http://schemas.openxmlformats.org/officeDocument/2006/docPropsVTypes">
  <Template>Normal.eit</Template>
  <Pages>12</Pages>
  <Words>0</Words>
  <Characters>4053</Characters>
  <Lines>0</Lines>
  <Paragraphs>62</Paragraphs>
  <TotalTime>23</TotalTime>
  <ScaleCrop>false</ScaleCrop>
  <LinksUpToDate>false</LinksUpToDate>
  <CharactersWithSpaces>5404</CharactersWithSpaces>
  <Application>WPS Office_12.8.2.1119_F1E327BC-269C-435d-A152-05C5408002CA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2025-03-25T20:19:00Z</dcterms:created>
  <dc:creator>Administrator</dc:creator>
  <cp:lastModifiedBy>(^_^)</cp:lastModifiedBy>
  <dcterms:modified xsi:type="dcterms:W3CDTF">2026-03-25T17:40:24Z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8DBDC6F24C4643798C19F6B450382052_11</vt:lpwstr>
  </property>
  <property fmtid="{D5CDD505-2E9C-101B-9397-08002B2CF9AE}" pid="4" name="KSOTemplateDocerSaveRecord">
    <vt:lpwstr>eyJoZGlkIjoiNWI4ZmFhYTkxZDBiODk1MThkZTMxN2Y0ZmIzMTc4NmQifQ==</vt:lpwstr>
  </property>
</Properties>
</file>