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F516E">
      <w:pPr>
        <w:spacing w:before="95" w:line="212" w:lineRule="auto"/>
        <w:jc w:val="center"/>
        <w:outlineLvl w:val="0"/>
        <w:rPr>
          <w:rFonts w:ascii="微软雅黑" w:hAnsi="微软雅黑" w:eastAsia="微软雅黑" w:cs="微软雅黑"/>
          <w:b/>
          <w:bCs/>
          <w:sz w:val="44"/>
          <w:szCs w:val="44"/>
        </w:rPr>
      </w:pPr>
      <w:r>
        <w:rPr>
          <w:rFonts w:hint="eastAsia" w:ascii="微软雅黑" w:hAnsi="微软雅黑" w:eastAsia="微软雅黑" w:cs="微软雅黑"/>
          <w:b/>
          <w:bCs/>
          <w:spacing w:val="-5"/>
          <w:sz w:val="44"/>
          <w:szCs w:val="44"/>
          <w:lang w:val="en-US" w:eastAsia="zh-CN"/>
        </w:rPr>
        <w:t>麻阳苗族自治县</w:t>
      </w:r>
      <w:r>
        <w:rPr>
          <w:rFonts w:ascii="微软雅黑" w:hAnsi="微软雅黑" w:eastAsia="微软雅黑" w:cs="微软雅黑"/>
          <w:b/>
          <w:bCs/>
          <w:spacing w:val="-5"/>
          <w:sz w:val="44"/>
          <w:szCs w:val="44"/>
        </w:rPr>
        <w:t>统计局2025年度涉企行政检查计划</w:t>
      </w:r>
    </w:p>
    <w:p w14:paraId="7E530CEC">
      <w:pPr>
        <w:spacing w:before="86"/>
      </w:pPr>
    </w:p>
    <w:p w14:paraId="6F050C24">
      <w:pPr>
        <w:spacing w:before="86"/>
      </w:pPr>
    </w:p>
    <w:tbl>
      <w:tblPr>
        <w:tblStyle w:val="5"/>
        <w:tblW w:w="1570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5"/>
        <w:gridCol w:w="727"/>
        <w:gridCol w:w="7906"/>
        <w:gridCol w:w="1197"/>
        <w:gridCol w:w="735"/>
        <w:gridCol w:w="649"/>
        <w:gridCol w:w="822"/>
        <w:gridCol w:w="411"/>
        <w:gridCol w:w="963"/>
        <w:gridCol w:w="1216"/>
        <w:gridCol w:w="700"/>
      </w:tblGrid>
      <w:tr w14:paraId="1FD32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375" w:type="dxa"/>
            <w:textDirection w:val="tbRlV"/>
            <w:vAlign w:val="top"/>
          </w:tcPr>
          <w:p w14:paraId="1B2560F4">
            <w:pPr>
              <w:spacing w:before="99" w:line="209" w:lineRule="auto"/>
              <w:ind w:left="226"/>
              <w:rPr>
                <w:rFonts w:ascii="黑体" w:hAnsi="黑体" w:eastAsia="黑体" w:cs="黑体"/>
                <w:b/>
                <w:bCs/>
                <w:sz w:val="24"/>
                <w:szCs w:val="24"/>
              </w:rPr>
            </w:pPr>
            <w:r>
              <w:rPr>
                <w:rFonts w:ascii="黑体" w:hAnsi="黑体" w:eastAsia="黑体" w:cs="黑体"/>
                <w:b/>
                <w:bCs/>
                <w:spacing w:val="21"/>
                <w:sz w:val="24"/>
                <w:szCs w:val="24"/>
              </w:rPr>
              <w:t>序号</w:t>
            </w:r>
          </w:p>
        </w:tc>
        <w:tc>
          <w:tcPr>
            <w:tcW w:w="727" w:type="dxa"/>
            <w:vAlign w:val="top"/>
          </w:tcPr>
          <w:p w14:paraId="69F7E574">
            <w:pPr>
              <w:spacing w:line="273" w:lineRule="auto"/>
              <w:rPr>
                <w:rFonts w:ascii="Arial"/>
                <w:b/>
                <w:bCs/>
                <w:sz w:val="24"/>
                <w:szCs w:val="24"/>
              </w:rPr>
            </w:pPr>
          </w:p>
          <w:p w14:paraId="3933AE82">
            <w:pPr>
              <w:spacing w:before="52" w:line="220" w:lineRule="auto"/>
              <w:ind w:left="36"/>
              <w:rPr>
                <w:rFonts w:ascii="黑体" w:hAnsi="黑体" w:eastAsia="黑体" w:cs="黑体"/>
                <w:b/>
                <w:bCs/>
                <w:sz w:val="24"/>
                <w:szCs w:val="24"/>
              </w:rPr>
            </w:pPr>
            <w:r>
              <w:rPr>
                <w:rFonts w:ascii="黑体" w:hAnsi="黑体" w:eastAsia="黑体" w:cs="黑体"/>
                <w:b/>
                <w:bCs/>
                <w:spacing w:val="1"/>
                <w:sz w:val="24"/>
                <w:szCs w:val="24"/>
              </w:rPr>
              <w:t>检查事项</w:t>
            </w:r>
          </w:p>
        </w:tc>
        <w:tc>
          <w:tcPr>
            <w:tcW w:w="7906" w:type="dxa"/>
            <w:vAlign w:val="top"/>
          </w:tcPr>
          <w:p w14:paraId="7677AED7">
            <w:pPr>
              <w:spacing w:line="273" w:lineRule="auto"/>
              <w:rPr>
                <w:rFonts w:ascii="Arial"/>
                <w:b/>
                <w:bCs/>
                <w:sz w:val="24"/>
                <w:szCs w:val="24"/>
              </w:rPr>
            </w:pPr>
          </w:p>
          <w:p w14:paraId="5858E71C">
            <w:pPr>
              <w:spacing w:before="52" w:line="220" w:lineRule="auto"/>
              <w:ind w:left="3622"/>
              <w:rPr>
                <w:rFonts w:ascii="黑体" w:hAnsi="黑体" w:eastAsia="黑体" w:cs="黑体"/>
                <w:b/>
                <w:bCs/>
                <w:sz w:val="24"/>
                <w:szCs w:val="24"/>
              </w:rPr>
            </w:pPr>
            <w:r>
              <w:rPr>
                <w:rFonts w:ascii="黑体" w:hAnsi="黑体" w:eastAsia="黑体" w:cs="黑体"/>
                <w:b/>
                <w:bCs/>
                <w:spacing w:val="-1"/>
                <w:sz w:val="24"/>
                <w:szCs w:val="24"/>
              </w:rPr>
              <w:t>实施依据</w:t>
            </w:r>
          </w:p>
        </w:tc>
        <w:tc>
          <w:tcPr>
            <w:tcW w:w="1197" w:type="dxa"/>
            <w:vAlign w:val="top"/>
          </w:tcPr>
          <w:p w14:paraId="34B090C7">
            <w:pPr>
              <w:spacing w:before="24" w:line="220" w:lineRule="auto"/>
              <w:ind w:left="12"/>
              <w:rPr>
                <w:rFonts w:ascii="黑体" w:hAnsi="黑体" w:eastAsia="黑体" w:cs="黑体"/>
                <w:b/>
                <w:bCs/>
                <w:sz w:val="24"/>
                <w:szCs w:val="24"/>
              </w:rPr>
            </w:pPr>
            <w:r>
              <w:rPr>
                <w:rFonts w:ascii="黑体" w:hAnsi="黑体" w:eastAsia="黑体" w:cs="黑体"/>
                <w:b/>
                <w:bCs/>
                <w:spacing w:val="1"/>
                <w:sz w:val="24"/>
                <w:szCs w:val="24"/>
              </w:rPr>
              <w:t>具体检查对象或</w:t>
            </w:r>
            <w:r>
              <w:rPr>
                <w:rFonts w:ascii="黑体" w:hAnsi="黑体" w:eastAsia="黑体" w:cs="黑体"/>
                <w:b/>
                <w:bCs/>
                <w:spacing w:val="16"/>
                <w:sz w:val="24"/>
                <w:szCs w:val="24"/>
              </w:rPr>
              <w:t>“双随机”</w:t>
            </w:r>
          </w:p>
          <w:p w14:paraId="31F8B8D4">
            <w:pPr>
              <w:spacing w:before="11" w:line="221" w:lineRule="auto"/>
              <w:ind w:left="9"/>
              <w:rPr>
                <w:rFonts w:ascii="黑体" w:hAnsi="黑体" w:eastAsia="黑体" w:cs="黑体"/>
                <w:b/>
                <w:bCs/>
                <w:sz w:val="24"/>
                <w:szCs w:val="24"/>
              </w:rPr>
            </w:pPr>
            <w:r>
              <w:rPr>
                <w:rFonts w:ascii="黑体" w:hAnsi="黑体" w:eastAsia="黑体" w:cs="黑体"/>
                <w:b/>
                <w:bCs/>
                <w:spacing w:val="1"/>
                <w:sz w:val="24"/>
                <w:szCs w:val="24"/>
              </w:rPr>
              <w:t>抽查范围（含比</w:t>
            </w:r>
            <w:r>
              <w:rPr>
                <w:rFonts w:ascii="黑体" w:hAnsi="黑体" w:eastAsia="黑体" w:cs="黑体"/>
                <w:b/>
                <w:bCs/>
                <w:spacing w:val="-5"/>
                <w:sz w:val="24"/>
                <w:szCs w:val="24"/>
              </w:rPr>
              <w:t>例）</w:t>
            </w:r>
          </w:p>
        </w:tc>
        <w:tc>
          <w:tcPr>
            <w:tcW w:w="735" w:type="dxa"/>
            <w:vAlign w:val="top"/>
          </w:tcPr>
          <w:p w14:paraId="22FE698A">
            <w:pPr>
              <w:spacing w:before="125" w:line="221" w:lineRule="auto"/>
              <w:ind w:left="86"/>
              <w:rPr>
                <w:rFonts w:ascii="黑体" w:hAnsi="黑体" w:eastAsia="黑体" w:cs="黑体"/>
                <w:b/>
                <w:bCs/>
                <w:sz w:val="24"/>
                <w:szCs w:val="24"/>
              </w:rPr>
            </w:pPr>
            <w:r>
              <w:rPr>
                <w:rFonts w:ascii="黑体" w:hAnsi="黑体" w:eastAsia="黑体" w:cs="黑体"/>
                <w:b/>
                <w:bCs/>
                <w:sz w:val="24"/>
                <w:szCs w:val="24"/>
              </w:rPr>
              <w:t xml:space="preserve">检查内容（项 </w:t>
            </w:r>
            <w:r>
              <w:rPr>
                <w:rFonts w:ascii="黑体" w:hAnsi="黑体" w:eastAsia="黑体" w:cs="黑体"/>
                <w:b/>
                <w:bCs/>
                <w:spacing w:val="-10"/>
                <w:sz w:val="24"/>
                <w:szCs w:val="24"/>
              </w:rPr>
              <w:t>目）</w:t>
            </w:r>
          </w:p>
        </w:tc>
        <w:tc>
          <w:tcPr>
            <w:tcW w:w="649" w:type="dxa"/>
            <w:vAlign w:val="top"/>
          </w:tcPr>
          <w:p w14:paraId="6B48B0C7">
            <w:pPr>
              <w:spacing w:before="125" w:line="220" w:lineRule="auto"/>
              <w:ind w:left="89"/>
              <w:rPr>
                <w:rFonts w:ascii="黑体" w:hAnsi="黑体" w:eastAsia="黑体" w:cs="黑体"/>
                <w:b/>
                <w:bCs/>
                <w:sz w:val="24"/>
                <w:szCs w:val="24"/>
              </w:rPr>
            </w:pPr>
            <w:r>
              <w:rPr>
                <w:rFonts w:ascii="黑体" w:hAnsi="黑体" w:eastAsia="黑体" w:cs="黑体"/>
                <w:b/>
                <w:bCs/>
                <w:sz w:val="24"/>
                <w:szCs w:val="24"/>
              </w:rPr>
              <w:t>拟实施检查时</w:t>
            </w:r>
          </w:p>
          <w:p w14:paraId="17B1D87F">
            <w:pPr>
              <w:spacing w:before="10" w:line="221" w:lineRule="auto"/>
              <w:ind w:left="259"/>
              <w:rPr>
                <w:rFonts w:ascii="黑体" w:hAnsi="黑体" w:eastAsia="黑体" w:cs="黑体"/>
                <w:b/>
                <w:bCs/>
                <w:sz w:val="24"/>
                <w:szCs w:val="24"/>
              </w:rPr>
            </w:pPr>
            <w:r>
              <w:rPr>
                <w:rFonts w:ascii="黑体" w:hAnsi="黑体" w:eastAsia="黑体" w:cs="黑体"/>
                <w:b/>
                <w:bCs/>
                <w:sz w:val="24"/>
                <w:szCs w:val="24"/>
              </w:rPr>
              <w:t>间</w:t>
            </w:r>
          </w:p>
        </w:tc>
        <w:tc>
          <w:tcPr>
            <w:tcW w:w="822" w:type="dxa"/>
            <w:vAlign w:val="top"/>
          </w:tcPr>
          <w:p w14:paraId="19508C61">
            <w:pPr>
              <w:spacing w:before="226" w:line="219" w:lineRule="auto"/>
              <w:ind w:left="92"/>
              <w:rPr>
                <w:rFonts w:ascii="黑体" w:hAnsi="黑体" w:eastAsia="黑体" w:cs="黑体"/>
                <w:b/>
                <w:bCs/>
                <w:sz w:val="24"/>
                <w:szCs w:val="24"/>
              </w:rPr>
            </w:pPr>
            <w:r>
              <w:rPr>
                <w:rFonts w:ascii="黑体" w:hAnsi="黑体" w:eastAsia="黑体" w:cs="黑体"/>
                <w:b/>
                <w:bCs/>
                <w:sz w:val="24"/>
                <w:szCs w:val="24"/>
              </w:rPr>
              <w:t>检查方式</w:t>
            </w:r>
          </w:p>
        </w:tc>
        <w:tc>
          <w:tcPr>
            <w:tcW w:w="411" w:type="dxa"/>
            <w:vAlign w:val="top"/>
          </w:tcPr>
          <w:p w14:paraId="3D8FE0B4">
            <w:pPr>
              <w:spacing w:before="226" w:line="220" w:lineRule="auto"/>
              <w:ind w:left="93"/>
              <w:rPr>
                <w:rFonts w:ascii="黑体" w:hAnsi="黑体" w:eastAsia="黑体" w:cs="黑体"/>
                <w:b/>
                <w:bCs/>
                <w:sz w:val="24"/>
                <w:szCs w:val="24"/>
              </w:rPr>
            </w:pPr>
            <w:r>
              <w:rPr>
                <w:rFonts w:ascii="黑体" w:hAnsi="黑体" w:eastAsia="黑体" w:cs="黑体"/>
                <w:b/>
                <w:bCs/>
                <w:sz w:val="24"/>
                <w:szCs w:val="24"/>
              </w:rPr>
              <w:t>年度检</w:t>
            </w:r>
            <w:r>
              <w:rPr>
                <w:rFonts w:ascii="黑体" w:hAnsi="黑体" w:eastAsia="黑体" w:cs="黑体"/>
                <w:b/>
                <w:bCs/>
                <w:spacing w:val="-1"/>
                <w:sz w:val="24"/>
                <w:szCs w:val="24"/>
              </w:rPr>
              <w:t>查频次</w:t>
            </w:r>
          </w:p>
        </w:tc>
        <w:tc>
          <w:tcPr>
            <w:tcW w:w="963" w:type="dxa"/>
            <w:vAlign w:val="top"/>
          </w:tcPr>
          <w:p w14:paraId="589D09B0">
            <w:pPr>
              <w:spacing w:line="273" w:lineRule="auto"/>
              <w:rPr>
                <w:rFonts w:ascii="Arial"/>
                <w:b/>
                <w:bCs/>
                <w:sz w:val="24"/>
                <w:szCs w:val="24"/>
              </w:rPr>
            </w:pPr>
          </w:p>
          <w:p w14:paraId="6B7F244A">
            <w:pPr>
              <w:spacing w:before="52" w:line="219" w:lineRule="auto"/>
              <w:ind w:left="160"/>
              <w:rPr>
                <w:rFonts w:ascii="黑体" w:hAnsi="黑体" w:eastAsia="黑体" w:cs="黑体"/>
                <w:b/>
                <w:bCs/>
                <w:spacing w:val="1"/>
                <w:sz w:val="24"/>
                <w:szCs w:val="24"/>
              </w:rPr>
            </w:pPr>
            <w:r>
              <w:rPr>
                <w:rFonts w:ascii="黑体" w:hAnsi="黑体" w:eastAsia="黑体" w:cs="黑体"/>
                <w:b/>
                <w:bCs/>
                <w:spacing w:val="1"/>
                <w:sz w:val="24"/>
                <w:szCs w:val="24"/>
              </w:rPr>
              <w:t>承办</w:t>
            </w:r>
          </w:p>
          <w:p w14:paraId="0EFE75FA">
            <w:pPr>
              <w:spacing w:before="52" w:line="219" w:lineRule="auto"/>
              <w:ind w:left="160"/>
              <w:rPr>
                <w:rFonts w:ascii="黑体" w:hAnsi="黑体" w:eastAsia="黑体" w:cs="黑体"/>
                <w:b/>
                <w:bCs/>
                <w:sz w:val="24"/>
                <w:szCs w:val="24"/>
              </w:rPr>
            </w:pPr>
            <w:r>
              <w:rPr>
                <w:rFonts w:ascii="黑体" w:hAnsi="黑体" w:eastAsia="黑体" w:cs="黑体"/>
                <w:b/>
                <w:bCs/>
                <w:spacing w:val="1"/>
                <w:sz w:val="24"/>
                <w:szCs w:val="24"/>
              </w:rPr>
              <w:t>机构</w:t>
            </w:r>
          </w:p>
        </w:tc>
        <w:tc>
          <w:tcPr>
            <w:tcW w:w="1216" w:type="dxa"/>
            <w:vAlign w:val="top"/>
          </w:tcPr>
          <w:p w14:paraId="42CCECB5">
            <w:pPr>
              <w:spacing w:before="24" w:line="220" w:lineRule="auto"/>
              <w:ind w:left="77"/>
              <w:rPr>
                <w:rFonts w:ascii="黑体" w:hAnsi="黑体" w:eastAsia="黑体" w:cs="黑体"/>
                <w:b/>
                <w:bCs/>
                <w:sz w:val="24"/>
                <w:szCs w:val="24"/>
              </w:rPr>
            </w:pPr>
            <w:r>
              <w:rPr>
                <w:rFonts w:ascii="黑体" w:hAnsi="黑体" w:eastAsia="黑体" w:cs="黑体"/>
                <w:b/>
                <w:bCs/>
                <w:spacing w:val="1"/>
                <w:sz w:val="24"/>
                <w:szCs w:val="24"/>
              </w:rPr>
              <w:t>是否属跨部门联合</w:t>
            </w:r>
            <w:r>
              <w:rPr>
                <w:rFonts w:ascii="黑体" w:hAnsi="黑体" w:eastAsia="黑体" w:cs="黑体"/>
                <w:b/>
                <w:bCs/>
                <w:spacing w:val="2"/>
                <w:sz w:val="24"/>
                <w:szCs w:val="24"/>
              </w:rPr>
              <w:t>检查（如是，需注</w:t>
            </w:r>
            <w:r>
              <w:rPr>
                <w:rFonts w:ascii="黑体" w:hAnsi="黑体" w:eastAsia="黑体" w:cs="黑体"/>
                <w:b/>
                <w:bCs/>
                <w:spacing w:val="1"/>
                <w:sz w:val="24"/>
                <w:szCs w:val="24"/>
              </w:rPr>
              <w:t>明牵头部门和配合</w:t>
            </w:r>
          </w:p>
          <w:p w14:paraId="4A0FE8FD">
            <w:pPr>
              <w:spacing w:before="11" w:line="170" w:lineRule="auto"/>
              <w:ind w:left="485"/>
              <w:rPr>
                <w:rFonts w:ascii="黑体" w:hAnsi="黑体" w:eastAsia="黑体" w:cs="黑体"/>
                <w:b/>
                <w:bCs/>
                <w:sz w:val="24"/>
                <w:szCs w:val="24"/>
              </w:rPr>
            </w:pPr>
            <w:r>
              <w:rPr>
                <w:rFonts w:ascii="黑体" w:hAnsi="黑体" w:eastAsia="黑体" w:cs="黑体"/>
                <w:b/>
                <w:bCs/>
                <w:spacing w:val="-5"/>
                <w:sz w:val="24"/>
                <w:szCs w:val="24"/>
              </w:rPr>
              <w:t>部门）</w:t>
            </w:r>
          </w:p>
        </w:tc>
        <w:tc>
          <w:tcPr>
            <w:tcW w:w="700" w:type="dxa"/>
            <w:vAlign w:val="top"/>
          </w:tcPr>
          <w:p w14:paraId="4AD7D00E">
            <w:pPr>
              <w:spacing w:line="273" w:lineRule="auto"/>
              <w:rPr>
                <w:rFonts w:ascii="Arial"/>
                <w:b/>
                <w:bCs/>
                <w:sz w:val="24"/>
                <w:szCs w:val="24"/>
              </w:rPr>
            </w:pPr>
          </w:p>
          <w:p w14:paraId="27BD4A4C">
            <w:pPr>
              <w:spacing w:before="52" w:line="220" w:lineRule="auto"/>
              <w:ind w:left="83"/>
              <w:rPr>
                <w:rFonts w:ascii="黑体" w:hAnsi="黑体" w:eastAsia="黑体" w:cs="黑体"/>
                <w:b/>
                <w:bCs/>
                <w:sz w:val="24"/>
                <w:szCs w:val="24"/>
              </w:rPr>
            </w:pPr>
            <w:r>
              <w:rPr>
                <w:rFonts w:ascii="黑体" w:hAnsi="黑体" w:eastAsia="黑体" w:cs="黑体"/>
                <w:b/>
                <w:bCs/>
                <w:spacing w:val="-1"/>
                <w:sz w:val="24"/>
                <w:szCs w:val="24"/>
              </w:rPr>
              <w:t>备注</w:t>
            </w:r>
          </w:p>
        </w:tc>
      </w:tr>
      <w:tr w14:paraId="246B7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4" w:hRule="atLeast"/>
        </w:trPr>
        <w:tc>
          <w:tcPr>
            <w:tcW w:w="375" w:type="dxa"/>
            <w:vAlign w:val="top"/>
          </w:tcPr>
          <w:p w14:paraId="2BF01E74">
            <w:pPr>
              <w:spacing w:line="247" w:lineRule="auto"/>
              <w:rPr>
                <w:rFonts w:ascii="Arial"/>
                <w:sz w:val="28"/>
                <w:szCs w:val="28"/>
              </w:rPr>
            </w:pPr>
          </w:p>
          <w:p w14:paraId="02E24160">
            <w:pPr>
              <w:spacing w:line="247" w:lineRule="auto"/>
              <w:rPr>
                <w:rFonts w:ascii="Arial"/>
                <w:sz w:val="28"/>
                <w:szCs w:val="28"/>
              </w:rPr>
            </w:pPr>
          </w:p>
          <w:p w14:paraId="37869EFA">
            <w:pPr>
              <w:spacing w:line="247" w:lineRule="auto"/>
              <w:rPr>
                <w:rFonts w:ascii="Arial"/>
                <w:sz w:val="28"/>
                <w:szCs w:val="28"/>
              </w:rPr>
            </w:pPr>
          </w:p>
          <w:p w14:paraId="4ED8D34E">
            <w:pPr>
              <w:spacing w:line="247" w:lineRule="auto"/>
              <w:rPr>
                <w:rFonts w:ascii="Arial"/>
                <w:sz w:val="28"/>
                <w:szCs w:val="28"/>
              </w:rPr>
            </w:pPr>
          </w:p>
          <w:p w14:paraId="53F78446">
            <w:pPr>
              <w:spacing w:line="247" w:lineRule="auto"/>
              <w:rPr>
                <w:rFonts w:ascii="Arial"/>
                <w:sz w:val="28"/>
                <w:szCs w:val="28"/>
              </w:rPr>
            </w:pPr>
          </w:p>
          <w:p w14:paraId="007BB4A9">
            <w:pPr>
              <w:spacing w:line="247" w:lineRule="auto"/>
              <w:rPr>
                <w:rFonts w:ascii="Arial"/>
                <w:sz w:val="28"/>
                <w:szCs w:val="28"/>
              </w:rPr>
            </w:pPr>
          </w:p>
          <w:p w14:paraId="682D226A">
            <w:pPr>
              <w:spacing w:line="248" w:lineRule="auto"/>
              <w:rPr>
                <w:rFonts w:ascii="Arial"/>
                <w:sz w:val="28"/>
                <w:szCs w:val="28"/>
              </w:rPr>
            </w:pPr>
          </w:p>
          <w:p w14:paraId="46DD4D35">
            <w:pPr>
              <w:spacing w:line="248" w:lineRule="auto"/>
              <w:rPr>
                <w:rFonts w:ascii="Arial"/>
                <w:sz w:val="28"/>
                <w:szCs w:val="28"/>
              </w:rPr>
            </w:pPr>
          </w:p>
          <w:p w14:paraId="0118E789">
            <w:pPr>
              <w:spacing w:line="248" w:lineRule="auto"/>
              <w:rPr>
                <w:rFonts w:ascii="Arial"/>
                <w:sz w:val="28"/>
                <w:szCs w:val="28"/>
              </w:rPr>
            </w:pPr>
          </w:p>
          <w:p w14:paraId="33EC5F58">
            <w:pPr>
              <w:spacing w:line="248" w:lineRule="auto"/>
              <w:rPr>
                <w:rFonts w:ascii="Arial"/>
                <w:sz w:val="28"/>
                <w:szCs w:val="28"/>
              </w:rPr>
            </w:pPr>
          </w:p>
          <w:p w14:paraId="0252A0A5">
            <w:pPr>
              <w:pStyle w:val="6"/>
              <w:spacing w:before="52" w:line="239" w:lineRule="auto"/>
              <w:ind w:left="157"/>
              <w:rPr>
                <w:sz w:val="28"/>
                <w:szCs w:val="28"/>
              </w:rPr>
            </w:pPr>
            <w:r>
              <w:rPr>
                <w:sz w:val="28"/>
                <w:szCs w:val="28"/>
              </w:rPr>
              <w:t>1</w:t>
            </w:r>
          </w:p>
        </w:tc>
        <w:tc>
          <w:tcPr>
            <w:tcW w:w="727" w:type="dxa"/>
            <w:vAlign w:val="top"/>
          </w:tcPr>
          <w:p w14:paraId="3FF633E6">
            <w:pPr>
              <w:spacing w:line="250" w:lineRule="auto"/>
              <w:rPr>
                <w:rFonts w:ascii="Arial"/>
                <w:sz w:val="28"/>
                <w:szCs w:val="28"/>
              </w:rPr>
            </w:pPr>
          </w:p>
          <w:p w14:paraId="7586D92E">
            <w:pPr>
              <w:spacing w:line="250" w:lineRule="auto"/>
              <w:rPr>
                <w:rFonts w:ascii="Arial"/>
                <w:sz w:val="28"/>
                <w:szCs w:val="28"/>
              </w:rPr>
            </w:pPr>
          </w:p>
          <w:p w14:paraId="1114A994">
            <w:pPr>
              <w:spacing w:line="250" w:lineRule="auto"/>
              <w:rPr>
                <w:rFonts w:ascii="Arial"/>
                <w:sz w:val="28"/>
                <w:szCs w:val="28"/>
              </w:rPr>
            </w:pPr>
          </w:p>
          <w:p w14:paraId="7CAD7521">
            <w:pPr>
              <w:tabs>
                <w:tab w:val="left" w:pos="840"/>
              </w:tabs>
              <w:spacing w:line="250" w:lineRule="auto"/>
              <w:rPr>
                <w:rFonts w:ascii="Arial"/>
                <w:sz w:val="28"/>
                <w:szCs w:val="28"/>
              </w:rPr>
            </w:pPr>
          </w:p>
          <w:p w14:paraId="5B7A2121">
            <w:pPr>
              <w:spacing w:line="250" w:lineRule="auto"/>
              <w:rPr>
                <w:rFonts w:ascii="Arial"/>
                <w:sz w:val="28"/>
                <w:szCs w:val="28"/>
              </w:rPr>
            </w:pPr>
          </w:p>
          <w:p w14:paraId="6D4F6B38">
            <w:pPr>
              <w:spacing w:line="251" w:lineRule="auto"/>
              <w:rPr>
                <w:rFonts w:ascii="Arial"/>
                <w:sz w:val="28"/>
                <w:szCs w:val="28"/>
              </w:rPr>
            </w:pPr>
          </w:p>
          <w:p w14:paraId="18A24DFE">
            <w:pPr>
              <w:spacing w:line="251" w:lineRule="auto"/>
              <w:rPr>
                <w:rFonts w:ascii="Arial"/>
                <w:b/>
                <w:bCs/>
                <w:sz w:val="28"/>
                <w:szCs w:val="28"/>
              </w:rPr>
            </w:pPr>
          </w:p>
          <w:p w14:paraId="4FD6A71C">
            <w:pPr>
              <w:pStyle w:val="6"/>
              <w:spacing w:before="52" w:line="219" w:lineRule="auto"/>
              <w:ind w:left="32"/>
              <w:rPr>
                <w:b/>
                <w:bCs/>
                <w:sz w:val="28"/>
                <w:szCs w:val="28"/>
              </w:rPr>
            </w:pPr>
            <w:r>
              <w:rPr>
                <w:b/>
                <w:bCs/>
                <w:sz w:val="28"/>
                <w:szCs w:val="28"/>
              </w:rPr>
              <w:t>对统计调</w:t>
            </w:r>
          </w:p>
          <w:p w14:paraId="7749DC47">
            <w:pPr>
              <w:pStyle w:val="6"/>
              <w:spacing w:before="11" w:line="220" w:lineRule="auto"/>
              <w:ind w:left="29"/>
              <w:rPr>
                <w:b/>
                <w:bCs/>
                <w:sz w:val="28"/>
                <w:szCs w:val="28"/>
              </w:rPr>
            </w:pPr>
            <w:r>
              <w:rPr>
                <w:b/>
                <w:bCs/>
                <w:spacing w:val="1"/>
                <w:sz w:val="28"/>
                <w:szCs w:val="28"/>
              </w:rPr>
              <w:t>查对象遵</w:t>
            </w:r>
          </w:p>
          <w:p w14:paraId="35EEC384">
            <w:pPr>
              <w:pStyle w:val="6"/>
              <w:spacing w:before="11" w:line="219" w:lineRule="auto"/>
              <w:ind w:left="41"/>
              <w:rPr>
                <w:b/>
                <w:bCs/>
                <w:sz w:val="28"/>
                <w:szCs w:val="28"/>
              </w:rPr>
            </w:pPr>
            <w:r>
              <w:rPr>
                <w:b/>
                <w:bCs/>
                <w:spacing w:val="-2"/>
                <w:sz w:val="28"/>
                <w:szCs w:val="28"/>
              </w:rPr>
              <w:t>守统计法</w:t>
            </w:r>
          </w:p>
          <w:p w14:paraId="04E23F87">
            <w:pPr>
              <w:pStyle w:val="6"/>
              <w:spacing w:before="11" w:line="219" w:lineRule="auto"/>
              <w:ind w:left="27"/>
              <w:rPr>
                <w:b/>
                <w:bCs/>
                <w:sz w:val="28"/>
                <w:szCs w:val="28"/>
              </w:rPr>
            </w:pPr>
            <w:r>
              <w:rPr>
                <w:b/>
                <w:bCs/>
                <w:spacing w:val="1"/>
                <w:sz w:val="28"/>
                <w:szCs w:val="28"/>
              </w:rPr>
              <w:t>律法规规</w:t>
            </w:r>
          </w:p>
          <w:p w14:paraId="46BD4E60">
            <w:pPr>
              <w:pStyle w:val="6"/>
              <w:spacing w:before="12" w:line="219" w:lineRule="auto"/>
              <w:ind w:left="34"/>
              <w:rPr>
                <w:b/>
                <w:bCs/>
                <w:sz w:val="28"/>
                <w:szCs w:val="28"/>
              </w:rPr>
            </w:pPr>
            <w:r>
              <w:rPr>
                <w:b/>
                <w:bCs/>
                <w:spacing w:val="-1"/>
                <w:sz w:val="28"/>
                <w:szCs w:val="28"/>
              </w:rPr>
              <w:t>章、统计</w:t>
            </w:r>
          </w:p>
          <w:p w14:paraId="09806B00">
            <w:pPr>
              <w:pStyle w:val="6"/>
              <w:spacing w:before="12" w:line="218" w:lineRule="auto"/>
              <w:ind w:left="29"/>
              <w:rPr>
                <w:b/>
                <w:bCs/>
                <w:sz w:val="28"/>
                <w:szCs w:val="28"/>
              </w:rPr>
            </w:pPr>
            <w:r>
              <w:rPr>
                <w:b/>
                <w:bCs/>
                <w:spacing w:val="1"/>
                <w:sz w:val="28"/>
                <w:szCs w:val="28"/>
              </w:rPr>
              <w:t>调查制度</w:t>
            </w:r>
          </w:p>
          <w:p w14:paraId="73BF477E">
            <w:pPr>
              <w:pStyle w:val="6"/>
              <w:spacing w:before="12" w:line="233" w:lineRule="auto"/>
              <w:ind w:left="32" w:right="38" w:firstLine="3"/>
              <w:rPr>
                <w:sz w:val="28"/>
                <w:szCs w:val="28"/>
              </w:rPr>
            </w:pPr>
            <w:r>
              <w:rPr>
                <w:b/>
                <w:bCs/>
                <w:spacing w:val="-1"/>
                <w:sz w:val="28"/>
                <w:szCs w:val="28"/>
              </w:rPr>
              <w:t>情况的行</w:t>
            </w:r>
            <w:r>
              <w:rPr>
                <w:b/>
                <w:bCs/>
                <w:sz w:val="28"/>
                <w:szCs w:val="28"/>
              </w:rPr>
              <w:t xml:space="preserve"> </w:t>
            </w:r>
            <w:r>
              <w:rPr>
                <w:b/>
                <w:bCs/>
                <w:spacing w:val="-1"/>
                <w:sz w:val="28"/>
                <w:szCs w:val="28"/>
              </w:rPr>
              <w:t>政检查</w:t>
            </w:r>
          </w:p>
        </w:tc>
        <w:tc>
          <w:tcPr>
            <w:tcW w:w="7906" w:type="dxa"/>
            <w:vAlign w:val="top"/>
          </w:tcPr>
          <w:p w14:paraId="12A46DF5">
            <w:pPr>
              <w:pStyle w:val="6"/>
              <w:spacing w:before="2" w:line="228" w:lineRule="auto"/>
              <w:ind w:left="32" w:right="136" w:firstLine="175"/>
              <w:rPr>
                <w:sz w:val="28"/>
                <w:szCs w:val="28"/>
              </w:rPr>
            </w:pPr>
            <w:r>
              <w:rPr>
                <w:b/>
                <w:bCs/>
                <w:spacing w:val="2"/>
                <w:sz w:val="28"/>
                <w:szCs w:val="28"/>
              </w:rPr>
              <w:t>1.</w:t>
            </w:r>
            <w:r>
              <w:rPr>
                <w:spacing w:val="2"/>
                <w:sz w:val="28"/>
                <w:szCs w:val="28"/>
              </w:rPr>
              <w:t>《中华人民共和国统计法》（2024年9月13日修正）第三十六条第二款：县级以上地方人民政府统计机构</w:t>
            </w:r>
            <w:r>
              <w:rPr>
                <w:spacing w:val="3"/>
                <w:sz w:val="28"/>
                <w:szCs w:val="28"/>
              </w:rPr>
              <w:t xml:space="preserve"> 依法查处本行政区域内发生的统计违法行为。但是，国家统计局派出的调查机构组织实施的统计调查活动中</w:t>
            </w:r>
            <w:r>
              <w:rPr>
                <w:spacing w:val="2"/>
                <w:sz w:val="28"/>
                <w:szCs w:val="28"/>
              </w:rPr>
              <w:t xml:space="preserve"> 发生的统计违法行为，由组织实施该项统计调查的调查机构负责</w:t>
            </w:r>
            <w:r>
              <w:rPr>
                <w:spacing w:val="1"/>
                <w:sz w:val="28"/>
                <w:szCs w:val="28"/>
              </w:rPr>
              <w:t>查处。</w:t>
            </w:r>
          </w:p>
          <w:p w14:paraId="34BD12BE">
            <w:pPr>
              <w:pStyle w:val="6"/>
              <w:spacing w:before="12" w:line="225" w:lineRule="auto"/>
              <w:ind w:left="36" w:right="131" w:firstLine="167"/>
              <w:rPr>
                <w:sz w:val="28"/>
                <w:szCs w:val="28"/>
              </w:rPr>
            </w:pPr>
            <w:r>
              <w:rPr>
                <w:b/>
                <w:bCs/>
                <w:spacing w:val="2"/>
                <w:sz w:val="28"/>
                <w:szCs w:val="28"/>
              </w:rPr>
              <w:t>2.</w:t>
            </w:r>
            <w:r>
              <w:rPr>
                <w:spacing w:val="2"/>
                <w:sz w:val="28"/>
                <w:szCs w:val="28"/>
              </w:rPr>
              <w:t>《中华人民共和国统计法》（2024年9月13日修正）第三十八条：县级以上人民政府统计机构在调查统计</w:t>
            </w:r>
            <w:r>
              <w:rPr>
                <w:spacing w:val="1"/>
                <w:sz w:val="28"/>
                <w:szCs w:val="28"/>
              </w:rPr>
              <w:t>违法行为或者核查统计数据时，有权采取下列措施</w:t>
            </w:r>
            <w:r>
              <w:rPr>
                <w:spacing w:val="8"/>
                <w:sz w:val="28"/>
                <w:szCs w:val="28"/>
              </w:rPr>
              <w:t>：</w:t>
            </w:r>
            <w:r>
              <w:rPr>
                <w:b/>
                <w:bCs/>
                <w:spacing w:val="8"/>
                <w:sz w:val="28"/>
                <w:szCs w:val="28"/>
              </w:rPr>
              <w:t>（</w:t>
            </w:r>
            <w:r>
              <w:rPr>
                <w:b/>
                <w:bCs/>
                <w:spacing w:val="1"/>
                <w:sz w:val="28"/>
                <w:szCs w:val="28"/>
              </w:rPr>
              <w:t>一）</w:t>
            </w:r>
            <w:r>
              <w:rPr>
                <w:spacing w:val="1"/>
                <w:sz w:val="28"/>
                <w:szCs w:val="28"/>
              </w:rPr>
              <w:t>发出统计检查查询书，向检查对象查询有关事</w:t>
            </w:r>
            <w:r>
              <w:rPr>
                <w:spacing w:val="3"/>
                <w:sz w:val="28"/>
                <w:szCs w:val="28"/>
              </w:rPr>
              <w:t>项；</w:t>
            </w:r>
            <w:r>
              <w:rPr>
                <w:b/>
                <w:bCs/>
                <w:spacing w:val="3"/>
                <w:sz w:val="28"/>
                <w:szCs w:val="28"/>
              </w:rPr>
              <w:t>（二）</w:t>
            </w:r>
            <w:r>
              <w:rPr>
                <w:spacing w:val="3"/>
                <w:sz w:val="28"/>
                <w:szCs w:val="28"/>
              </w:rPr>
              <w:t>要求检查对象提供有关原始记录和凭证、统计台账、统计调查表、会计资料及其他相关证</w:t>
            </w:r>
            <w:r>
              <w:rPr>
                <w:spacing w:val="2"/>
                <w:sz w:val="28"/>
                <w:szCs w:val="28"/>
              </w:rPr>
              <w:t>明和资</w:t>
            </w:r>
            <w:r>
              <w:rPr>
                <w:sz w:val="28"/>
                <w:szCs w:val="28"/>
              </w:rPr>
              <w:t xml:space="preserve"> </w:t>
            </w:r>
            <w:r>
              <w:rPr>
                <w:spacing w:val="3"/>
                <w:sz w:val="28"/>
                <w:szCs w:val="28"/>
              </w:rPr>
              <w:t>料；</w:t>
            </w:r>
            <w:r>
              <w:rPr>
                <w:b/>
                <w:bCs/>
                <w:spacing w:val="3"/>
                <w:sz w:val="28"/>
                <w:szCs w:val="28"/>
              </w:rPr>
              <w:t>（三）</w:t>
            </w:r>
            <w:r>
              <w:rPr>
                <w:spacing w:val="3"/>
                <w:sz w:val="28"/>
                <w:szCs w:val="28"/>
              </w:rPr>
              <w:t>就与检查有关的事项询问有关人员；</w:t>
            </w:r>
            <w:r>
              <w:rPr>
                <w:b/>
                <w:bCs/>
                <w:spacing w:val="3"/>
                <w:sz w:val="28"/>
                <w:szCs w:val="28"/>
              </w:rPr>
              <w:t>（四）</w:t>
            </w:r>
            <w:r>
              <w:rPr>
                <w:spacing w:val="3"/>
                <w:sz w:val="28"/>
                <w:szCs w:val="28"/>
              </w:rPr>
              <w:t>进入检查对象的业务场所和统计数据处理信息系统进</w:t>
            </w:r>
            <w:r>
              <w:rPr>
                <w:spacing w:val="1"/>
                <w:sz w:val="28"/>
                <w:szCs w:val="28"/>
              </w:rPr>
              <w:t xml:space="preserve"> </w:t>
            </w:r>
            <w:r>
              <w:rPr>
                <w:spacing w:val="3"/>
                <w:sz w:val="28"/>
                <w:szCs w:val="28"/>
              </w:rPr>
              <w:t>行检查、核对；</w:t>
            </w:r>
            <w:r>
              <w:rPr>
                <w:b/>
                <w:bCs/>
                <w:spacing w:val="3"/>
                <w:sz w:val="28"/>
                <w:szCs w:val="28"/>
              </w:rPr>
              <w:t>（五）</w:t>
            </w:r>
            <w:r>
              <w:rPr>
                <w:spacing w:val="3"/>
                <w:sz w:val="28"/>
                <w:szCs w:val="28"/>
              </w:rPr>
              <w:t>经本机构负责人批准，登记保存检查对象的有关原始记录和凭证、统计台账、统计调</w:t>
            </w:r>
            <w:r>
              <w:rPr>
                <w:spacing w:val="1"/>
                <w:sz w:val="28"/>
                <w:szCs w:val="28"/>
              </w:rPr>
              <w:t xml:space="preserve"> </w:t>
            </w:r>
            <w:r>
              <w:rPr>
                <w:spacing w:val="3"/>
                <w:sz w:val="28"/>
                <w:szCs w:val="28"/>
              </w:rPr>
              <w:t>查表、会计资料及其他相关证明和资料；</w:t>
            </w:r>
            <w:r>
              <w:rPr>
                <w:b/>
                <w:bCs/>
                <w:spacing w:val="3"/>
                <w:sz w:val="28"/>
                <w:szCs w:val="28"/>
              </w:rPr>
              <w:t>（六）</w:t>
            </w:r>
            <w:r>
              <w:rPr>
                <w:spacing w:val="3"/>
                <w:sz w:val="28"/>
                <w:szCs w:val="28"/>
              </w:rPr>
              <w:t>对与检查事项有关的情况和资料进行记录、录音、录像、照相和复制。县级以上人民政府统计机构进行监督检查时，监督检查人员不得少于二人，并应当出示执法证</w:t>
            </w:r>
            <w:r>
              <w:rPr>
                <w:spacing w:val="1"/>
                <w:sz w:val="28"/>
                <w:szCs w:val="28"/>
              </w:rPr>
              <w:t>件；未出示的，有关单位和个人有权拒绝检查。</w:t>
            </w:r>
          </w:p>
          <w:p w14:paraId="2A7F57D8">
            <w:pPr>
              <w:pStyle w:val="6"/>
              <w:spacing w:before="13" w:line="225" w:lineRule="auto"/>
              <w:ind w:left="41" w:right="133" w:firstLine="168"/>
              <w:rPr>
                <w:sz w:val="28"/>
                <w:szCs w:val="28"/>
              </w:rPr>
            </w:pPr>
            <w:r>
              <w:rPr>
                <w:b/>
                <w:bCs/>
                <w:spacing w:val="2"/>
                <w:sz w:val="28"/>
                <w:szCs w:val="28"/>
              </w:rPr>
              <w:t>3.</w:t>
            </w:r>
            <w:r>
              <w:rPr>
                <w:spacing w:val="2"/>
                <w:sz w:val="28"/>
                <w:szCs w:val="28"/>
              </w:rPr>
              <w:t>《中华人民共和国统计法》（2024年9月13日修正）第四十四条：作为统计调查对象的国家机关、企业事</w:t>
            </w:r>
            <w:r>
              <w:rPr>
                <w:spacing w:val="4"/>
                <w:sz w:val="28"/>
                <w:szCs w:val="28"/>
              </w:rPr>
              <w:t xml:space="preserve"> </w:t>
            </w:r>
            <w:r>
              <w:rPr>
                <w:spacing w:val="3"/>
                <w:sz w:val="28"/>
                <w:szCs w:val="28"/>
              </w:rPr>
              <w:t>业单位或者其他组织有下列行为之一的，由县级以上人民政府统计机构责令改正，给予</w:t>
            </w:r>
            <w:r>
              <w:rPr>
                <w:spacing w:val="2"/>
                <w:sz w:val="28"/>
                <w:szCs w:val="28"/>
              </w:rPr>
              <w:t>警告，可以予以通</w:t>
            </w:r>
            <w:r>
              <w:rPr>
                <w:spacing w:val="3"/>
                <w:sz w:val="28"/>
                <w:szCs w:val="28"/>
              </w:rPr>
              <w:t>报；其负有责任的领导人员和直接责任人员属于公职人员的，由任免机关、单位或者监察机</w:t>
            </w:r>
            <w:r>
              <w:rPr>
                <w:spacing w:val="2"/>
                <w:sz w:val="28"/>
                <w:szCs w:val="28"/>
              </w:rPr>
              <w:t>关依法给予处</w:t>
            </w:r>
          </w:p>
          <w:p w14:paraId="2EC76869">
            <w:pPr>
              <w:pStyle w:val="6"/>
              <w:spacing w:before="13" w:line="225" w:lineRule="auto"/>
              <w:ind w:left="41" w:right="204" w:hanging="5"/>
              <w:rPr>
                <w:sz w:val="28"/>
                <w:szCs w:val="28"/>
              </w:rPr>
            </w:pPr>
            <w:r>
              <w:rPr>
                <w:spacing w:val="1"/>
                <w:sz w:val="28"/>
                <w:szCs w:val="28"/>
              </w:rPr>
              <w:t>分</w:t>
            </w:r>
            <w:r>
              <w:rPr>
                <w:spacing w:val="-1"/>
                <w:sz w:val="28"/>
                <w:szCs w:val="28"/>
              </w:rPr>
              <w:t>：</w:t>
            </w:r>
            <w:r>
              <w:rPr>
                <w:b/>
                <w:bCs/>
                <w:spacing w:val="-1"/>
                <w:sz w:val="28"/>
                <w:szCs w:val="28"/>
              </w:rPr>
              <w:t>（</w:t>
            </w:r>
            <w:r>
              <w:rPr>
                <w:b/>
                <w:bCs/>
                <w:spacing w:val="1"/>
                <w:sz w:val="28"/>
                <w:szCs w:val="28"/>
              </w:rPr>
              <w:t>一）</w:t>
            </w:r>
            <w:r>
              <w:rPr>
                <w:spacing w:val="1"/>
                <w:sz w:val="28"/>
                <w:szCs w:val="28"/>
              </w:rPr>
              <w:t>拒绝提供统计资料或者经催报后仍未按时提供统计资料的</w:t>
            </w:r>
            <w:r>
              <w:rPr>
                <w:spacing w:val="-1"/>
                <w:sz w:val="28"/>
                <w:szCs w:val="28"/>
              </w:rPr>
              <w:t>；</w:t>
            </w:r>
            <w:r>
              <w:rPr>
                <w:b/>
                <w:bCs/>
                <w:spacing w:val="-1"/>
                <w:sz w:val="28"/>
                <w:szCs w:val="28"/>
              </w:rPr>
              <w:t>（</w:t>
            </w:r>
            <w:r>
              <w:rPr>
                <w:b/>
                <w:bCs/>
                <w:spacing w:val="1"/>
                <w:sz w:val="28"/>
                <w:szCs w:val="28"/>
              </w:rPr>
              <w:t>二）</w:t>
            </w:r>
            <w:r>
              <w:rPr>
                <w:spacing w:val="1"/>
                <w:sz w:val="28"/>
                <w:szCs w:val="28"/>
              </w:rPr>
              <w:t>提供不真实或者不完整的统计</w:t>
            </w:r>
            <w:r>
              <w:rPr>
                <w:spacing w:val="2"/>
                <w:sz w:val="28"/>
                <w:szCs w:val="28"/>
              </w:rPr>
              <w:t>资料的</w:t>
            </w:r>
            <w:r>
              <w:rPr>
                <w:rFonts w:hint="eastAsia"/>
                <w:spacing w:val="2"/>
                <w:sz w:val="28"/>
                <w:szCs w:val="28"/>
                <w:lang w:eastAsia="zh-CN"/>
              </w:rPr>
              <w:t>；</w:t>
            </w:r>
            <w:r>
              <w:rPr>
                <w:b/>
                <w:bCs/>
                <w:spacing w:val="2"/>
                <w:sz w:val="28"/>
                <w:szCs w:val="28"/>
              </w:rPr>
              <w:t>（</w:t>
            </w:r>
            <w:r>
              <w:rPr>
                <w:b/>
                <w:bCs/>
                <w:spacing w:val="-1"/>
                <w:sz w:val="28"/>
                <w:szCs w:val="28"/>
              </w:rPr>
              <w:t>三</w:t>
            </w:r>
            <w:r>
              <w:rPr>
                <w:b/>
                <w:bCs/>
                <w:spacing w:val="2"/>
                <w:sz w:val="28"/>
                <w:szCs w:val="28"/>
              </w:rPr>
              <w:t>）</w:t>
            </w:r>
            <w:r>
              <w:rPr>
                <w:spacing w:val="2"/>
                <w:sz w:val="28"/>
                <w:szCs w:val="28"/>
              </w:rPr>
              <w:t>拒绝答复或者不如实答复统计检查查询书的；</w:t>
            </w:r>
            <w:r>
              <w:rPr>
                <w:b/>
                <w:bCs/>
                <w:spacing w:val="2"/>
                <w:sz w:val="28"/>
                <w:szCs w:val="28"/>
              </w:rPr>
              <w:t>（四）</w:t>
            </w:r>
            <w:r>
              <w:rPr>
                <w:spacing w:val="2"/>
                <w:sz w:val="28"/>
                <w:szCs w:val="28"/>
              </w:rPr>
              <w:t>拒绝、阻碍统计调查、统计</w:t>
            </w:r>
            <w:r>
              <w:rPr>
                <w:spacing w:val="1"/>
                <w:sz w:val="28"/>
                <w:szCs w:val="28"/>
              </w:rPr>
              <w:t>检查的；</w:t>
            </w:r>
            <w:r>
              <w:rPr>
                <w:b/>
                <w:bCs/>
                <w:spacing w:val="2"/>
                <w:sz w:val="28"/>
                <w:szCs w:val="28"/>
              </w:rPr>
              <w:t>（五）</w:t>
            </w:r>
            <w:r>
              <w:rPr>
                <w:spacing w:val="3"/>
                <w:sz w:val="28"/>
                <w:szCs w:val="28"/>
              </w:rPr>
              <w:t>转移、隐匿、篡改、毁弃或者拒绝提供原始记录和凭证、统计台账、统计调查表及其</w:t>
            </w:r>
            <w:r>
              <w:rPr>
                <w:spacing w:val="2"/>
                <w:sz w:val="28"/>
                <w:szCs w:val="28"/>
              </w:rPr>
              <w:t>他相关证明和资</w:t>
            </w:r>
            <w:r>
              <w:rPr>
                <w:sz w:val="28"/>
                <w:szCs w:val="28"/>
              </w:rPr>
              <w:t xml:space="preserve"> </w:t>
            </w:r>
            <w:r>
              <w:rPr>
                <w:spacing w:val="3"/>
                <w:sz w:val="28"/>
                <w:szCs w:val="28"/>
              </w:rPr>
              <w:t>料的。企业事业单位或者其他组织有前款所列行为之一的，可以并处十万元以下的罚款；情节严重的</w:t>
            </w:r>
            <w:r>
              <w:rPr>
                <w:spacing w:val="2"/>
                <w:sz w:val="28"/>
                <w:szCs w:val="28"/>
              </w:rPr>
              <w:t>，并处</w:t>
            </w:r>
            <w:r>
              <w:rPr>
                <w:sz w:val="28"/>
                <w:szCs w:val="28"/>
              </w:rPr>
              <w:t xml:space="preserve"> </w:t>
            </w:r>
            <w:r>
              <w:rPr>
                <w:spacing w:val="3"/>
                <w:sz w:val="28"/>
                <w:szCs w:val="28"/>
              </w:rPr>
              <w:t>十万元以上五十万元以下的罚款。个体工商户有本条第一款所列行为之一的，由县级以上人民政府统</w:t>
            </w:r>
            <w:r>
              <w:rPr>
                <w:spacing w:val="2"/>
                <w:sz w:val="28"/>
                <w:szCs w:val="28"/>
              </w:rPr>
              <w:t>计机构</w:t>
            </w:r>
            <w:r>
              <w:rPr>
                <w:spacing w:val="1"/>
                <w:sz w:val="28"/>
                <w:szCs w:val="28"/>
              </w:rPr>
              <w:t>责令改正，给予警告，可以并处一万元以下的罚款。</w:t>
            </w:r>
          </w:p>
          <w:p w14:paraId="621E8D99">
            <w:pPr>
              <w:pStyle w:val="6"/>
              <w:spacing w:before="13" w:line="228" w:lineRule="auto"/>
              <w:ind w:left="37" w:right="133" w:firstLine="165"/>
              <w:rPr>
                <w:sz w:val="28"/>
                <w:szCs w:val="28"/>
              </w:rPr>
            </w:pPr>
            <w:r>
              <w:rPr>
                <w:b/>
                <w:bCs/>
                <w:spacing w:val="2"/>
                <w:sz w:val="28"/>
                <w:szCs w:val="28"/>
              </w:rPr>
              <w:t>4.</w:t>
            </w:r>
            <w:r>
              <w:rPr>
                <w:spacing w:val="2"/>
                <w:sz w:val="28"/>
                <w:szCs w:val="28"/>
              </w:rPr>
              <w:t>《中华人民共和国统计法》（2024年9月13日修正）第四十五条：作为统计调查对象的国家机关、企业事</w:t>
            </w:r>
            <w:r>
              <w:rPr>
                <w:spacing w:val="11"/>
                <w:sz w:val="28"/>
                <w:szCs w:val="28"/>
              </w:rPr>
              <w:t xml:space="preserve"> </w:t>
            </w:r>
            <w:r>
              <w:rPr>
                <w:spacing w:val="3"/>
                <w:sz w:val="28"/>
                <w:szCs w:val="28"/>
              </w:rPr>
              <w:t>业单位或者其他组织迟报统计资料，或者未按照国家有关规定设置原始记录、统计台账的，由县级</w:t>
            </w:r>
            <w:r>
              <w:rPr>
                <w:spacing w:val="2"/>
                <w:sz w:val="28"/>
                <w:szCs w:val="28"/>
              </w:rPr>
              <w:t>以上人民</w:t>
            </w:r>
            <w:r>
              <w:rPr>
                <w:sz w:val="28"/>
                <w:szCs w:val="28"/>
              </w:rPr>
              <w:t xml:space="preserve">  </w:t>
            </w:r>
            <w:r>
              <w:rPr>
                <w:spacing w:val="3"/>
                <w:sz w:val="28"/>
                <w:szCs w:val="28"/>
              </w:rPr>
              <w:t>政府统计机构责令改正，给予警告，可以予以通报；其负有责任的领导人员和直接责任人员属于</w:t>
            </w:r>
            <w:r>
              <w:rPr>
                <w:spacing w:val="2"/>
                <w:sz w:val="28"/>
                <w:szCs w:val="28"/>
              </w:rPr>
              <w:t>公职人员</w:t>
            </w:r>
            <w:r>
              <w:rPr>
                <w:spacing w:val="3"/>
                <w:sz w:val="28"/>
                <w:szCs w:val="28"/>
              </w:rPr>
              <w:t>的，由任免机关、单位或者监察机关依法给予处分。企业事业单位或者其</w:t>
            </w:r>
            <w:r>
              <w:rPr>
                <w:spacing w:val="2"/>
                <w:sz w:val="28"/>
                <w:szCs w:val="28"/>
              </w:rPr>
              <w:t>他组织有前款所列行为之一的，可</w:t>
            </w:r>
            <w:r>
              <w:rPr>
                <w:sz w:val="28"/>
                <w:szCs w:val="28"/>
              </w:rPr>
              <w:t xml:space="preserve"> </w:t>
            </w:r>
            <w:r>
              <w:rPr>
                <w:spacing w:val="3"/>
                <w:sz w:val="28"/>
                <w:szCs w:val="28"/>
              </w:rPr>
              <w:t>以并处五万元以下的罚款。个体工商户迟报统计资料</w:t>
            </w:r>
            <w:r>
              <w:rPr>
                <w:spacing w:val="2"/>
                <w:sz w:val="28"/>
                <w:szCs w:val="28"/>
              </w:rPr>
              <w:t>的，由县级以上人民政府统计机构责令改正，给予警</w:t>
            </w:r>
            <w:r>
              <w:rPr>
                <w:sz w:val="28"/>
                <w:szCs w:val="28"/>
              </w:rPr>
              <w:t>告，可以并处一千元以下的罚款。</w:t>
            </w:r>
          </w:p>
          <w:p w14:paraId="4B0A26C0">
            <w:pPr>
              <w:pStyle w:val="6"/>
              <w:spacing w:before="13" w:line="228" w:lineRule="auto"/>
              <w:ind w:left="34" w:right="194" w:firstLine="170"/>
              <w:rPr>
                <w:sz w:val="28"/>
                <w:szCs w:val="28"/>
              </w:rPr>
            </w:pPr>
            <w:r>
              <w:rPr>
                <w:b/>
                <w:bCs/>
                <w:spacing w:val="2"/>
                <w:sz w:val="28"/>
                <w:szCs w:val="28"/>
              </w:rPr>
              <w:t>5.</w:t>
            </w:r>
            <w:r>
              <w:rPr>
                <w:spacing w:val="3"/>
                <w:sz w:val="28"/>
                <w:szCs w:val="28"/>
              </w:rPr>
              <w:t>《中华人民共和国统计法实施条例》（20</w:t>
            </w:r>
            <w:r>
              <w:rPr>
                <w:spacing w:val="2"/>
                <w:sz w:val="28"/>
                <w:szCs w:val="28"/>
              </w:rPr>
              <w:t>17年8月1日起施行）第三十八条：任何单位和个人有权向县级</w:t>
            </w:r>
            <w:r>
              <w:rPr>
                <w:sz w:val="28"/>
                <w:szCs w:val="28"/>
              </w:rPr>
              <w:t xml:space="preserve"> </w:t>
            </w:r>
            <w:r>
              <w:rPr>
                <w:spacing w:val="3"/>
                <w:sz w:val="28"/>
                <w:szCs w:val="28"/>
              </w:rPr>
              <w:t>以上人民政府统计机构举报统计违法行为。县级以上人民政府统计机构应当公布举报统计违法行为的方式和</w:t>
            </w:r>
            <w:r>
              <w:rPr>
                <w:sz w:val="28"/>
                <w:szCs w:val="28"/>
              </w:rPr>
              <w:t xml:space="preserve"> </w:t>
            </w:r>
            <w:r>
              <w:rPr>
                <w:spacing w:val="1"/>
                <w:sz w:val="28"/>
                <w:szCs w:val="28"/>
              </w:rPr>
              <w:t>途径，依法受理、核实、处理举报，并为举报人保密。</w:t>
            </w:r>
          </w:p>
          <w:p w14:paraId="72A218AC">
            <w:pPr>
              <w:pStyle w:val="6"/>
              <w:spacing w:before="14" w:line="227" w:lineRule="auto"/>
              <w:ind w:left="34" w:right="112" w:firstLine="170"/>
              <w:rPr>
                <w:sz w:val="28"/>
                <w:szCs w:val="28"/>
              </w:rPr>
            </w:pPr>
            <w:r>
              <w:rPr>
                <w:b/>
                <w:bCs/>
                <w:spacing w:val="2"/>
                <w:sz w:val="28"/>
                <w:szCs w:val="28"/>
              </w:rPr>
              <w:t>6.</w:t>
            </w:r>
            <w:r>
              <w:rPr>
                <w:spacing w:val="3"/>
                <w:sz w:val="28"/>
                <w:szCs w:val="28"/>
              </w:rPr>
              <w:t>《全国经济普查条例》（2018年8月1</w:t>
            </w:r>
            <w:r>
              <w:rPr>
                <w:spacing w:val="2"/>
                <w:sz w:val="28"/>
                <w:szCs w:val="28"/>
              </w:rPr>
              <w:t>1日修订）第九条：经济普查对象有义务接受经济普查机构和经济普</w:t>
            </w:r>
            <w:r>
              <w:rPr>
                <w:sz w:val="28"/>
                <w:szCs w:val="28"/>
              </w:rPr>
              <w:t xml:space="preserve"> </w:t>
            </w:r>
            <w:r>
              <w:rPr>
                <w:spacing w:val="2"/>
                <w:sz w:val="28"/>
                <w:szCs w:val="28"/>
              </w:rPr>
              <w:t>查人员依法进行的调查。</w:t>
            </w:r>
            <w:r>
              <w:rPr>
                <w:spacing w:val="48"/>
                <w:sz w:val="28"/>
                <w:szCs w:val="28"/>
              </w:rPr>
              <w:t xml:space="preserve"> </w:t>
            </w:r>
            <w:r>
              <w:rPr>
                <w:spacing w:val="2"/>
                <w:sz w:val="28"/>
                <w:szCs w:val="28"/>
              </w:rPr>
              <w:t>经济普查对象应当如实、按时填报经济普查表，不得虚报、瞒报、拒报和迟报经济</w:t>
            </w:r>
            <w:r>
              <w:rPr>
                <w:sz w:val="28"/>
                <w:szCs w:val="28"/>
              </w:rPr>
              <w:t xml:space="preserve"> </w:t>
            </w:r>
            <w:r>
              <w:rPr>
                <w:spacing w:val="2"/>
                <w:sz w:val="28"/>
                <w:szCs w:val="28"/>
              </w:rPr>
              <w:t>普查数据。</w:t>
            </w:r>
            <w:r>
              <w:rPr>
                <w:spacing w:val="38"/>
                <w:sz w:val="28"/>
                <w:szCs w:val="28"/>
              </w:rPr>
              <w:t xml:space="preserve"> </w:t>
            </w:r>
            <w:r>
              <w:rPr>
                <w:spacing w:val="2"/>
                <w:sz w:val="28"/>
                <w:szCs w:val="28"/>
              </w:rPr>
              <w:t>经济普查对象应当按照经济普查机构和经济普查人员的要求，及时提供与经济普查有关的资料。</w:t>
            </w:r>
          </w:p>
          <w:p w14:paraId="0541AEE9">
            <w:pPr>
              <w:pStyle w:val="6"/>
              <w:spacing w:before="15" w:line="227" w:lineRule="auto"/>
              <w:ind w:left="38" w:right="131" w:firstLine="166"/>
              <w:rPr>
                <w:sz w:val="28"/>
                <w:szCs w:val="28"/>
              </w:rPr>
            </w:pPr>
            <w:r>
              <w:rPr>
                <w:b/>
                <w:bCs/>
                <w:spacing w:val="2"/>
                <w:sz w:val="28"/>
                <w:szCs w:val="28"/>
              </w:rPr>
              <w:t>7.</w:t>
            </w:r>
            <w:r>
              <w:rPr>
                <w:spacing w:val="2"/>
                <w:sz w:val="28"/>
                <w:szCs w:val="28"/>
              </w:rPr>
              <w:t>《全国农业普查条例》（2006年8月23日施行）第十条：农业普查对象应当如实回答普查人员的询问，按</w:t>
            </w:r>
            <w:r>
              <w:rPr>
                <w:spacing w:val="11"/>
                <w:sz w:val="28"/>
                <w:szCs w:val="28"/>
              </w:rPr>
              <w:t xml:space="preserve"> </w:t>
            </w:r>
            <w:r>
              <w:rPr>
                <w:spacing w:val="3"/>
                <w:sz w:val="28"/>
                <w:szCs w:val="28"/>
              </w:rPr>
              <w:t>时填报农业普查表，不得虚报、瞒报、拒报和迟报。农业普查对象应当配合县级以上人民政府统</w:t>
            </w:r>
            <w:r>
              <w:rPr>
                <w:spacing w:val="2"/>
                <w:sz w:val="28"/>
                <w:szCs w:val="28"/>
              </w:rPr>
              <w:t>计机构和国</w:t>
            </w:r>
            <w:r>
              <w:rPr>
                <w:sz w:val="28"/>
                <w:szCs w:val="28"/>
              </w:rPr>
              <w:t xml:space="preserve">  </w:t>
            </w:r>
            <w:r>
              <w:rPr>
                <w:spacing w:val="2"/>
                <w:sz w:val="28"/>
                <w:szCs w:val="28"/>
              </w:rPr>
              <w:t>家统计局派出的调查队依法进行的监督检查，如实反映情况，提供有关资料，不得拒绝、推诿和阻挠检查，不得转移、隐匿、篡改、毁弃原始记录、统计台账、普查表、会计资料及其他相关资料。</w:t>
            </w:r>
          </w:p>
          <w:p w14:paraId="002F14E2">
            <w:pPr>
              <w:pStyle w:val="6"/>
              <w:spacing w:before="16" w:line="217" w:lineRule="auto"/>
              <w:ind w:left="28" w:right="194" w:firstLine="176"/>
              <w:rPr>
                <w:sz w:val="28"/>
                <w:szCs w:val="28"/>
              </w:rPr>
            </w:pPr>
            <w:r>
              <w:rPr>
                <w:b/>
                <w:bCs/>
                <w:spacing w:val="2"/>
                <w:sz w:val="28"/>
                <w:szCs w:val="28"/>
              </w:rPr>
              <w:t>8.</w:t>
            </w:r>
            <w:r>
              <w:rPr>
                <w:spacing w:val="2"/>
                <w:sz w:val="28"/>
                <w:szCs w:val="28"/>
              </w:rPr>
              <w:t>《统计执法监督检查办法》（国家统计局令第28号）第十四条：统计执法监督检查事项包括</w:t>
            </w:r>
            <w:r>
              <w:rPr>
                <w:spacing w:val="-5"/>
                <w:sz w:val="28"/>
                <w:szCs w:val="28"/>
              </w:rPr>
              <w:t>：</w:t>
            </w:r>
            <w:r>
              <w:rPr>
                <w:b/>
                <w:bCs/>
                <w:spacing w:val="2"/>
                <w:sz w:val="28"/>
                <w:szCs w:val="28"/>
              </w:rPr>
              <w:t>（ 一）</w:t>
            </w:r>
            <w:r>
              <w:rPr>
                <w:spacing w:val="2"/>
                <w:sz w:val="28"/>
                <w:szCs w:val="28"/>
              </w:rPr>
              <w:t>地</w:t>
            </w:r>
            <w:r>
              <w:rPr>
                <w:sz w:val="28"/>
                <w:szCs w:val="28"/>
              </w:rPr>
              <w:t xml:space="preserve"> </w:t>
            </w:r>
            <w:r>
              <w:rPr>
                <w:spacing w:val="3"/>
                <w:sz w:val="28"/>
                <w:szCs w:val="28"/>
              </w:rPr>
              <w:t>方各级人民政府、政府统计机构和有关部门以及各单位及其负责人遵守、执行统计法律法规规章和国家统计规则、政令情况</w:t>
            </w:r>
            <w:r>
              <w:rPr>
                <w:spacing w:val="5"/>
                <w:sz w:val="28"/>
                <w:szCs w:val="28"/>
              </w:rPr>
              <w:t>；</w:t>
            </w:r>
            <w:r>
              <w:rPr>
                <w:b/>
                <w:bCs/>
                <w:spacing w:val="2"/>
                <w:sz w:val="28"/>
                <w:szCs w:val="28"/>
              </w:rPr>
              <w:t>（二）</w:t>
            </w:r>
            <w:r>
              <w:rPr>
                <w:spacing w:val="3"/>
                <w:sz w:val="28"/>
                <w:szCs w:val="28"/>
              </w:rPr>
              <w:t>地方各级人民政府、政府统计机构和有关部门建立防范和惩治统计造假、弄虚作假</w:t>
            </w:r>
            <w:r>
              <w:rPr>
                <w:spacing w:val="1"/>
                <w:sz w:val="28"/>
                <w:szCs w:val="28"/>
              </w:rPr>
              <w:t xml:space="preserve"> </w:t>
            </w:r>
            <w:r>
              <w:rPr>
                <w:spacing w:val="2"/>
                <w:sz w:val="28"/>
                <w:szCs w:val="28"/>
              </w:rPr>
              <w:t>责任制和问责制情况</w:t>
            </w:r>
            <w:r>
              <w:rPr>
                <w:spacing w:val="7"/>
                <w:sz w:val="28"/>
                <w:szCs w:val="28"/>
              </w:rPr>
              <w:t>；</w:t>
            </w:r>
            <w:r>
              <w:rPr>
                <w:b/>
                <w:bCs/>
                <w:spacing w:val="2"/>
                <w:sz w:val="28"/>
                <w:szCs w:val="28"/>
              </w:rPr>
              <w:t>（三）</w:t>
            </w:r>
            <w:r>
              <w:rPr>
                <w:spacing w:val="2"/>
                <w:sz w:val="28"/>
                <w:szCs w:val="28"/>
              </w:rPr>
              <w:t>统计机构和统计人员依法独立行使统计调查、统计报告、统计监督职权情况；</w:t>
            </w:r>
            <w:r>
              <w:rPr>
                <w:sz w:val="28"/>
                <w:szCs w:val="28"/>
              </w:rPr>
              <w:t xml:space="preserve"> </w:t>
            </w:r>
            <w:r>
              <w:rPr>
                <w:b/>
                <w:bCs/>
                <w:spacing w:val="2"/>
                <w:sz w:val="28"/>
                <w:szCs w:val="28"/>
              </w:rPr>
              <w:t>（四）</w:t>
            </w:r>
            <w:r>
              <w:rPr>
                <w:spacing w:val="3"/>
                <w:sz w:val="28"/>
                <w:szCs w:val="28"/>
              </w:rPr>
              <w:t>国家机关、企业事业单位和其他组织以及个</w:t>
            </w:r>
            <w:r>
              <w:rPr>
                <w:spacing w:val="2"/>
                <w:sz w:val="28"/>
                <w:szCs w:val="28"/>
              </w:rPr>
              <w:t>体工商户和个人等统计调查对象遵守统计法律法规规章、</w:t>
            </w:r>
          </w:p>
        </w:tc>
        <w:tc>
          <w:tcPr>
            <w:tcW w:w="1197" w:type="dxa"/>
            <w:vAlign w:val="top"/>
          </w:tcPr>
          <w:p w14:paraId="235B2748">
            <w:pPr>
              <w:spacing w:line="255" w:lineRule="auto"/>
              <w:rPr>
                <w:rFonts w:ascii="Arial"/>
                <w:sz w:val="28"/>
                <w:szCs w:val="28"/>
              </w:rPr>
            </w:pPr>
          </w:p>
          <w:p w14:paraId="7C1EB79E">
            <w:pPr>
              <w:spacing w:line="255" w:lineRule="auto"/>
              <w:rPr>
                <w:rFonts w:ascii="Arial"/>
                <w:sz w:val="28"/>
                <w:szCs w:val="28"/>
              </w:rPr>
            </w:pPr>
          </w:p>
          <w:p w14:paraId="196E6DD0">
            <w:pPr>
              <w:pStyle w:val="6"/>
              <w:spacing w:before="52" w:line="233" w:lineRule="auto"/>
              <w:ind w:left="12" w:right="39" w:firstLine="169"/>
              <w:rPr>
                <w:sz w:val="28"/>
                <w:szCs w:val="28"/>
              </w:rPr>
            </w:pPr>
            <w:r>
              <w:rPr>
                <w:spacing w:val="-1"/>
                <w:sz w:val="28"/>
                <w:szCs w:val="28"/>
              </w:rPr>
              <w:t>1.省委</w:t>
            </w:r>
            <w:r>
              <w:rPr>
                <w:rFonts w:hint="eastAsia"/>
                <w:spacing w:val="-1"/>
                <w:sz w:val="28"/>
                <w:szCs w:val="28"/>
                <w:lang w:val="en-US" w:eastAsia="zh-CN"/>
              </w:rPr>
              <w:t>巡视</w:t>
            </w:r>
            <w:r>
              <w:rPr>
                <w:rFonts w:hint="eastAsia"/>
                <w:spacing w:val="-1"/>
                <w:sz w:val="28"/>
                <w:szCs w:val="28"/>
                <w:lang w:eastAsia="zh-CN"/>
              </w:rPr>
              <w:t>、</w:t>
            </w:r>
            <w:r>
              <w:rPr>
                <w:rFonts w:hint="eastAsia"/>
                <w:spacing w:val="-1"/>
                <w:sz w:val="28"/>
                <w:szCs w:val="28"/>
                <w:lang w:val="en-US" w:eastAsia="zh-CN"/>
              </w:rPr>
              <w:t>市委、县委巡察</w:t>
            </w:r>
            <w:r>
              <w:rPr>
                <w:spacing w:val="-1"/>
                <w:sz w:val="28"/>
                <w:szCs w:val="28"/>
              </w:rPr>
              <w:t>统</w:t>
            </w:r>
            <w:r>
              <w:rPr>
                <w:spacing w:val="1"/>
                <w:sz w:val="28"/>
                <w:szCs w:val="28"/>
              </w:rPr>
              <w:t>计监督检查发现</w:t>
            </w:r>
            <w:r>
              <w:rPr>
                <w:spacing w:val="-1"/>
                <w:sz w:val="28"/>
                <w:szCs w:val="28"/>
              </w:rPr>
              <w:t>的严重统计违法问题线索涉及的企业;</w:t>
            </w:r>
          </w:p>
          <w:p w14:paraId="5C1E0884">
            <w:pPr>
              <w:pStyle w:val="6"/>
              <w:spacing w:before="1" w:line="232" w:lineRule="auto"/>
              <w:ind w:left="12" w:right="39" w:firstLine="165"/>
              <w:rPr>
                <w:sz w:val="28"/>
                <w:szCs w:val="28"/>
              </w:rPr>
            </w:pPr>
            <w:r>
              <w:rPr>
                <w:sz w:val="28"/>
                <w:szCs w:val="28"/>
              </w:rPr>
              <w:t>2.按照国家</w:t>
            </w:r>
            <w:r>
              <w:rPr>
                <w:rFonts w:hint="eastAsia"/>
                <w:sz w:val="28"/>
                <w:szCs w:val="28"/>
                <w:lang w:eastAsia="zh-CN"/>
              </w:rPr>
              <w:t>、</w:t>
            </w:r>
            <w:r>
              <w:rPr>
                <w:rFonts w:hint="eastAsia"/>
                <w:sz w:val="28"/>
                <w:szCs w:val="28"/>
                <w:lang w:val="en-US" w:eastAsia="zh-CN"/>
              </w:rPr>
              <w:t>省、市</w:t>
            </w:r>
            <w:r>
              <w:rPr>
                <w:sz w:val="28"/>
                <w:szCs w:val="28"/>
              </w:rPr>
              <w:t>统</w:t>
            </w:r>
            <w:r>
              <w:rPr>
                <w:spacing w:val="1"/>
                <w:sz w:val="28"/>
                <w:szCs w:val="28"/>
              </w:rPr>
              <w:t>计局和</w:t>
            </w:r>
            <w:r>
              <w:rPr>
                <w:rFonts w:hint="eastAsia"/>
                <w:spacing w:val="1"/>
                <w:sz w:val="28"/>
                <w:szCs w:val="28"/>
                <w:lang w:val="en-US" w:eastAsia="zh-CN"/>
              </w:rPr>
              <w:t>县</w:t>
            </w:r>
            <w:r>
              <w:rPr>
                <w:spacing w:val="1"/>
                <w:sz w:val="28"/>
                <w:szCs w:val="28"/>
              </w:rPr>
              <w:t>政府工</w:t>
            </w:r>
          </w:p>
          <w:p w14:paraId="3E7812BA">
            <w:pPr>
              <w:pStyle w:val="6"/>
              <w:spacing w:line="216" w:lineRule="auto"/>
              <w:ind w:left="10"/>
              <w:rPr>
                <w:sz w:val="28"/>
                <w:szCs w:val="28"/>
              </w:rPr>
            </w:pPr>
            <w:r>
              <w:rPr>
                <w:spacing w:val="1"/>
                <w:sz w:val="28"/>
                <w:szCs w:val="28"/>
              </w:rPr>
              <w:t>作部署，对涉及</w:t>
            </w:r>
          </w:p>
          <w:p w14:paraId="15773DD3">
            <w:pPr>
              <w:pStyle w:val="6"/>
              <w:spacing w:before="13" w:line="233" w:lineRule="auto"/>
              <w:ind w:left="8" w:right="39" w:firstLine="13"/>
              <w:rPr>
                <w:sz w:val="28"/>
                <w:szCs w:val="28"/>
              </w:rPr>
            </w:pPr>
            <w:r>
              <w:rPr>
                <w:spacing w:val="-1"/>
                <w:sz w:val="28"/>
                <w:szCs w:val="28"/>
              </w:rPr>
              <w:t>的统计调查对象</w:t>
            </w:r>
            <w:r>
              <w:rPr>
                <w:spacing w:val="5"/>
                <w:sz w:val="28"/>
                <w:szCs w:val="28"/>
              </w:rPr>
              <w:t xml:space="preserve"> </w:t>
            </w:r>
            <w:r>
              <w:rPr>
                <w:spacing w:val="-5"/>
                <w:sz w:val="28"/>
                <w:szCs w:val="28"/>
              </w:rPr>
              <w:t>进行检查。</w:t>
            </w:r>
          </w:p>
        </w:tc>
        <w:tc>
          <w:tcPr>
            <w:tcW w:w="735" w:type="dxa"/>
            <w:vAlign w:val="top"/>
          </w:tcPr>
          <w:p w14:paraId="1441DC7F">
            <w:pPr>
              <w:spacing w:line="255" w:lineRule="auto"/>
              <w:rPr>
                <w:rFonts w:ascii="Arial"/>
                <w:sz w:val="28"/>
                <w:szCs w:val="28"/>
              </w:rPr>
            </w:pPr>
          </w:p>
          <w:p w14:paraId="188FA20C">
            <w:pPr>
              <w:spacing w:line="255" w:lineRule="auto"/>
              <w:rPr>
                <w:rFonts w:ascii="Arial"/>
                <w:sz w:val="28"/>
                <w:szCs w:val="28"/>
              </w:rPr>
            </w:pPr>
          </w:p>
          <w:p w14:paraId="58CF5ACF">
            <w:pPr>
              <w:spacing w:line="255"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1.遵守统计法律法规规章情况；2.遵守统计调查制度情况</w:t>
            </w:r>
          </w:p>
          <w:p w14:paraId="3BA581A4">
            <w:pPr>
              <w:spacing w:line="255" w:lineRule="auto"/>
              <w:rPr>
                <w:rFonts w:ascii="Arial"/>
                <w:sz w:val="28"/>
                <w:szCs w:val="28"/>
              </w:rPr>
            </w:pPr>
          </w:p>
          <w:p w14:paraId="3763AECD">
            <w:pPr>
              <w:pStyle w:val="6"/>
              <w:spacing w:before="126" w:line="69" w:lineRule="exact"/>
              <w:ind w:left="23"/>
              <w:rPr>
                <w:sz w:val="28"/>
                <w:szCs w:val="28"/>
              </w:rPr>
            </w:pPr>
          </w:p>
        </w:tc>
        <w:tc>
          <w:tcPr>
            <w:tcW w:w="649" w:type="dxa"/>
            <w:vAlign w:val="top"/>
          </w:tcPr>
          <w:p w14:paraId="319EA6E5">
            <w:pPr>
              <w:spacing w:line="250" w:lineRule="auto"/>
              <w:rPr>
                <w:rFonts w:ascii="Arial"/>
                <w:sz w:val="28"/>
                <w:szCs w:val="28"/>
              </w:rPr>
            </w:pPr>
          </w:p>
          <w:p w14:paraId="2C8B240B">
            <w:pPr>
              <w:spacing w:line="251" w:lineRule="auto"/>
              <w:rPr>
                <w:rFonts w:ascii="Arial"/>
                <w:sz w:val="28"/>
                <w:szCs w:val="28"/>
              </w:rPr>
            </w:pPr>
          </w:p>
          <w:p w14:paraId="143F6385">
            <w:pPr>
              <w:pStyle w:val="6"/>
              <w:spacing w:before="52" w:line="233" w:lineRule="auto"/>
              <w:ind w:left="96" w:right="60" w:hanging="42"/>
              <w:rPr>
                <w:sz w:val="28"/>
                <w:szCs w:val="28"/>
              </w:rPr>
            </w:pPr>
            <w:r>
              <w:rPr>
                <w:spacing w:val="-1"/>
                <w:sz w:val="28"/>
                <w:szCs w:val="28"/>
              </w:rPr>
              <w:t>2025年3</w:t>
            </w:r>
            <w:r>
              <w:rPr>
                <w:spacing w:val="1"/>
                <w:sz w:val="28"/>
                <w:szCs w:val="28"/>
              </w:rPr>
              <w:t xml:space="preserve"> </w:t>
            </w:r>
            <w:r>
              <w:rPr>
                <w:spacing w:val="-2"/>
                <w:sz w:val="28"/>
                <w:szCs w:val="28"/>
              </w:rPr>
              <w:t>月至12</w:t>
            </w:r>
          </w:p>
          <w:p w14:paraId="7D5C70F9">
            <w:pPr>
              <w:pStyle w:val="6"/>
              <w:spacing w:line="219" w:lineRule="auto"/>
              <w:ind w:left="260"/>
              <w:rPr>
                <w:sz w:val="28"/>
                <w:szCs w:val="28"/>
              </w:rPr>
            </w:pPr>
            <w:r>
              <w:rPr>
                <w:sz w:val="28"/>
                <w:szCs w:val="28"/>
              </w:rPr>
              <w:t>月</w:t>
            </w:r>
          </w:p>
        </w:tc>
        <w:tc>
          <w:tcPr>
            <w:tcW w:w="822" w:type="dxa"/>
            <w:vAlign w:val="top"/>
          </w:tcPr>
          <w:p w14:paraId="30882077">
            <w:pPr>
              <w:spacing w:line="254" w:lineRule="auto"/>
              <w:rPr>
                <w:rFonts w:ascii="Arial"/>
                <w:sz w:val="28"/>
                <w:szCs w:val="28"/>
              </w:rPr>
            </w:pPr>
          </w:p>
          <w:p w14:paraId="0D9E60F0">
            <w:pPr>
              <w:spacing w:line="254" w:lineRule="auto"/>
              <w:rPr>
                <w:rFonts w:ascii="Arial"/>
                <w:sz w:val="28"/>
                <w:szCs w:val="28"/>
              </w:rPr>
            </w:pPr>
          </w:p>
          <w:p w14:paraId="6B5A5EBA">
            <w:pPr>
              <w:pStyle w:val="6"/>
              <w:spacing w:before="52" w:line="217" w:lineRule="auto"/>
              <w:ind w:left="27"/>
              <w:rPr>
                <w:sz w:val="28"/>
                <w:szCs w:val="28"/>
              </w:rPr>
            </w:pPr>
            <w:r>
              <w:rPr>
                <w:spacing w:val="-1"/>
                <w:sz w:val="28"/>
                <w:szCs w:val="28"/>
              </w:rPr>
              <w:t>现场检</w:t>
            </w:r>
          </w:p>
          <w:p w14:paraId="344CAB98">
            <w:pPr>
              <w:pStyle w:val="6"/>
              <w:spacing w:before="13" w:line="219" w:lineRule="auto"/>
              <w:ind w:left="22"/>
              <w:rPr>
                <w:sz w:val="28"/>
                <w:szCs w:val="28"/>
              </w:rPr>
            </w:pPr>
            <w:r>
              <w:rPr>
                <w:sz w:val="28"/>
                <w:szCs w:val="28"/>
              </w:rPr>
              <w:t>查和非</w:t>
            </w:r>
          </w:p>
          <w:p w14:paraId="1D5C5E83">
            <w:pPr>
              <w:pStyle w:val="6"/>
              <w:spacing w:before="11" w:line="217" w:lineRule="auto"/>
              <w:ind w:left="27"/>
              <w:rPr>
                <w:sz w:val="28"/>
                <w:szCs w:val="28"/>
              </w:rPr>
            </w:pPr>
            <w:r>
              <w:rPr>
                <w:spacing w:val="-1"/>
                <w:sz w:val="28"/>
                <w:szCs w:val="28"/>
              </w:rPr>
              <w:t>现场检</w:t>
            </w:r>
          </w:p>
          <w:p w14:paraId="75C84F29">
            <w:pPr>
              <w:pStyle w:val="6"/>
              <w:spacing w:before="12" w:line="235" w:lineRule="auto"/>
              <w:ind w:left="23" w:right="167" w:hanging="1"/>
              <w:rPr>
                <w:sz w:val="28"/>
                <w:szCs w:val="28"/>
              </w:rPr>
            </w:pPr>
            <w:r>
              <w:rPr>
                <w:sz w:val="28"/>
                <w:szCs w:val="28"/>
              </w:rPr>
              <w:t>查相结 合</w:t>
            </w:r>
          </w:p>
        </w:tc>
        <w:tc>
          <w:tcPr>
            <w:tcW w:w="411" w:type="dxa"/>
            <w:vAlign w:val="top"/>
          </w:tcPr>
          <w:p w14:paraId="2349DB13">
            <w:pPr>
              <w:spacing w:line="248" w:lineRule="auto"/>
              <w:rPr>
                <w:rFonts w:ascii="Arial"/>
                <w:sz w:val="28"/>
                <w:szCs w:val="28"/>
              </w:rPr>
            </w:pPr>
          </w:p>
          <w:p w14:paraId="242CFFD0">
            <w:pPr>
              <w:spacing w:line="248" w:lineRule="auto"/>
              <w:rPr>
                <w:rFonts w:ascii="Arial"/>
                <w:sz w:val="28"/>
                <w:szCs w:val="28"/>
              </w:rPr>
            </w:pPr>
          </w:p>
          <w:p w14:paraId="716023DE">
            <w:pPr>
              <w:spacing w:line="248" w:lineRule="auto"/>
              <w:rPr>
                <w:rFonts w:ascii="Arial"/>
                <w:sz w:val="28"/>
                <w:szCs w:val="28"/>
              </w:rPr>
            </w:pPr>
          </w:p>
          <w:p w14:paraId="125C968E">
            <w:pPr>
              <w:spacing w:line="248" w:lineRule="auto"/>
              <w:rPr>
                <w:rFonts w:ascii="Arial"/>
                <w:sz w:val="28"/>
                <w:szCs w:val="28"/>
              </w:rPr>
            </w:pPr>
          </w:p>
          <w:p w14:paraId="51BBF38B">
            <w:pPr>
              <w:spacing w:line="248" w:lineRule="auto"/>
              <w:rPr>
                <w:rFonts w:ascii="Arial"/>
                <w:sz w:val="28"/>
                <w:szCs w:val="28"/>
              </w:rPr>
            </w:pPr>
          </w:p>
          <w:p w14:paraId="36299C53">
            <w:pPr>
              <w:pStyle w:val="6"/>
              <w:spacing w:before="52" w:line="239" w:lineRule="auto"/>
              <w:rPr>
                <w:sz w:val="28"/>
                <w:szCs w:val="28"/>
              </w:rPr>
            </w:pPr>
            <w:r>
              <w:rPr>
                <w:sz w:val="28"/>
                <w:szCs w:val="28"/>
              </w:rPr>
              <w:t>1</w:t>
            </w:r>
          </w:p>
        </w:tc>
        <w:tc>
          <w:tcPr>
            <w:tcW w:w="963" w:type="dxa"/>
            <w:vAlign w:val="top"/>
          </w:tcPr>
          <w:p w14:paraId="166CA5FC">
            <w:pPr>
              <w:spacing w:line="241" w:lineRule="auto"/>
              <w:rPr>
                <w:rFonts w:ascii="Arial"/>
                <w:sz w:val="28"/>
                <w:szCs w:val="28"/>
              </w:rPr>
            </w:pPr>
          </w:p>
          <w:p w14:paraId="46F32DF8">
            <w:pPr>
              <w:spacing w:line="241" w:lineRule="auto"/>
              <w:rPr>
                <w:rFonts w:ascii="Arial"/>
                <w:sz w:val="28"/>
                <w:szCs w:val="28"/>
              </w:rPr>
            </w:pPr>
          </w:p>
          <w:p w14:paraId="5B4DACF7">
            <w:pPr>
              <w:spacing w:line="242" w:lineRule="auto"/>
              <w:rPr>
                <w:rFonts w:ascii="Arial"/>
                <w:sz w:val="28"/>
                <w:szCs w:val="28"/>
              </w:rPr>
            </w:pPr>
          </w:p>
          <w:p w14:paraId="528DA1C0">
            <w:pPr>
              <w:pStyle w:val="6"/>
              <w:spacing w:before="52" w:line="234" w:lineRule="auto"/>
              <w:ind w:left="38" w:right="106"/>
              <w:rPr>
                <w:rFonts w:hint="default" w:eastAsia="仿宋"/>
                <w:sz w:val="28"/>
                <w:szCs w:val="28"/>
                <w:lang w:val="en-US" w:eastAsia="zh-CN"/>
              </w:rPr>
            </w:pPr>
            <w:r>
              <w:rPr>
                <w:rFonts w:hint="eastAsia"/>
                <w:sz w:val="28"/>
                <w:szCs w:val="28"/>
                <w:lang w:val="en-US" w:eastAsia="zh-CN"/>
              </w:rPr>
              <w:t>县</w:t>
            </w:r>
            <w:r>
              <w:rPr>
                <w:sz w:val="28"/>
                <w:szCs w:val="28"/>
              </w:rPr>
              <w:t>统计</w:t>
            </w:r>
            <w:r>
              <w:rPr>
                <w:rFonts w:hint="eastAsia"/>
                <w:sz w:val="28"/>
                <w:szCs w:val="28"/>
                <w:lang w:val="en-US" w:eastAsia="zh-CN"/>
              </w:rPr>
              <w:t>局行政审批服务（法制）股</w:t>
            </w:r>
          </w:p>
        </w:tc>
        <w:tc>
          <w:tcPr>
            <w:tcW w:w="1216" w:type="dxa"/>
            <w:vAlign w:val="top"/>
          </w:tcPr>
          <w:p w14:paraId="2778E580">
            <w:pPr>
              <w:spacing w:line="247" w:lineRule="auto"/>
              <w:rPr>
                <w:rFonts w:ascii="Arial"/>
                <w:sz w:val="28"/>
                <w:szCs w:val="28"/>
              </w:rPr>
            </w:pPr>
          </w:p>
          <w:p w14:paraId="03A17254">
            <w:pPr>
              <w:spacing w:line="247" w:lineRule="auto"/>
              <w:rPr>
                <w:rFonts w:ascii="Arial"/>
                <w:sz w:val="28"/>
                <w:szCs w:val="28"/>
              </w:rPr>
            </w:pPr>
          </w:p>
          <w:p w14:paraId="33F882D0">
            <w:pPr>
              <w:spacing w:line="247" w:lineRule="auto"/>
              <w:rPr>
                <w:rFonts w:ascii="Arial"/>
                <w:sz w:val="28"/>
                <w:szCs w:val="28"/>
              </w:rPr>
            </w:pPr>
          </w:p>
          <w:p w14:paraId="6F89A8F8">
            <w:pPr>
              <w:spacing w:line="247" w:lineRule="auto"/>
              <w:rPr>
                <w:rFonts w:ascii="Arial"/>
                <w:sz w:val="28"/>
                <w:szCs w:val="28"/>
              </w:rPr>
            </w:pPr>
          </w:p>
          <w:p w14:paraId="6C14CB9B">
            <w:pPr>
              <w:spacing w:line="248" w:lineRule="auto"/>
              <w:rPr>
                <w:rFonts w:ascii="Arial"/>
                <w:sz w:val="28"/>
                <w:szCs w:val="28"/>
              </w:rPr>
            </w:pPr>
          </w:p>
          <w:p w14:paraId="5BE46F9E">
            <w:pPr>
              <w:spacing w:line="248" w:lineRule="auto"/>
              <w:rPr>
                <w:rFonts w:ascii="Arial"/>
                <w:sz w:val="28"/>
                <w:szCs w:val="28"/>
              </w:rPr>
            </w:pPr>
          </w:p>
          <w:p w14:paraId="5AC33562">
            <w:pPr>
              <w:pStyle w:val="6"/>
              <w:spacing w:before="52" w:line="221" w:lineRule="auto"/>
              <w:ind w:left="651"/>
              <w:rPr>
                <w:sz w:val="28"/>
                <w:szCs w:val="28"/>
              </w:rPr>
            </w:pPr>
            <w:r>
              <w:rPr>
                <w:sz w:val="28"/>
                <w:szCs w:val="28"/>
              </w:rPr>
              <w:t>否</w:t>
            </w:r>
          </w:p>
        </w:tc>
        <w:tc>
          <w:tcPr>
            <w:tcW w:w="700" w:type="dxa"/>
            <w:vAlign w:val="top"/>
          </w:tcPr>
          <w:p w14:paraId="47E94CF1">
            <w:pPr>
              <w:spacing w:line="241" w:lineRule="auto"/>
              <w:rPr>
                <w:rFonts w:ascii="Arial"/>
                <w:sz w:val="28"/>
                <w:szCs w:val="28"/>
              </w:rPr>
            </w:pPr>
          </w:p>
          <w:p w14:paraId="33504912">
            <w:pPr>
              <w:spacing w:line="241" w:lineRule="auto"/>
              <w:rPr>
                <w:rFonts w:ascii="Arial"/>
                <w:sz w:val="28"/>
                <w:szCs w:val="28"/>
              </w:rPr>
            </w:pPr>
          </w:p>
          <w:p w14:paraId="598994FC">
            <w:pPr>
              <w:spacing w:line="241" w:lineRule="auto"/>
              <w:rPr>
                <w:rFonts w:ascii="Arial"/>
                <w:sz w:val="28"/>
                <w:szCs w:val="28"/>
              </w:rPr>
            </w:pPr>
          </w:p>
          <w:p w14:paraId="005B33C3">
            <w:pPr>
              <w:spacing w:line="241" w:lineRule="auto"/>
              <w:rPr>
                <w:rFonts w:ascii="Arial"/>
                <w:sz w:val="28"/>
                <w:szCs w:val="28"/>
              </w:rPr>
            </w:pPr>
          </w:p>
          <w:p w14:paraId="742F6C5C">
            <w:pPr>
              <w:spacing w:line="241" w:lineRule="auto"/>
              <w:rPr>
                <w:rFonts w:ascii="Arial"/>
                <w:sz w:val="28"/>
                <w:szCs w:val="28"/>
              </w:rPr>
            </w:pPr>
          </w:p>
          <w:p w14:paraId="04A5BF6B">
            <w:pPr>
              <w:spacing w:line="242" w:lineRule="auto"/>
              <w:rPr>
                <w:rFonts w:ascii="Arial"/>
                <w:sz w:val="28"/>
                <w:szCs w:val="28"/>
              </w:rPr>
            </w:pPr>
          </w:p>
          <w:p w14:paraId="5F3FC456">
            <w:pPr>
              <w:pStyle w:val="6"/>
              <w:spacing w:before="52" w:line="221" w:lineRule="auto"/>
              <w:ind w:left="94"/>
              <w:rPr>
                <w:sz w:val="28"/>
                <w:szCs w:val="28"/>
              </w:rPr>
            </w:pPr>
            <w:r>
              <w:rPr>
                <w:spacing w:val="-7"/>
                <w:sz w:val="28"/>
                <w:szCs w:val="28"/>
              </w:rPr>
              <w:t>一般</w:t>
            </w:r>
          </w:p>
          <w:p w14:paraId="5CBFC51C">
            <w:pPr>
              <w:pStyle w:val="6"/>
              <w:spacing w:before="9" w:line="217" w:lineRule="auto"/>
              <w:ind w:left="81"/>
              <w:rPr>
                <w:sz w:val="28"/>
                <w:szCs w:val="28"/>
              </w:rPr>
            </w:pPr>
            <w:r>
              <w:rPr>
                <w:spacing w:val="-1"/>
                <w:sz w:val="28"/>
                <w:szCs w:val="28"/>
              </w:rPr>
              <w:t>检查</w:t>
            </w:r>
          </w:p>
        </w:tc>
      </w:tr>
    </w:tbl>
    <w:p w14:paraId="29834A53">
      <w:pPr>
        <w:rPr>
          <w:rFonts w:ascii="Arial"/>
          <w:sz w:val="24"/>
          <w:szCs w:val="24"/>
        </w:rPr>
      </w:pPr>
    </w:p>
    <w:p w14:paraId="14E09FBF">
      <w:pPr>
        <w:rPr>
          <w:rFonts w:ascii="Arial" w:hAnsi="Arial" w:eastAsia="Arial" w:cs="Arial"/>
          <w:sz w:val="24"/>
          <w:szCs w:val="24"/>
        </w:rPr>
        <w:sectPr>
          <w:pgSz w:w="16839" w:h="11907"/>
          <w:pgMar w:top="188" w:right="204" w:bottom="0" w:left="227" w:header="0" w:footer="0" w:gutter="0"/>
          <w:cols w:space="720" w:num="1"/>
        </w:sectPr>
      </w:pPr>
    </w:p>
    <w:tbl>
      <w:tblPr>
        <w:tblStyle w:val="5"/>
        <w:tblW w:w="158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5"/>
        <w:gridCol w:w="727"/>
        <w:gridCol w:w="7816"/>
        <w:gridCol w:w="1186"/>
        <w:gridCol w:w="941"/>
        <w:gridCol w:w="832"/>
        <w:gridCol w:w="614"/>
        <w:gridCol w:w="455"/>
        <w:gridCol w:w="963"/>
        <w:gridCol w:w="1433"/>
        <w:gridCol w:w="483"/>
      </w:tblGrid>
      <w:tr w14:paraId="56F4A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375" w:type="dxa"/>
            <w:textDirection w:val="tbRlV"/>
            <w:vAlign w:val="top"/>
          </w:tcPr>
          <w:p w14:paraId="10F8CDEE">
            <w:pPr>
              <w:spacing w:before="99" w:line="209" w:lineRule="auto"/>
              <w:ind w:left="226"/>
              <w:rPr>
                <w:rFonts w:ascii="黑体" w:hAnsi="黑体" w:eastAsia="黑体" w:cs="黑体"/>
                <w:b/>
                <w:bCs/>
                <w:sz w:val="24"/>
                <w:szCs w:val="24"/>
              </w:rPr>
            </w:pPr>
            <w:r>
              <w:rPr>
                <w:rFonts w:ascii="黑体" w:hAnsi="黑体" w:eastAsia="黑体" w:cs="黑体"/>
                <w:b/>
                <w:bCs/>
                <w:spacing w:val="21"/>
                <w:sz w:val="24"/>
                <w:szCs w:val="24"/>
              </w:rPr>
              <w:t>序号</w:t>
            </w:r>
          </w:p>
        </w:tc>
        <w:tc>
          <w:tcPr>
            <w:tcW w:w="727" w:type="dxa"/>
            <w:vAlign w:val="top"/>
          </w:tcPr>
          <w:p w14:paraId="075DFC82">
            <w:pPr>
              <w:spacing w:line="273" w:lineRule="auto"/>
              <w:rPr>
                <w:rFonts w:ascii="Arial"/>
                <w:b/>
                <w:bCs/>
                <w:sz w:val="24"/>
                <w:szCs w:val="24"/>
              </w:rPr>
            </w:pPr>
          </w:p>
          <w:p w14:paraId="680214A5">
            <w:pPr>
              <w:spacing w:before="52" w:line="220" w:lineRule="auto"/>
              <w:ind w:left="36"/>
              <w:rPr>
                <w:rFonts w:ascii="黑体" w:hAnsi="黑体" w:eastAsia="黑体" w:cs="黑体"/>
                <w:b/>
                <w:bCs/>
                <w:sz w:val="24"/>
                <w:szCs w:val="24"/>
              </w:rPr>
            </w:pPr>
            <w:r>
              <w:rPr>
                <w:rFonts w:ascii="黑体" w:hAnsi="黑体" w:eastAsia="黑体" w:cs="黑体"/>
                <w:b/>
                <w:bCs/>
                <w:spacing w:val="1"/>
                <w:sz w:val="24"/>
                <w:szCs w:val="24"/>
              </w:rPr>
              <w:t>检查事项</w:t>
            </w:r>
          </w:p>
        </w:tc>
        <w:tc>
          <w:tcPr>
            <w:tcW w:w="7816" w:type="dxa"/>
            <w:vAlign w:val="top"/>
          </w:tcPr>
          <w:p w14:paraId="15554C79">
            <w:pPr>
              <w:spacing w:line="273" w:lineRule="auto"/>
              <w:rPr>
                <w:rFonts w:ascii="Arial"/>
                <w:b/>
                <w:bCs/>
                <w:sz w:val="24"/>
                <w:szCs w:val="24"/>
              </w:rPr>
            </w:pPr>
          </w:p>
          <w:p w14:paraId="72A3E040">
            <w:pPr>
              <w:spacing w:before="52" w:line="220" w:lineRule="auto"/>
              <w:ind w:left="3622"/>
              <w:rPr>
                <w:rFonts w:ascii="黑体" w:hAnsi="黑体" w:eastAsia="黑体" w:cs="黑体"/>
                <w:b/>
                <w:bCs/>
                <w:sz w:val="24"/>
                <w:szCs w:val="24"/>
              </w:rPr>
            </w:pPr>
            <w:r>
              <w:rPr>
                <w:rFonts w:ascii="黑体" w:hAnsi="黑体" w:eastAsia="黑体" w:cs="黑体"/>
                <w:b/>
                <w:bCs/>
                <w:spacing w:val="-1"/>
                <w:sz w:val="24"/>
                <w:szCs w:val="24"/>
              </w:rPr>
              <w:t>实施依据</w:t>
            </w:r>
          </w:p>
        </w:tc>
        <w:tc>
          <w:tcPr>
            <w:tcW w:w="1186" w:type="dxa"/>
            <w:vAlign w:val="top"/>
          </w:tcPr>
          <w:p w14:paraId="6971CF1C">
            <w:pPr>
              <w:spacing w:before="24" w:line="220" w:lineRule="auto"/>
              <w:ind w:left="12"/>
              <w:rPr>
                <w:rFonts w:ascii="黑体" w:hAnsi="黑体" w:eastAsia="黑体" w:cs="黑体"/>
                <w:b/>
                <w:bCs/>
                <w:sz w:val="24"/>
                <w:szCs w:val="24"/>
              </w:rPr>
            </w:pPr>
            <w:r>
              <w:rPr>
                <w:rFonts w:ascii="黑体" w:hAnsi="黑体" w:eastAsia="黑体" w:cs="黑体"/>
                <w:b/>
                <w:bCs/>
                <w:spacing w:val="1"/>
                <w:sz w:val="24"/>
                <w:szCs w:val="24"/>
              </w:rPr>
              <w:t>具体检查对象或</w:t>
            </w:r>
          </w:p>
          <w:p w14:paraId="3ECF1D5A">
            <w:pPr>
              <w:spacing w:before="10" w:line="220" w:lineRule="auto"/>
              <w:ind w:left="176"/>
              <w:rPr>
                <w:rFonts w:ascii="黑体" w:hAnsi="黑体" w:eastAsia="黑体" w:cs="黑体"/>
                <w:b/>
                <w:bCs/>
                <w:spacing w:val="1"/>
                <w:sz w:val="24"/>
                <w:szCs w:val="24"/>
              </w:rPr>
            </w:pPr>
            <w:r>
              <w:rPr>
                <w:rFonts w:ascii="黑体" w:hAnsi="黑体" w:eastAsia="黑体" w:cs="黑体"/>
                <w:b/>
                <w:bCs/>
                <w:spacing w:val="16"/>
                <w:sz w:val="24"/>
                <w:szCs w:val="24"/>
              </w:rPr>
              <w:t>“双随机”</w:t>
            </w:r>
            <w:r>
              <w:rPr>
                <w:rFonts w:ascii="黑体" w:hAnsi="黑体" w:eastAsia="黑体" w:cs="黑体"/>
                <w:b/>
                <w:bCs/>
                <w:spacing w:val="1"/>
                <w:sz w:val="24"/>
                <w:szCs w:val="24"/>
              </w:rPr>
              <w:t>抽查范围</w:t>
            </w:r>
          </w:p>
          <w:p w14:paraId="37C442D7">
            <w:pPr>
              <w:spacing w:before="10" w:line="220" w:lineRule="auto"/>
              <w:ind w:left="176"/>
              <w:rPr>
                <w:rFonts w:ascii="黑体" w:hAnsi="黑体" w:eastAsia="黑体" w:cs="黑体"/>
                <w:b/>
                <w:bCs/>
                <w:sz w:val="24"/>
                <w:szCs w:val="24"/>
              </w:rPr>
            </w:pPr>
            <w:r>
              <w:rPr>
                <w:rFonts w:ascii="黑体" w:hAnsi="黑体" w:eastAsia="黑体" w:cs="黑体"/>
                <w:b/>
                <w:bCs/>
                <w:spacing w:val="1"/>
                <w:sz w:val="24"/>
                <w:szCs w:val="24"/>
              </w:rPr>
              <w:t>（含比</w:t>
            </w:r>
            <w:r>
              <w:rPr>
                <w:rFonts w:ascii="黑体" w:hAnsi="黑体" w:eastAsia="黑体" w:cs="黑体"/>
                <w:b/>
                <w:bCs/>
                <w:spacing w:val="-5"/>
                <w:sz w:val="24"/>
                <w:szCs w:val="24"/>
              </w:rPr>
              <w:t>例）</w:t>
            </w:r>
          </w:p>
        </w:tc>
        <w:tc>
          <w:tcPr>
            <w:tcW w:w="941" w:type="dxa"/>
            <w:vAlign w:val="top"/>
          </w:tcPr>
          <w:p w14:paraId="3C5019C8">
            <w:pPr>
              <w:spacing w:before="125" w:line="221" w:lineRule="auto"/>
              <w:ind w:left="86"/>
              <w:rPr>
                <w:rFonts w:ascii="黑体" w:hAnsi="黑体" w:eastAsia="黑体" w:cs="黑体"/>
                <w:b/>
                <w:bCs/>
                <w:sz w:val="24"/>
                <w:szCs w:val="24"/>
              </w:rPr>
            </w:pPr>
            <w:r>
              <w:rPr>
                <w:rFonts w:ascii="黑体" w:hAnsi="黑体" w:eastAsia="黑体" w:cs="黑体"/>
                <w:b/>
                <w:bCs/>
                <w:sz w:val="24"/>
                <w:szCs w:val="24"/>
              </w:rPr>
              <w:t>检查</w:t>
            </w:r>
          </w:p>
          <w:p w14:paraId="50D70B86">
            <w:pPr>
              <w:spacing w:before="125" w:line="221" w:lineRule="auto"/>
              <w:ind w:left="86"/>
              <w:rPr>
                <w:rFonts w:ascii="黑体" w:hAnsi="黑体" w:eastAsia="黑体" w:cs="黑体"/>
                <w:b/>
                <w:bCs/>
                <w:sz w:val="24"/>
                <w:szCs w:val="24"/>
              </w:rPr>
            </w:pPr>
            <w:r>
              <w:rPr>
                <w:rFonts w:ascii="黑体" w:hAnsi="黑体" w:eastAsia="黑体" w:cs="黑体"/>
                <w:b/>
                <w:bCs/>
                <w:sz w:val="24"/>
                <w:szCs w:val="24"/>
              </w:rPr>
              <w:t>内容</w:t>
            </w:r>
          </w:p>
          <w:p w14:paraId="4ED5C61B">
            <w:pPr>
              <w:spacing w:before="10" w:line="236" w:lineRule="auto"/>
              <w:ind w:left="190" w:right="113" w:hanging="102"/>
              <w:rPr>
                <w:rFonts w:ascii="黑体" w:hAnsi="黑体" w:eastAsia="黑体" w:cs="黑体"/>
                <w:b/>
                <w:bCs/>
                <w:sz w:val="24"/>
                <w:szCs w:val="24"/>
              </w:rPr>
            </w:pPr>
            <w:r>
              <w:rPr>
                <w:rFonts w:ascii="黑体" w:hAnsi="黑体" w:eastAsia="黑体" w:cs="黑体"/>
                <w:b/>
                <w:bCs/>
                <w:sz w:val="24"/>
                <w:szCs w:val="24"/>
              </w:rPr>
              <w:t>（项</w:t>
            </w:r>
            <w:r>
              <w:rPr>
                <w:rFonts w:ascii="黑体" w:hAnsi="黑体" w:eastAsia="黑体" w:cs="黑体"/>
                <w:b/>
                <w:bCs/>
                <w:spacing w:val="-10"/>
                <w:sz w:val="24"/>
                <w:szCs w:val="24"/>
              </w:rPr>
              <w:t>目）</w:t>
            </w:r>
          </w:p>
        </w:tc>
        <w:tc>
          <w:tcPr>
            <w:tcW w:w="832" w:type="dxa"/>
            <w:vAlign w:val="top"/>
          </w:tcPr>
          <w:p w14:paraId="2A6BCAC6">
            <w:pPr>
              <w:spacing w:before="125" w:line="220" w:lineRule="auto"/>
              <w:ind w:left="89"/>
              <w:rPr>
                <w:rFonts w:ascii="黑体" w:hAnsi="黑体" w:eastAsia="黑体" w:cs="黑体"/>
                <w:b/>
                <w:bCs/>
                <w:sz w:val="24"/>
                <w:szCs w:val="24"/>
              </w:rPr>
            </w:pPr>
            <w:r>
              <w:rPr>
                <w:rFonts w:ascii="黑体" w:hAnsi="黑体" w:eastAsia="黑体" w:cs="黑体"/>
                <w:b/>
                <w:bCs/>
                <w:sz w:val="24"/>
                <w:szCs w:val="24"/>
              </w:rPr>
              <w:t>拟实施</w:t>
            </w:r>
          </w:p>
          <w:p w14:paraId="0EEA8CC4">
            <w:pPr>
              <w:spacing w:before="11" w:line="221" w:lineRule="auto"/>
              <w:ind w:left="87"/>
              <w:rPr>
                <w:rFonts w:ascii="黑体" w:hAnsi="黑体" w:eastAsia="黑体" w:cs="黑体"/>
                <w:b/>
                <w:bCs/>
                <w:sz w:val="24"/>
                <w:szCs w:val="24"/>
              </w:rPr>
            </w:pPr>
            <w:r>
              <w:rPr>
                <w:rFonts w:ascii="黑体" w:hAnsi="黑体" w:eastAsia="黑体" w:cs="黑体"/>
                <w:b/>
                <w:bCs/>
                <w:sz w:val="24"/>
                <w:szCs w:val="24"/>
              </w:rPr>
              <w:t>检查时间</w:t>
            </w:r>
          </w:p>
        </w:tc>
        <w:tc>
          <w:tcPr>
            <w:tcW w:w="614" w:type="dxa"/>
            <w:vAlign w:val="top"/>
          </w:tcPr>
          <w:p w14:paraId="3DF07A58">
            <w:pPr>
              <w:spacing w:before="226" w:line="219" w:lineRule="auto"/>
              <w:ind w:left="92"/>
              <w:rPr>
                <w:rFonts w:ascii="黑体" w:hAnsi="黑体" w:eastAsia="黑体" w:cs="黑体"/>
                <w:b/>
                <w:bCs/>
                <w:sz w:val="24"/>
                <w:szCs w:val="24"/>
              </w:rPr>
            </w:pPr>
            <w:r>
              <w:rPr>
                <w:rFonts w:ascii="黑体" w:hAnsi="黑体" w:eastAsia="黑体" w:cs="黑体"/>
                <w:b/>
                <w:bCs/>
                <w:sz w:val="24"/>
                <w:szCs w:val="24"/>
              </w:rPr>
              <w:t>检查方式</w:t>
            </w:r>
          </w:p>
        </w:tc>
        <w:tc>
          <w:tcPr>
            <w:tcW w:w="455" w:type="dxa"/>
            <w:vAlign w:val="top"/>
          </w:tcPr>
          <w:p w14:paraId="53A904A9">
            <w:pPr>
              <w:spacing w:before="226" w:line="220" w:lineRule="auto"/>
              <w:ind w:left="93"/>
              <w:rPr>
                <w:rFonts w:ascii="黑体" w:hAnsi="黑体" w:eastAsia="黑体" w:cs="黑体"/>
                <w:b/>
                <w:bCs/>
                <w:sz w:val="24"/>
                <w:szCs w:val="24"/>
              </w:rPr>
            </w:pPr>
            <w:r>
              <w:rPr>
                <w:rFonts w:ascii="黑体" w:hAnsi="黑体" w:eastAsia="黑体" w:cs="黑体"/>
                <w:b/>
                <w:bCs/>
                <w:sz w:val="24"/>
                <w:szCs w:val="24"/>
              </w:rPr>
              <w:t>年度检</w:t>
            </w:r>
            <w:r>
              <w:rPr>
                <w:rFonts w:ascii="黑体" w:hAnsi="黑体" w:eastAsia="黑体" w:cs="黑体"/>
                <w:b/>
                <w:bCs/>
                <w:spacing w:val="-1"/>
                <w:sz w:val="24"/>
                <w:szCs w:val="24"/>
              </w:rPr>
              <w:t>查频次</w:t>
            </w:r>
          </w:p>
        </w:tc>
        <w:tc>
          <w:tcPr>
            <w:tcW w:w="963" w:type="dxa"/>
            <w:vAlign w:val="top"/>
          </w:tcPr>
          <w:p w14:paraId="2FD5D833">
            <w:pPr>
              <w:spacing w:line="273" w:lineRule="auto"/>
              <w:rPr>
                <w:rFonts w:ascii="Arial"/>
                <w:b/>
                <w:bCs/>
                <w:sz w:val="24"/>
                <w:szCs w:val="24"/>
              </w:rPr>
            </w:pPr>
          </w:p>
          <w:p w14:paraId="0F2AA36A">
            <w:pPr>
              <w:spacing w:before="52" w:line="219" w:lineRule="auto"/>
              <w:ind w:left="160"/>
              <w:rPr>
                <w:rFonts w:ascii="黑体" w:hAnsi="黑体" w:eastAsia="黑体" w:cs="黑体"/>
                <w:b/>
                <w:bCs/>
                <w:spacing w:val="1"/>
                <w:sz w:val="24"/>
                <w:szCs w:val="24"/>
              </w:rPr>
            </w:pPr>
            <w:r>
              <w:rPr>
                <w:rFonts w:ascii="黑体" w:hAnsi="黑体" w:eastAsia="黑体" w:cs="黑体"/>
                <w:b/>
                <w:bCs/>
                <w:spacing w:val="1"/>
                <w:sz w:val="24"/>
                <w:szCs w:val="24"/>
              </w:rPr>
              <w:t>承办</w:t>
            </w:r>
          </w:p>
          <w:p w14:paraId="3ACDF659">
            <w:pPr>
              <w:spacing w:before="52" w:line="219" w:lineRule="auto"/>
              <w:ind w:left="160"/>
              <w:rPr>
                <w:rFonts w:ascii="黑体" w:hAnsi="黑体" w:eastAsia="黑体" w:cs="黑体"/>
                <w:b/>
                <w:bCs/>
                <w:sz w:val="24"/>
                <w:szCs w:val="24"/>
              </w:rPr>
            </w:pPr>
            <w:r>
              <w:rPr>
                <w:rFonts w:ascii="黑体" w:hAnsi="黑体" w:eastAsia="黑体" w:cs="黑体"/>
                <w:b/>
                <w:bCs/>
                <w:spacing w:val="1"/>
                <w:sz w:val="24"/>
                <w:szCs w:val="24"/>
              </w:rPr>
              <w:t>机构</w:t>
            </w:r>
          </w:p>
        </w:tc>
        <w:tc>
          <w:tcPr>
            <w:tcW w:w="1433" w:type="dxa"/>
            <w:vAlign w:val="top"/>
          </w:tcPr>
          <w:p w14:paraId="3DF71C38">
            <w:pPr>
              <w:spacing w:before="24" w:line="220" w:lineRule="auto"/>
              <w:ind w:left="77"/>
              <w:rPr>
                <w:rFonts w:ascii="黑体" w:hAnsi="黑体" w:eastAsia="黑体" w:cs="黑体"/>
                <w:b/>
                <w:bCs/>
                <w:sz w:val="24"/>
                <w:szCs w:val="24"/>
              </w:rPr>
            </w:pPr>
            <w:r>
              <w:rPr>
                <w:rFonts w:ascii="黑体" w:hAnsi="黑体" w:eastAsia="黑体" w:cs="黑体"/>
                <w:b/>
                <w:bCs/>
                <w:spacing w:val="1"/>
                <w:sz w:val="24"/>
                <w:szCs w:val="24"/>
              </w:rPr>
              <w:t>是否属跨部门联合</w:t>
            </w:r>
            <w:r>
              <w:rPr>
                <w:rFonts w:ascii="黑体" w:hAnsi="黑体" w:eastAsia="黑体" w:cs="黑体"/>
                <w:b/>
                <w:bCs/>
                <w:spacing w:val="2"/>
                <w:sz w:val="24"/>
                <w:szCs w:val="24"/>
              </w:rPr>
              <w:t>检查（如是，需注</w:t>
            </w:r>
            <w:r>
              <w:rPr>
                <w:rFonts w:ascii="黑体" w:hAnsi="黑体" w:eastAsia="黑体" w:cs="黑体"/>
                <w:b/>
                <w:bCs/>
                <w:spacing w:val="1"/>
                <w:sz w:val="24"/>
                <w:szCs w:val="24"/>
              </w:rPr>
              <w:t>明牵头部门和配合</w:t>
            </w:r>
          </w:p>
          <w:p w14:paraId="5B0A9A73">
            <w:pPr>
              <w:spacing w:before="11" w:line="169" w:lineRule="auto"/>
              <w:ind w:left="485"/>
              <w:rPr>
                <w:rFonts w:ascii="黑体" w:hAnsi="黑体" w:eastAsia="黑体" w:cs="黑体"/>
                <w:b/>
                <w:bCs/>
                <w:sz w:val="24"/>
                <w:szCs w:val="24"/>
              </w:rPr>
            </w:pPr>
            <w:r>
              <w:rPr>
                <w:rFonts w:ascii="黑体" w:hAnsi="黑体" w:eastAsia="黑体" w:cs="黑体"/>
                <w:b/>
                <w:bCs/>
                <w:spacing w:val="-5"/>
                <w:sz w:val="24"/>
                <w:szCs w:val="24"/>
              </w:rPr>
              <w:t>部门）</w:t>
            </w:r>
          </w:p>
        </w:tc>
        <w:tc>
          <w:tcPr>
            <w:tcW w:w="483" w:type="dxa"/>
            <w:vAlign w:val="top"/>
          </w:tcPr>
          <w:p w14:paraId="5412F395">
            <w:pPr>
              <w:spacing w:line="273" w:lineRule="auto"/>
              <w:rPr>
                <w:rFonts w:ascii="Arial"/>
                <w:b/>
                <w:bCs/>
                <w:sz w:val="24"/>
                <w:szCs w:val="24"/>
              </w:rPr>
            </w:pPr>
          </w:p>
          <w:p w14:paraId="426CB99E">
            <w:pPr>
              <w:spacing w:before="52" w:line="220" w:lineRule="auto"/>
              <w:ind w:left="83"/>
              <w:rPr>
                <w:rFonts w:ascii="黑体" w:hAnsi="黑体" w:eastAsia="黑体" w:cs="黑体"/>
                <w:b/>
                <w:bCs/>
                <w:sz w:val="24"/>
                <w:szCs w:val="24"/>
              </w:rPr>
            </w:pPr>
            <w:r>
              <w:rPr>
                <w:rFonts w:ascii="黑体" w:hAnsi="黑体" w:eastAsia="黑体" w:cs="黑体"/>
                <w:b/>
                <w:bCs/>
                <w:spacing w:val="-1"/>
                <w:sz w:val="24"/>
                <w:szCs w:val="24"/>
              </w:rPr>
              <w:t>备注</w:t>
            </w:r>
          </w:p>
        </w:tc>
      </w:tr>
      <w:tr w14:paraId="207A7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6" w:hRule="atLeast"/>
        </w:trPr>
        <w:tc>
          <w:tcPr>
            <w:tcW w:w="375" w:type="dxa"/>
            <w:vAlign w:val="top"/>
          </w:tcPr>
          <w:p w14:paraId="7F5055E9">
            <w:pPr>
              <w:spacing w:line="249" w:lineRule="auto"/>
              <w:rPr>
                <w:rFonts w:ascii="Arial"/>
                <w:sz w:val="24"/>
                <w:szCs w:val="24"/>
              </w:rPr>
            </w:pPr>
          </w:p>
          <w:p w14:paraId="1C126B5C">
            <w:pPr>
              <w:spacing w:line="249" w:lineRule="auto"/>
              <w:rPr>
                <w:rFonts w:ascii="Arial"/>
                <w:sz w:val="24"/>
                <w:szCs w:val="24"/>
              </w:rPr>
            </w:pPr>
          </w:p>
          <w:p w14:paraId="0D047925">
            <w:pPr>
              <w:spacing w:line="249" w:lineRule="auto"/>
              <w:rPr>
                <w:rFonts w:ascii="Arial"/>
                <w:sz w:val="24"/>
                <w:szCs w:val="24"/>
              </w:rPr>
            </w:pPr>
          </w:p>
          <w:p w14:paraId="4324280D">
            <w:pPr>
              <w:spacing w:line="249" w:lineRule="auto"/>
              <w:rPr>
                <w:rFonts w:ascii="Arial"/>
                <w:sz w:val="24"/>
                <w:szCs w:val="24"/>
              </w:rPr>
            </w:pPr>
          </w:p>
          <w:p w14:paraId="2E0A3D1F">
            <w:pPr>
              <w:spacing w:line="249" w:lineRule="auto"/>
              <w:rPr>
                <w:rFonts w:ascii="Arial"/>
                <w:sz w:val="24"/>
                <w:szCs w:val="24"/>
              </w:rPr>
            </w:pPr>
          </w:p>
          <w:p w14:paraId="06655360">
            <w:pPr>
              <w:spacing w:line="249" w:lineRule="auto"/>
              <w:rPr>
                <w:rFonts w:ascii="Arial"/>
                <w:sz w:val="24"/>
                <w:szCs w:val="24"/>
              </w:rPr>
            </w:pPr>
          </w:p>
          <w:p w14:paraId="1BC275A7">
            <w:pPr>
              <w:spacing w:line="249" w:lineRule="auto"/>
              <w:rPr>
                <w:rFonts w:ascii="Arial"/>
                <w:sz w:val="24"/>
                <w:szCs w:val="24"/>
              </w:rPr>
            </w:pPr>
          </w:p>
          <w:p w14:paraId="51F4377E">
            <w:pPr>
              <w:spacing w:line="249" w:lineRule="auto"/>
              <w:rPr>
                <w:rFonts w:ascii="Arial"/>
                <w:sz w:val="24"/>
                <w:szCs w:val="24"/>
              </w:rPr>
            </w:pPr>
          </w:p>
          <w:p w14:paraId="7FDB43D6">
            <w:pPr>
              <w:spacing w:line="249" w:lineRule="auto"/>
              <w:rPr>
                <w:rFonts w:ascii="Arial"/>
                <w:sz w:val="24"/>
                <w:szCs w:val="24"/>
              </w:rPr>
            </w:pPr>
          </w:p>
          <w:p w14:paraId="3A3DAAA3">
            <w:pPr>
              <w:spacing w:line="250" w:lineRule="auto"/>
              <w:rPr>
                <w:rFonts w:ascii="Arial"/>
                <w:sz w:val="24"/>
                <w:szCs w:val="24"/>
              </w:rPr>
            </w:pPr>
          </w:p>
          <w:p w14:paraId="64A42EC2">
            <w:pPr>
              <w:spacing w:line="250" w:lineRule="auto"/>
              <w:rPr>
                <w:rFonts w:ascii="Arial"/>
                <w:sz w:val="28"/>
                <w:szCs w:val="28"/>
              </w:rPr>
            </w:pPr>
          </w:p>
          <w:p w14:paraId="73E1B0BE">
            <w:pPr>
              <w:pStyle w:val="6"/>
              <w:spacing w:before="52" w:line="239" w:lineRule="auto"/>
              <w:ind w:left="153"/>
              <w:rPr>
                <w:sz w:val="24"/>
                <w:szCs w:val="24"/>
              </w:rPr>
            </w:pPr>
            <w:r>
              <w:rPr>
                <w:sz w:val="28"/>
                <w:szCs w:val="28"/>
              </w:rPr>
              <w:t>2</w:t>
            </w:r>
          </w:p>
        </w:tc>
        <w:tc>
          <w:tcPr>
            <w:tcW w:w="727" w:type="dxa"/>
            <w:vAlign w:val="top"/>
          </w:tcPr>
          <w:p w14:paraId="5CA3CE96">
            <w:pPr>
              <w:spacing w:line="267" w:lineRule="auto"/>
              <w:rPr>
                <w:rFonts w:ascii="Arial"/>
                <w:sz w:val="24"/>
                <w:szCs w:val="24"/>
              </w:rPr>
            </w:pPr>
          </w:p>
          <w:p w14:paraId="203DA87E">
            <w:pPr>
              <w:spacing w:line="267" w:lineRule="auto"/>
              <w:rPr>
                <w:rFonts w:ascii="Arial"/>
                <w:sz w:val="24"/>
                <w:szCs w:val="24"/>
              </w:rPr>
            </w:pPr>
          </w:p>
          <w:p w14:paraId="14D7CDC8">
            <w:pPr>
              <w:spacing w:line="267" w:lineRule="auto"/>
              <w:rPr>
                <w:rFonts w:ascii="Arial"/>
                <w:sz w:val="24"/>
                <w:szCs w:val="24"/>
              </w:rPr>
            </w:pPr>
          </w:p>
          <w:p w14:paraId="4D6C8151">
            <w:pPr>
              <w:spacing w:line="267" w:lineRule="auto"/>
              <w:rPr>
                <w:rFonts w:ascii="Arial"/>
                <w:sz w:val="24"/>
                <w:szCs w:val="24"/>
              </w:rPr>
            </w:pPr>
          </w:p>
          <w:p w14:paraId="2AFDCC65">
            <w:pPr>
              <w:spacing w:line="267" w:lineRule="auto"/>
              <w:rPr>
                <w:rFonts w:ascii="Arial"/>
                <w:sz w:val="24"/>
                <w:szCs w:val="24"/>
              </w:rPr>
            </w:pPr>
          </w:p>
          <w:p w14:paraId="37842CCA">
            <w:pPr>
              <w:spacing w:line="268" w:lineRule="auto"/>
              <w:rPr>
                <w:rFonts w:ascii="Arial"/>
                <w:sz w:val="24"/>
                <w:szCs w:val="24"/>
              </w:rPr>
            </w:pPr>
          </w:p>
          <w:p w14:paraId="23645119">
            <w:pPr>
              <w:spacing w:line="268" w:lineRule="auto"/>
              <w:rPr>
                <w:rFonts w:ascii="Arial"/>
                <w:sz w:val="28"/>
                <w:szCs w:val="28"/>
              </w:rPr>
            </w:pPr>
          </w:p>
          <w:p w14:paraId="6286B6B5">
            <w:pPr>
              <w:spacing w:line="268" w:lineRule="auto"/>
              <w:rPr>
                <w:rFonts w:ascii="Arial"/>
                <w:sz w:val="28"/>
                <w:szCs w:val="28"/>
              </w:rPr>
            </w:pPr>
          </w:p>
          <w:p w14:paraId="0E3FDB2E">
            <w:pPr>
              <w:pStyle w:val="6"/>
              <w:spacing w:before="52" w:line="219" w:lineRule="auto"/>
              <w:ind w:left="32"/>
              <w:rPr>
                <w:b/>
                <w:bCs/>
                <w:sz w:val="28"/>
                <w:szCs w:val="28"/>
              </w:rPr>
            </w:pPr>
            <w:r>
              <w:rPr>
                <w:b/>
                <w:bCs/>
                <w:sz w:val="28"/>
                <w:szCs w:val="28"/>
              </w:rPr>
              <w:t>对依法开</w:t>
            </w:r>
          </w:p>
          <w:p w14:paraId="736E9B4F">
            <w:pPr>
              <w:pStyle w:val="6"/>
              <w:spacing w:before="11" w:line="220" w:lineRule="auto"/>
              <w:ind w:left="29"/>
              <w:rPr>
                <w:b/>
                <w:bCs/>
                <w:sz w:val="28"/>
                <w:szCs w:val="28"/>
              </w:rPr>
            </w:pPr>
            <w:r>
              <w:rPr>
                <w:b/>
                <w:bCs/>
                <w:sz w:val="28"/>
                <w:szCs w:val="28"/>
              </w:rPr>
              <w:t>展涉外统</w:t>
            </w:r>
          </w:p>
          <w:p w14:paraId="17F3899C">
            <w:pPr>
              <w:pStyle w:val="6"/>
              <w:spacing w:before="11" w:line="219" w:lineRule="auto"/>
              <w:ind w:left="33"/>
              <w:rPr>
                <w:b/>
                <w:bCs/>
                <w:sz w:val="28"/>
                <w:szCs w:val="28"/>
              </w:rPr>
            </w:pPr>
            <w:r>
              <w:rPr>
                <w:b/>
                <w:bCs/>
                <w:sz w:val="28"/>
                <w:szCs w:val="28"/>
              </w:rPr>
              <w:t>计调查和</w:t>
            </w:r>
          </w:p>
          <w:p w14:paraId="2FD9835B">
            <w:pPr>
              <w:pStyle w:val="6"/>
              <w:spacing w:before="12" w:line="219" w:lineRule="auto"/>
              <w:ind w:left="51"/>
              <w:rPr>
                <w:b/>
                <w:bCs/>
                <w:sz w:val="28"/>
                <w:szCs w:val="28"/>
              </w:rPr>
            </w:pPr>
            <w:r>
              <w:rPr>
                <w:b/>
                <w:bCs/>
                <w:spacing w:val="-4"/>
                <w:sz w:val="28"/>
                <w:szCs w:val="28"/>
              </w:rPr>
              <w:t>民间统计</w:t>
            </w:r>
          </w:p>
          <w:p w14:paraId="4F7A6356">
            <w:pPr>
              <w:pStyle w:val="6"/>
              <w:spacing w:before="11" w:line="219" w:lineRule="auto"/>
              <w:ind w:left="29"/>
              <w:rPr>
                <w:b/>
                <w:bCs/>
                <w:sz w:val="28"/>
                <w:szCs w:val="28"/>
              </w:rPr>
            </w:pPr>
            <w:r>
              <w:rPr>
                <w:b/>
                <w:bCs/>
                <w:spacing w:val="1"/>
                <w:sz w:val="28"/>
                <w:szCs w:val="28"/>
              </w:rPr>
              <w:t>调查情况</w:t>
            </w:r>
          </w:p>
          <w:p w14:paraId="166E6E3A">
            <w:pPr>
              <w:pStyle w:val="6"/>
              <w:spacing w:before="12" w:line="237" w:lineRule="auto"/>
              <w:ind w:left="29" w:right="38" w:firstLine="13"/>
              <w:rPr>
                <w:sz w:val="24"/>
                <w:szCs w:val="24"/>
              </w:rPr>
            </w:pPr>
            <w:r>
              <w:rPr>
                <w:b/>
                <w:bCs/>
                <w:spacing w:val="-3"/>
                <w:sz w:val="28"/>
                <w:szCs w:val="28"/>
              </w:rPr>
              <w:t>的行政检</w:t>
            </w:r>
            <w:r>
              <w:rPr>
                <w:b/>
                <w:bCs/>
                <w:spacing w:val="1"/>
                <w:sz w:val="28"/>
                <w:szCs w:val="28"/>
              </w:rPr>
              <w:t xml:space="preserve"> </w:t>
            </w:r>
            <w:r>
              <w:rPr>
                <w:b/>
                <w:bCs/>
                <w:sz w:val="28"/>
                <w:szCs w:val="28"/>
              </w:rPr>
              <w:t>查</w:t>
            </w:r>
          </w:p>
        </w:tc>
        <w:tc>
          <w:tcPr>
            <w:tcW w:w="7816" w:type="dxa"/>
            <w:vAlign w:val="top"/>
          </w:tcPr>
          <w:p w14:paraId="2A7066C6">
            <w:pPr>
              <w:pStyle w:val="6"/>
              <w:spacing w:before="79" w:line="234" w:lineRule="auto"/>
              <w:ind w:left="37" w:right="193" w:firstLine="251"/>
              <w:rPr>
                <w:sz w:val="28"/>
                <w:szCs w:val="28"/>
              </w:rPr>
            </w:pPr>
            <w:r>
              <w:rPr>
                <w:b/>
                <w:bCs/>
                <w:spacing w:val="2"/>
                <w:sz w:val="28"/>
                <w:szCs w:val="28"/>
              </w:rPr>
              <w:t>1.</w:t>
            </w:r>
            <w:r>
              <w:rPr>
                <w:spacing w:val="3"/>
                <w:sz w:val="28"/>
                <w:szCs w:val="28"/>
              </w:rPr>
              <w:t>《中华人民共和国统计法》（2024年9月13日</w:t>
            </w:r>
            <w:r>
              <w:rPr>
                <w:spacing w:val="2"/>
                <w:sz w:val="28"/>
                <w:szCs w:val="28"/>
              </w:rPr>
              <w:t>修正）第五十二条  民间统计调查活动的管理办法，由国</w:t>
            </w:r>
            <w:r>
              <w:rPr>
                <w:sz w:val="28"/>
                <w:szCs w:val="28"/>
              </w:rPr>
              <w:t xml:space="preserve"> </w:t>
            </w:r>
            <w:r>
              <w:rPr>
                <w:spacing w:val="3"/>
                <w:sz w:val="28"/>
                <w:szCs w:val="28"/>
              </w:rPr>
              <w:t>务院制定。中华人民共和国境外的组织、个人需要在中华人民共和国境内进行统计调查活动的，应</w:t>
            </w:r>
            <w:r>
              <w:rPr>
                <w:spacing w:val="2"/>
                <w:sz w:val="28"/>
                <w:szCs w:val="28"/>
              </w:rPr>
              <w:t>当按照国</w:t>
            </w:r>
            <w:r>
              <w:rPr>
                <w:sz w:val="28"/>
                <w:szCs w:val="28"/>
              </w:rPr>
              <w:t xml:space="preserve"> </w:t>
            </w:r>
            <w:r>
              <w:rPr>
                <w:spacing w:val="3"/>
                <w:sz w:val="28"/>
                <w:szCs w:val="28"/>
              </w:rPr>
              <w:t>务院的规定报请审批。利用统计调查危害国家安全、损害社会公共利益或者进行欺诈活动的，依法</w:t>
            </w:r>
            <w:r>
              <w:rPr>
                <w:spacing w:val="2"/>
                <w:sz w:val="28"/>
                <w:szCs w:val="28"/>
              </w:rPr>
              <w:t>追究法律</w:t>
            </w:r>
            <w:r>
              <w:rPr>
                <w:spacing w:val="-8"/>
                <w:sz w:val="28"/>
                <w:szCs w:val="28"/>
              </w:rPr>
              <w:t>责任。</w:t>
            </w:r>
          </w:p>
          <w:p w14:paraId="4B886F97">
            <w:pPr>
              <w:pStyle w:val="6"/>
              <w:spacing w:before="11" w:line="225" w:lineRule="auto"/>
              <w:ind w:left="36" w:right="211" w:firstLine="167"/>
              <w:rPr>
                <w:sz w:val="28"/>
                <w:szCs w:val="28"/>
              </w:rPr>
            </w:pPr>
            <w:r>
              <w:rPr>
                <w:b/>
                <w:bCs/>
                <w:spacing w:val="2"/>
                <w:sz w:val="28"/>
                <w:szCs w:val="28"/>
              </w:rPr>
              <w:t>2.</w:t>
            </w:r>
            <w:r>
              <w:rPr>
                <w:spacing w:val="2"/>
                <w:sz w:val="28"/>
                <w:szCs w:val="28"/>
              </w:rPr>
              <w:t>《中华人民共和国统计法实施条例》（2017年8月1日起施行）第五十三条：国家统计局或者省级人民政</w:t>
            </w:r>
            <w:r>
              <w:rPr>
                <w:spacing w:val="14"/>
                <w:sz w:val="28"/>
                <w:szCs w:val="28"/>
              </w:rPr>
              <w:t xml:space="preserve"> </w:t>
            </w:r>
            <w:r>
              <w:rPr>
                <w:spacing w:val="2"/>
                <w:sz w:val="28"/>
                <w:szCs w:val="28"/>
              </w:rPr>
              <w:t>府统计机构对涉外统计违法行为进行调查，有权采取统计法第三十五条规定的措施。</w:t>
            </w:r>
          </w:p>
          <w:p w14:paraId="67A8A3AA">
            <w:pPr>
              <w:pStyle w:val="6"/>
              <w:spacing w:before="12" w:line="230" w:lineRule="auto"/>
              <w:ind w:left="36" w:right="112" w:firstLine="173"/>
              <w:rPr>
                <w:sz w:val="28"/>
                <w:szCs w:val="28"/>
              </w:rPr>
            </w:pPr>
            <w:r>
              <w:rPr>
                <w:b/>
                <w:bCs/>
                <w:spacing w:val="2"/>
                <w:sz w:val="28"/>
                <w:szCs w:val="28"/>
              </w:rPr>
              <w:t>3.</w:t>
            </w:r>
            <w:r>
              <w:rPr>
                <w:spacing w:val="2"/>
                <w:sz w:val="28"/>
                <w:szCs w:val="28"/>
              </w:rPr>
              <w:t>《中华人民共和国统计法实施条例》（2017年8月1日起施行）第五十四条：对违法从事涉外统计调查活</w:t>
            </w:r>
            <w:r>
              <w:rPr>
                <w:spacing w:val="8"/>
                <w:sz w:val="28"/>
                <w:szCs w:val="28"/>
              </w:rPr>
              <w:t xml:space="preserve">  </w:t>
            </w:r>
            <w:r>
              <w:rPr>
                <w:spacing w:val="3"/>
                <w:sz w:val="28"/>
                <w:szCs w:val="28"/>
              </w:rPr>
              <w:t>动的单位、个人，由国家统计局或者省级人民政府统计机构责令改正或者责令停止调查，有违法所得</w:t>
            </w:r>
            <w:r>
              <w:rPr>
                <w:spacing w:val="2"/>
                <w:sz w:val="28"/>
                <w:szCs w:val="28"/>
              </w:rPr>
              <w:t>的，没</w:t>
            </w:r>
            <w:r>
              <w:rPr>
                <w:sz w:val="28"/>
                <w:szCs w:val="28"/>
              </w:rPr>
              <w:t xml:space="preserve">  </w:t>
            </w:r>
            <w:r>
              <w:rPr>
                <w:spacing w:val="3"/>
                <w:sz w:val="28"/>
                <w:szCs w:val="28"/>
              </w:rPr>
              <w:t>收违法所得；违法所得50万元以上的，并处违法所得1倍以上3倍以下的罚款；违法所</w:t>
            </w:r>
            <w:r>
              <w:rPr>
                <w:spacing w:val="2"/>
                <w:sz w:val="28"/>
                <w:szCs w:val="28"/>
              </w:rPr>
              <w:t>得不足50万元或者没有</w:t>
            </w:r>
            <w:r>
              <w:rPr>
                <w:sz w:val="28"/>
                <w:szCs w:val="28"/>
              </w:rPr>
              <w:t xml:space="preserve">  </w:t>
            </w:r>
            <w:r>
              <w:rPr>
                <w:spacing w:val="3"/>
                <w:sz w:val="28"/>
                <w:szCs w:val="28"/>
              </w:rPr>
              <w:t>违法所得的，处200万元以下的罚款；情节严重的，暂停或者取消涉外统计调查资格，撤销涉</w:t>
            </w:r>
            <w:r>
              <w:rPr>
                <w:spacing w:val="2"/>
                <w:sz w:val="28"/>
                <w:szCs w:val="28"/>
              </w:rPr>
              <w:t>外社会调查项目</w:t>
            </w:r>
            <w:r>
              <w:rPr>
                <w:sz w:val="28"/>
                <w:szCs w:val="28"/>
              </w:rPr>
              <w:t xml:space="preserve"> </w:t>
            </w:r>
            <w:r>
              <w:rPr>
                <w:spacing w:val="1"/>
                <w:sz w:val="28"/>
                <w:szCs w:val="28"/>
              </w:rPr>
              <w:t>批准决定；构成犯罪的，依法追究刑事责任。</w:t>
            </w:r>
          </w:p>
          <w:p w14:paraId="46F12BAB">
            <w:pPr>
              <w:pStyle w:val="6"/>
              <w:spacing w:before="11" w:line="225" w:lineRule="auto"/>
              <w:ind w:left="36" w:right="211" w:firstLine="167"/>
              <w:rPr>
                <w:sz w:val="28"/>
                <w:szCs w:val="28"/>
              </w:rPr>
            </w:pPr>
            <w:r>
              <w:rPr>
                <w:b/>
                <w:bCs/>
                <w:spacing w:val="3"/>
                <w:sz w:val="28"/>
                <w:szCs w:val="28"/>
              </w:rPr>
              <w:t>4.</w:t>
            </w:r>
            <w:r>
              <w:rPr>
                <w:spacing w:val="3"/>
                <w:sz w:val="28"/>
                <w:szCs w:val="28"/>
              </w:rPr>
              <w:t>《统计执法监督检查办法》（国家统计</w:t>
            </w:r>
            <w:r>
              <w:rPr>
                <w:spacing w:val="2"/>
                <w:sz w:val="28"/>
                <w:szCs w:val="28"/>
              </w:rPr>
              <w:t>局令第28号）第十条第七项：统计执法监督检查机构和执法检查</w:t>
            </w:r>
            <w:r>
              <w:rPr>
                <w:sz w:val="28"/>
                <w:szCs w:val="28"/>
              </w:rPr>
              <w:t xml:space="preserve"> </w:t>
            </w:r>
            <w:r>
              <w:rPr>
                <w:spacing w:val="2"/>
                <w:sz w:val="28"/>
                <w:szCs w:val="28"/>
              </w:rPr>
              <w:t>人员的主要职责是：监督查处涉外统计调查活动和民间统计调查活动中的违法行为。</w:t>
            </w:r>
          </w:p>
          <w:p w14:paraId="067A63EC">
            <w:pPr>
              <w:pStyle w:val="6"/>
              <w:spacing w:before="13" w:line="226" w:lineRule="auto"/>
              <w:ind w:left="39" w:right="136" w:firstLine="165"/>
              <w:rPr>
                <w:sz w:val="28"/>
                <w:szCs w:val="28"/>
              </w:rPr>
            </w:pPr>
            <w:r>
              <w:rPr>
                <w:b/>
                <w:bCs/>
                <w:spacing w:val="2"/>
                <w:sz w:val="28"/>
                <w:szCs w:val="28"/>
              </w:rPr>
              <w:t>5.</w:t>
            </w:r>
            <w:r>
              <w:rPr>
                <w:spacing w:val="2"/>
                <w:sz w:val="28"/>
                <w:szCs w:val="28"/>
              </w:rPr>
              <w:t>《统计执法监督检查办法》（国家统计局令第28号）第十四条第五项：统计执法监督检查事项包括:依法</w:t>
            </w:r>
            <w:r>
              <w:rPr>
                <w:spacing w:val="10"/>
                <w:sz w:val="28"/>
                <w:szCs w:val="28"/>
              </w:rPr>
              <w:t xml:space="preserve"> </w:t>
            </w:r>
            <w:r>
              <w:rPr>
                <w:sz w:val="28"/>
                <w:szCs w:val="28"/>
              </w:rPr>
              <w:t>开展涉外统计调查和民间统计调查情况。</w:t>
            </w:r>
          </w:p>
          <w:p w14:paraId="5283FD08">
            <w:pPr>
              <w:pStyle w:val="6"/>
              <w:spacing w:before="12" w:line="228" w:lineRule="auto"/>
              <w:ind w:left="42" w:right="132" w:firstLine="162"/>
              <w:rPr>
                <w:sz w:val="28"/>
                <w:szCs w:val="28"/>
              </w:rPr>
            </w:pPr>
            <w:r>
              <w:rPr>
                <w:b/>
                <w:bCs/>
                <w:spacing w:val="2"/>
                <w:sz w:val="28"/>
                <w:szCs w:val="28"/>
              </w:rPr>
              <w:t>6.</w:t>
            </w:r>
            <w:r>
              <w:rPr>
                <w:spacing w:val="2"/>
                <w:sz w:val="28"/>
                <w:szCs w:val="28"/>
              </w:rPr>
              <w:t>《涉外调查管理办法》（国家统计局令第7号）第四条：国家统计局会同国务院有关部门负责对全国的涉</w:t>
            </w:r>
            <w:r>
              <w:rPr>
                <w:spacing w:val="16"/>
                <w:sz w:val="28"/>
                <w:szCs w:val="28"/>
              </w:rPr>
              <w:t xml:space="preserve"> </w:t>
            </w:r>
            <w:r>
              <w:rPr>
                <w:spacing w:val="3"/>
                <w:sz w:val="28"/>
                <w:szCs w:val="28"/>
              </w:rPr>
              <w:t>外调查实施监督管理。县级以上地方各级人民政府统计机构会同同级人民政府有关部门负</w:t>
            </w:r>
            <w:r>
              <w:rPr>
                <w:spacing w:val="2"/>
                <w:sz w:val="28"/>
                <w:szCs w:val="28"/>
              </w:rPr>
              <w:t>责对本行政区域内</w:t>
            </w:r>
            <w:r>
              <w:rPr>
                <w:sz w:val="28"/>
                <w:szCs w:val="28"/>
              </w:rPr>
              <w:t xml:space="preserve">  </w:t>
            </w:r>
            <w:r>
              <w:rPr>
                <w:spacing w:val="-1"/>
                <w:sz w:val="28"/>
                <w:szCs w:val="28"/>
              </w:rPr>
              <w:t>的涉外调查实施监督管理。</w:t>
            </w:r>
          </w:p>
          <w:p w14:paraId="1C73DA45">
            <w:pPr>
              <w:pStyle w:val="6"/>
              <w:spacing w:before="13" w:line="229" w:lineRule="auto"/>
              <w:ind w:left="36" w:right="194" w:firstLine="169"/>
              <w:rPr>
                <w:sz w:val="28"/>
                <w:szCs w:val="28"/>
              </w:rPr>
            </w:pPr>
            <w:r>
              <w:rPr>
                <w:b/>
                <w:bCs/>
                <w:spacing w:val="2"/>
                <w:sz w:val="28"/>
                <w:szCs w:val="28"/>
              </w:rPr>
              <w:t>7.</w:t>
            </w:r>
            <w:r>
              <w:rPr>
                <w:spacing w:val="3"/>
                <w:sz w:val="28"/>
                <w:szCs w:val="28"/>
              </w:rPr>
              <w:t>《涉外调查管理办法》（国家统计局令第7号）第三十一</w:t>
            </w:r>
            <w:r>
              <w:rPr>
                <w:spacing w:val="2"/>
                <w:sz w:val="28"/>
                <w:szCs w:val="28"/>
              </w:rPr>
              <w:t>条第三项：违反本办法规定，有下列情形之一</w:t>
            </w:r>
            <w:r>
              <w:rPr>
                <w:spacing w:val="3"/>
                <w:sz w:val="28"/>
                <w:szCs w:val="28"/>
              </w:rPr>
              <w:t>的，由国家统计局或者省级人民政府统计机构责令改正。其调查活动属于非经营性的，可处以五百元至</w:t>
            </w:r>
            <w:r>
              <w:rPr>
                <w:spacing w:val="2"/>
                <w:sz w:val="28"/>
                <w:szCs w:val="28"/>
              </w:rPr>
              <w:t>一千</w:t>
            </w:r>
            <w:r>
              <w:rPr>
                <w:spacing w:val="3"/>
                <w:sz w:val="28"/>
                <w:szCs w:val="28"/>
              </w:rPr>
              <w:t>元的罚款；其调查活动属于经营性，有违法所得的，可处以相当于违法所得一至三倍但是不超过三万元</w:t>
            </w:r>
            <w:r>
              <w:rPr>
                <w:spacing w:val="2"/>
                <w:sz w:val="28"/>
                <w:szCs w:val="28"/>
              </w:rPr>
              <w:t>的罚</w:t>
            </w:r>
            <w:r>
              <w:rPr>
                <w:sz w:val="28"/>
                <w:szCs w:val="28"/>
              </w:rPr>
              <w:t xml:space="preserve"> </w:t>
            </w:r>
            <w:r>
              <w:rPr>
                <w:spacing w:val="3"/>
                <w:sz w:val="28"/>
                <w:szCs w:val="28"/>
              </w:rPr>
              <w:t>款；没有违法所得的，可处以三千元至一万元的罚款。构成犯罪的，依法追究刑事责任：（三）伪造、</w:t>
            </w:r>
            <w:r>
              <w:rPr>
                <w:spacing w:val="2"/>
                <w:sz w:val="28"/>
                <w:szCs w:val="28"/>
              </w:rPr>
              <w:t>冒用</w:t>
            </w:r>
            <w:r>
              <w:rPr>
                <w:spacing w:val="1"/>
                <w:sz w:val="28"/>
                <w:szCs w:val="28"/>
              </w:rPr>
              <w:t>、转让涉外调查许可证、涉外社会调查项目批准文件的。</w:t>
            </w:r>
          </w:p>
          <w:p w14:paraId="420C7990">
            <w:pPr>
              <w:pStyle w:val="6"/>
              <w:spacing w:before="14" w:line="225" w:lineRule="auto"/>
              <w:ind w:left="38" w:right="137" w:firstLine="166"/>
              <w:rPr>
                <w:sz w:val="28"/>
                <w:szCs w:val="28"/>
              </w:rPr>
            </w:pPr>
            <w:r>
              <w:rPr>
                <w:b/>
                <w:bCs/>
                <w:spacing w:val="2"/>
                <w:sz w:val="28"/>
                <w:szCs w:val="28"/>
              </w:rPr>
              <w:t>8.</w:t>
            </w:r>
            <w:r>
              <w:rPr>
                <w:spacing w:val="2"/>
                <w:sz w:val="28"/>
                <w:szCs w:val="28"/>
              </w:rPr>
              <w:t>《涉外调查管理办法》（国家统计局令第7号）第三十三条：涉外调查机构违反本办法规定，有下列情形</w:t>
            </w:r>
            <w:r>
              <w:rPr>
                <w:spacing w:val="11"/>
                <w:sz w:val="28"/>
                <w:szCs w:val="28"/>
              </w:rPr>
              <w:t xml:space="preserve"> </w:t>
            </w:r>
            <w:r>
              <w:rPr>
                <w:spacing w:val="2"/>
                <w:sz w:val="28"/>
                <w:szCs w:val="28"/>
              </w:rPr>
              <w:t>之一的，由国家统计局或者省级人民政府统计机构责令改正，给予警告，可处以五百元至一千元的罚款：</w:t>
            </w:r>
          </w:p>
          <w:p w14:paraId="44BF9260">
            <w:pPr>
              <w:pStyle w:val="6"/>
              <w:spacing w:before="15" w:line="233" w:lineRule="auto"/>
              <w:ind w:left="33" w:right="194" w:hanging="5"/>
              <w:jc w:val="both"/>
              <w:rPr>
                <w:sz w:val="24"/>
                <w:szCs w:val="24"/>
              </w:rPr>
            </w:pPr>
            <w:r>
              <w:rPr>
                <w:b/>
                <w:bCs/>
                <w:spacing w:val="1"/>
                <w:sz w:val="28"/>
                <w:szCs w:val="28"/>
              </w:rPr>
              <w:t>（一）</w:t>
            </w:r>
            <w:r>
              <w:rPr>
                <w:spacing w:val="1"/>
                <w:sz w:val="28"/>
                <w:szCs w:val="28"/>
              </w:rPr>
              <w:t>涉外调查机构的名称、登记类型、法定代表人或者主要负责人、住所等发生变更，未依法申请变更涉</w:t>
            </w:r>
            <w:r>
              <w:rPr>
                <w:sz w:val="28"/>
                <w:szCs w:val="28"/>
              </w:rPr>
              <w:t xml:space="preserve"> </w:t>
            </w:r>
            <w:r>
              <w:rPr>
                <w:spacing w:val="3"/>
                <w:sz w:val="28"/>
                <w:szCs w:val="28"/>
              </w:rPr>
              <w:t>外调查许可证的；</w:t>
            </w:r>
            <w:r>
              <w:rPr>
                <w:b/>
                <w:bCs/>
                <w:spacing w:val="3"/>
                <w:sz w:val="28"/>
                <w:szCs w:val="28"/>
              </w:rPr>
              <w:t>（二）</w:t>
            </w:r>
            <w:r>
              <w:rPr>
                <w:spacing w:val="3"/>
                <w:sz w:val="28"/>
                <w:szCs w:val="28"/>
              </w:rPr>
              <w:t>终止涉外调查业务，或者涉外调查许可证有效期届满后，未向原颁发机关缴回涉外</w:t>
            </w:r>
            <w:r>
              <w:rPr>
                <w:sz w:val="28"/>
                <w:szCs w:val="28"/>
              </w:rPr>
              <w:t xml:space="preserve"> </w:t>
            </w:r>
            <w:r>
              <w:rPr>
                <w:spacing w:val="-3"/>
                <w:sz w:val="28"/>
                <w:szCs w:val="28"/>
              </w:rPr>
              <w:t>调查许可证的。</w:t>
            </w:r>
          </w:p>
        </w:tc>
        <w:tc>
          <w:tcPr>
            <w:tcW w:w="1186" w:type="dxa"/>
            <w:vAlign w:val="top"/>
          </w:tcPr>
          <w:p w14:paraId="66B8720E">
            <w:pPr>
              <w:spacing w:line="267" w:lineRule="auto"/>
              <w:rPr>
                <w:rFonts w:ascii="Arial"/>
                <w:sz w:val="28"/>
                <w:szCs w:val="28"/>
              </w:rPr>
            </w:pPr>
          </w:p>
          <w:p w14:paraId="4821BE13">
            <w:pPr>
              <w:spacing w:line="267" w:lineRule="auto"/>
              <w:rPr>
                <w:rFonts w:ascii="Arial"/>
                <w:sz w:val="28"/>
                <w:szCs w:val="28"/>
              </w:rPr>
            </w:pPr>
          </w:p>
          <w:p w14:paraId="62828C19">
            <w:pPr>
              <w:spacing w:line="267" w:lineRule="auto"/>
              <w:rPr>
                <w:rFonts w:ascii="Arial"/>
                <w:sz w:val="28"/>
                <w:szCs w:val="28"/>
              </w:rPr>
            </w:pPr>
          </w:p>
          <w:p w14:paraId="35FF5E03">
            <w:pPr>
              <w:spacing w:line="267" w:lineRule="auto"/>
              <w:rPr>
                <w:rFonts w:ascii="Arial"/>
                <w:sz w:val="28"/>
                <w:szCs w:val="28"/>
              </w:rPr>
            </w:pPr>
          </w:p>
          <w:p w14:paraId="5643B9FA">
            <w:pPr>
              <w:spacing w:line="267" w:lineRule="auto"/>
              <w:rPr>
                <w:rFonts w:ascii="Arial"/>
                <w:sz w:val="28"/>
                <w:szCs w:val="28"/>
              </w:rPr>
            </w:pPr>
          </w:p>
          <w:p w14:paraId="63071537">
            <w:pPr>
              <w:spacing w:line="268" w:lineRule="auto"/>
              <w:rPr>
                <w:rFonts w:ascii="Arial"/>
                <w:sz w:val="28"/>
                <w:szCs w:val="28"/>
              </w:rPr>
            </w:pPr>
          </w:p>
          <w:p w14:paraId="59949325">
            <w:pPr>
              <w:spacing w:line="268" w:lineRule="auto"/>
              <w:rPr>
                <w:rFonts w:ascii="Arial"/>
                <w:sz w:val="28"/>
                <w:szCs w:val="28"/>
              </w:rPr>
            </w:pPr>
          </w:p>
          <w:p w14:paraId="3AFF11F5">
            <w:pPr>
              <w:spacing w:line="268" w:lineRule="auto"/>
              <w:rPr>
                <w:rFonts w:ascii="Arial"/>
                <w:sz w:val="28"/>
                <w:szCs w:val="28"/>
              </w:rPr>
            </w:pPr>
          </w:p>
          <w:p w14:paraId="7B1467D0">
            <w:pPr>
              <w:pStyle w:val="6"/>
              <w:spacing w:before="52" w:line="219" w:lineRule="auto"/>
              <w:ind w:left="19"/>
              <w:rPr>
                <w:sz w:val="28"/>
                <w:szCs w:val="28"/>
              </w:rPr>
            </w:pPr>
            <w:r>
              <w:rPr>
                <w:sz w:val="28"/>
                <w:szCs w:val="28"/>
              </w:rPr>
              <w:t>营业范围中含有</w:t>
            </w:r>
          </w:p>
          <w:p w14:paraId="6C47A16F">
            <w:pPr>
              <w:pStyle w:val="6"/>
              <w:spacing w:before="11" w:line="219" w:lineRule="auto"/>
              <w:rPr>
                <w:sz w:val="28"/>
                <w:szCs w:val="28"/>
              </w:rPr>
            </w:pPr>
            <w:r>
              <w:rPr>
                <w:sz w:val="28"/>
                <w:szCs w:val="28"/>
              </w:rPr>
              <w:t>市场调查、社会</w:t>
            </w:r>
            <w:r>
              <w:rPr>
                <w:spacing w:val="1"/>
                <w:sz w:val="28"/>
                <w:szCs w:val="28"/>
              </w:rPr>
              <w:t>调查内容</w:t>
            </w:r>
            <w:r>
              <w:rPr>
                <w:rFonts w:hint="eastAsia"/>
                <w:spacing w:val="1"/>
                <w:sz w:val="28"/>
                <w:szCs w:val="28"/>
                <w:lang w:eastAsia="zh-CN"/>
              </w:rPr>
              <w:t>，</w:t>
            </w:r>
            <w:r>
              <w:rPr>
                <w:spacing w:val="1"/>
                <w:sz w:val="28"/>
                <w:szCs w:val="28"/>
              </w:rPr>
              <w:t>但未获得涉外调查许</w:t>
            </w:r>
            <w:r>
              <w:rPr>
                <w:sz w:val="28"/>
                <w:szCs w:val="28"/>
              </w:rPr>
              <w:t>可证的企业（抽</w:t>
            </w:r>
            <w:r>
              <w:rPr>
                <w:spacing w:val="5"/>
                <w:sz w:val="28"/>
                <w:szCs w:val="28"/>
              </w:rPr>
              <w:t xml:space="preserve"> </w:t>
            </w:r>
            <w:r>
              <w:rPr>
                <w:spacing w:val="1"/>
                <w:sz w:val="28"/>
                <w:szCs w:val="28"/>
              </w:rPr>
              <w:t>取比例：1%-</w:t>
            </w:r>
            <w:r>
              <w:rPr>
                <w:spacing w:val="-2"/>
                <w:sz w:val="28"/>
                <w:szCs w:val="28"/>
              </w:rPr>
              <w:t>5%）</w:t>
            </w:r>
          </w:p>
        </w:tc>
        <w:tc>
          <w:tcPr>
            <w:tcW w:w="941" w:type="dxa"/>
            <w:vAlign w:val="top"/>
          </w:tcPr>
          <w:p w14:paraId="3ECFFBB0">
            <w:pPr>
              <w:pStyle w:val="6"/>
              <w:spacing w:before="289" w:line="219" w:lineRule="auto"/>
              <w:rPr>
                <w:sz w:val="28"/>
                <w:szCs w:val="28"/>
              </w:rPr>
            </w:pPr>
            <w:r>
              <w:rPr>
                <w:spacing w:val="1"/>
                <w:sz w:val="28"/>
                <w:szCs w:val="28"/>
              </w:rPr>
              <w:t>依法开</w:t>
            </w:r>
            <w:r>
              <w:rPr>
                <w:sz w:val="28"/>
                <w:szCs w:val="28"/>
              </w:rPr>
              <w:t>展涉外</w:t>
            </w:r>
            <w:r>
              <w:rPr>
                <w:spacing w:val="-2"/>
                <w:sz w:val="28"/>
                <w:szCs w:val="28"/>
              </w:rPr>
              <w:t>统计调</w:t>
            </w:r>
            <w:r>
              <w:rPr>
                <w:sz w:val="28"/>
                <w:szCs w:val="28"/>
              </w:rPr>
              <w:t>查情况</w:t>
            </w:r>
          </w:p>
          <w:p w14:paraId="4C704DA5">
            <w:pPr>
              <w:pStyle w:val="6"/>
              <w:spacing w:before="12" w:line="220" w:lineRule="auto"/>
              <w:ind w:left="23"/>
              <w:rPr>
                <w:sz w:val="28"/>
                <w:szCs w:val="28"/>
              </w:rPr>
            </w:pPr>
            <w:r>
              <w:rPr>
                <w:spacing w:val="-5"/>
                <w:sz w:val="28"/>
                <w:szCs w:val="28"/>
              </w:rPr>
              <w:t>。包括</w:t>
            </w:r>
            <w:r>
              <w:rPr>
                <w:spacing w:val="-1"/>
                <w:sz w:val="28"/>
                <w:szCs w:val="28"/>
              </w:rPr>
              <w:t>对涉外</w:t>
            </w:r>
            <w:r>
              <w:rPr>
                <w:sz w:val="28"/>
                <w:szCs w:val="28"/>
              </w:rPr>
              <w:t>调查资</w:t>
            </w:r>
            <w:r>
              <w:rPr>
                <w:spacing w:val="-1"/>
                <w:sz w:val="28"/>
                <w:szCs w:val="28"/>
              </w:rPr>
              <w:t>格情况，涉</w:t>
            </w:r>
            <w:r>
              <w:rPr>
                <w:spacing w:val="-2"/>
                <w:sz w:val="28"/>
                <w:szCs w:val="28"/>
              </w:rPr>
              <w:t>外调查</w:t>
            </w:r>
            <w:r>
              <w:rPr>
                <w:spacing w:val="-1"/>
                <w:sz w:val="28"/>
                <w:szCs w:val="28"/>
              </w:rPr>
              <w:t>项目情</w:t>
            </w:r>
          </w:p>
          <w:p w14:paraId="32701488">
            <w:pPr>
              <w:pStyle w:val="6"/>
              <w:spacing w:before="12" w:line="220" w:lineRule="auto"/>
              <w:ind w:left="16"/>
              <w:rPr>
                <w:sz w:val="28"/>
                <w:szCs w:val="28"/>
              </w:rPr>
            </w:pPr>
            <w:r>
              <w:rPr>
                <w:spacing w:val="-1"/>
                <w:sz w:val="28"/>
                <w:szCs w:val="28"/>
              </w:rPr>
              <w:t>况，涉</w:t>
            </w:r>
            <w:r>
              <w:rPr>
                <w:spacing w:val="-2"/>
                <w:sz w:val="28"/>
                <w:szCs w:val="28"/>
              </w:rPr>
              <w:t>外调查</w:t>
            </w:r>
            <w:r>
              <w:rPr>
                <w:spacing w:val="-1"/>
                <w:sz w:val="28"/>
                <w:szCs w:val="28"/>
              </w:rPr>
              <w:t>许可证</w:t>
            </w:r>
            <w:r>
              <w:rPr>
                <w:spacing w:val="-7"/>
                <w:sz w:val="28"/>
                <w:szCs w:val="28"/>
              </w:rPr>
              <w:t>管理、</w:t>
            </w:r>
            <w:r>
              <w:rPr>
                <w:sz w:val="28"/>
                <w:szCs w:val="28"/>
              </w:rPr>
              <w:t>使用、</w:t>
            </w:r>
            <w:r>
              <w:rPr>
                <w:spacing w:val="-4"/>
                <w:sz w:val="28"/>
                <w:szCs w:val="28"/>
              </w:rPr>
              <w:t>变更情</w:t>
            </w:r>
            <w:r>
              <w:rPr>
                <w:spacing w:val="-1"/>
                <w:sz w:val="28"/>
                <w:szCs w:val="28"/>
              </w:rPr>
              <w:t>况和涉</w:t>
            </w:r>
            <w:r>
              <w:rPr>
                <w:spacing w:val="-2"/>
                <w:sz w:val="28"/>
                <w:szCs w:val="28"/>
              </w:rPr>
              <w:t>外社会</w:t>
            </w:r>
          </w:p>
          <w:p w14:paraId="149390D8">
            <w:pPr>
              <w:pStyle w:val="6"/>
              <w:spacing w:before="11" w:line="220" w:lineRule="auto"/>
              <w:ind w:left="11"/>
              <w:rPr>
                <w:sz w:val="28"/>
                <w:szCs w:val="28"/>
              </w:rPr>
            </w:pPr>
            <w:r>
              <w:rPr>
                <w:sz w:val="28"/>
                <w:szCs w:val="28"/>
              </w:rPr>
              <w:t>调查项</w:t>
            </w:r>
            <w:r>
              <w:rPr>
                <w:spacing w:val="-7"/>
                <w:sz w:val="28"/>
                <w:szCs w:val="28"/>
              </w:rPr>
              <w:t>目批准</w:t>
            </w:r>
            <w:r>
              <w:rPr>
                <w:spacing w:val="-2"/>
                <w:sz w:val="28"/>
                <w:szCs w:val="28"/>
              </w:rPr>
              <w:t>文件管</w:t>
            </w:r>
            <w:r>
              <w:rPr>
                <w:spacing w:val="-1"/>
                <w:sz w:val="28"/>
                <w:szCs w:val="28"/>
              </w:rPr>
              <w:t>理、使</w:t>
            </w:r>
          </w:p>
          <w:p w14:paraId="7A479D54">
            <w:pPr>
              <w:pStyle w:val="6"/>
              <w:spacing w:before="12" w:line="219" w:lineRule="auto"/>
              <w:ind w:left="11"/>
              <w:rPr>
                <w:sz w:val="28"/>
                <w:szCs w:val="28"/>
              </w:rPr>
            </w:pPr>
            <w:r>
              <w:rPr>
                <w:sz w:val="28"/>
                <w:szCs w:val="28"/>
              </w:rPr>
              <w:t>用情况</w:t>
            </w:r>
            <w:r>
              <w:rPr>
                <w:spacing w:val="-5"/>
                <w:sz w:val="28"/>
                <w:szCs w:val="28"/>
              </w:rPr>
              <w:t>的监督</w:t>
            </w:r>
            <w:r>
              <w:rPr>
                <w:spacing w:val="-1"/>
                <w:sz w:val="28"/>
                <w:szCs w:val="28"/>
              </w:rPr>
              <w:t>检查</w:t>
            </w:r>
          </w:p>
        </w:tc>
        <w:tc>
          <w:tcPr>
            <w:tcW w:w="832" w:type="dxa"/>
            <w:vAlign w:val="top"/>
          </w:tcPr>
          <w:p w14:paraId="1C967E03">
            <w:pPr>
              <w:spacing w:line="254" w:lineRule="auto"/>
              <w:rPr>
                <w:rFonts w:ascii="Arial"/>
                <w:sz w:val="28"/>
                <w:szCs w:val="28"/>
              </w:rPr>
            </w:pPr>
          </w:p>
          <w:p w14:paraId="55B680F2">
            <w:pPr>
              <w:spacing w:line="254" w:lineRule="auto"/>
              <w:rPr>
                <w:rFonts w:ascii="Arial"/>
                <w:sz w:val="28"/>
                <w:szCs w:val="28"/>
              </w:rPr>
            </w:pPr>
          </w:p>
          <w:p w14:paraId="149B6A8C">
            <w:pPr>
              <w:spacing w:line="254" w:lineRule="auto"/>
              <w:rPr>
                <w:rFonts w:ascii="Arial"/>
                <w:sz w:val="28"/>
                <w:szCs w:val="28"/>
              </w:rPr>
            </w:pPr>
          </w:p>
          <w:p w14:paraId="60CF535E">
            <w:pPr>
              <w:spacing w:line="254" w:lineRule="auto"/>
              <w:rPr>
                <w:rFonts w:ascii="Arial"/>
                <w:sz w:val="28"/>
                <w:szCs w:val="28"/>
              </w:rPr>
            </w:pPr>
          </w:p>
          <w:p w14:paraId="5CE2BF64">
            <w:pPr>
              <w:spacing w:line="254" w:lineRule="auto"/>
              <w:rPr>
                <w:rFonts w:ascii="Arial"/>
                <w:sz w:val="28"/>
                <w:szCs w:val="28"/>
              </w:rPr>
            </w:pPr>
          </w:p>
          <w:p w14:paraId="2BF38557">
            <w:pPr>
              <w:spacing w:line="254" w:lineRule="auto"/>
              <w:rPr>
                <w:rFonts w:ascii="Arial"/>
                <w:sz w:val="28"/>
                <w:szCs w:val="28"/>
              </w:rPr>
            </w:pPr>
          </w:p>
          <w:p w14:paraId="07CAC830">
            <w:pPr>
              <w:spacing w:line="254" w:lineRule="auto"/>
              <w:rPr>
                <w:rFonts w:ascii="Arial"/>
                <w:sz w:val="28"/>
                <w:szCs w:val="28"/>
              </w:rPr>
            </w:pPr>
          </w:p>
          <w:p w14:paraId="216BB7E2">
            <w:pPr>
              <w:spacing w:line="254" w:lineRule="auto"/>
              <w:rPr>
                <w:rFonts w:ascii="Arial"/>
                <w:sz w:val="28"/>
                <w:szCs w:val="28"/>
              </w:rPr>
            </w:pPr>
          </w:p>
          <w:p w14:paraId="5C8EA523">
            <w:pPr>
              <w:spacing w:line="254" w:lineRule="auto"/>
              <w:rPr>
                <w:rFonts w:ascii="Arial"/>
                <w:sz w:val="28"/>
                <w:szCs w:val="28"/>
              </w:rPr>
            </w:pPr>
          </w:p>
          <w:p w14:paraId="4C1FB7F7">
            <w:pPr>
              <w:spacing w:line="254" w:lineRule="auto"/>
              <w:rPr>
                <w:rFonts w:ascii="Arial"/>
                <w:sz w:val="28"/>
                <w:szCs w:val="28"/>
              </w:rPr>
            </w:pPr>
          </w:p>
          <w:p w14:paraId="298D5B04">
            <w:pPr>
              <w:pStyle w:val="6"/>
              <w:spacing w:before="52" w:line="233" w:lineRule="auto"/>
              <w:ind w:left="96" w:right="60" w:hanging="42"/>
              <w:rPr>
                <w:sz w:val="28"/>
                <w:szCs w:val="28"/>
              </w:rPr>
            </w:pPr>
            <w:r>
              <w:rPr>
                <w:spacing w:val="-1"/>
                <w:sz w:val="28"/>
                <w:szCs w:val="28"/>
              </w:rPr>
              <w:t>2025年7</w:t>
            </w:r>
            <w:r>
              <w:rPr>
                <w:spacing w:val="1"/>
                <w:sz w:val="28"/>
                <w:szCs w:val="28"/>
              </w:rPr>
              <w:t xml:space="preserve"> </w:t>
            </w:r>
            <w:r>
              <w:rPr>
                <w:spacing w:val="-2"/>
                <w:sz w:val="28"/>
                <w:szCs w:val="28"/>
              </w:rPr>
              <w:t>月至12</w:t>
            </w:r>
          </w:p>
          <w:p w14:paraId="3305ABA1">
            <w:pPr>
              <w:pStyle w:val="6"/>
              <w:spacing w:line="219" w:lineRule="auto"/>
              <w:ind w:left="260"/>
              <w:rPr>
                <w:sz w:val="28"/>
                <w:szCs w:val="28"/>
              </w:rPr>
            </w:pPr>
            <w:r>
              <w:rPr>
                <w:sz w:val="28"/>
                <w:szCs w:val="28"/>
              </w:rPr>
              <w:t>月</w:t>
            </w:r>
          </w:p>
        </w:tc>
        <w:tc>
          <w:tcPr>
            <w:tcW w:w="614" w:type="dxa"/>
            <w:vAlign w:val="top"/>
          </w:tcPr>
          <w:p w14:paraId="5FEEB9BB">
            <w:pPr>
              <w:spacing w:line="259" w:lineRule="auto"/>
              <w:rPr>
                <w:rFonts w:ascii="Arial"/>
                <w:sz w:val="28"/>
                <w:szCs w:val="28"/>
              </w:rPr>
            </w:pPr>
          </w:p>
          <w:p w14:paraId="7DD020FE">
            <w:pPr>
              <w:spacing w:line="260" w:lineRule="auto"/>
              <w:rPr>
                <w:rFonts w:ascii="Arial"/>
                <w:sz w:val="28"/>
                <w:szCs w:val="28"/>
              </w:rPr>
            </w:pPr>
          </w:p>
          <w:p w14:paraId="26879F8C">
            <w:pPr>
              <w:spacing w:line="260" w:lineRule="auto"/>
              <w:rPr>
                <w:rFonts w:ascii="Arial"/>
                <w:sz w:val="28"/>
                <w:szCs w:val="28"/>
              </w:rPr>
            </w:pPr>
          </w:p>
          <w:p w14:paraId="560CE2F6">
            <w:pPr>
              <w:spacing w:line="260" w:lineRule="auto"/>
              <w:rPr>
                <w:rFonts w:ascii="Arial"/>
                <w:sz w:val="28"/>
                <w:szCs w:val="28"/>
              </w:rPr>
            </w:pPr>
          </w:p>
          <w:p w14:paraId="60554012">
            <w:pPr>
              <w:spacing w:line="260" w:lineRule="auto"/>
              <w:rPr>
                <w:rFonts w:ascii="Arial"/>
                <w:sz w:val="28"/>
                <w:szCs w:val="28"/>
              </w:rPr>
            </w:pPr>
          </w:p>
          <w:p w14:paraId="1FD2CAF8">
            <w:pPr>
              <w:spacing w:line="260" w:lineRule="auto"/>
              <w:rPr>
                <w:rFonts w:ascii="Arial"/>
                <w:sz w:val="28"/>
                <w:szCs w:val="28"/>
              </w:rPr>
            </w:pPr>
          </w:p>
          <w:p w14:paraId="40B70F86">
            <w:pPr>
              <w:spacing w:line="260" w:lineRule="auto"/>
              <w:rPr>
                <w:rFonts w:ascii="Arial"/>
                <w:sz w:val="28"/>
                <w:szCs w:val="28"/>
              </w:rPr>
            </w:pPr>
          </w:p>
          <w:p w14:paraId="6A82A474">
            <w:pPr>
              <w:spacing w:line="260" w:lineRule="auto"/>
              <w:rPr>
                <w:rFonts w:ascii="Arial"/>
                <w:sz w:val="28"/>
                <w:szCs w:val="28"/>
              </w:rPr>
            </w:pPr>
          </w:p>
          <w:p w14:paraId="0219C557">
            <w:pPr>
              <w:spacing w:line="260" w:lineRule="auto"/>
              <w:rPr>
                <w:rFonts w:ascii="Arial"/>
                <w:sz w:val="28"/>
                <w:szCs w:val="28"/>
              </w:rPr>
            </w:pPr>
          </w:p>
          <w:p w14:paraId="3D2B4DE1">
            <w:pPr>
              <w:pStyle w:val="6"/>
              <w:spacing w:before="52" w:line="217" w:lineRule="auto"/>
              <w:ind w:left="27"/>
              <w:rPr>
                <w:sz w:val="28"/>
                <w:szCs w:val="28"/>
              </w:rPr>
            </w:pPr>
            <w:r>
              <w:rPr>
                <w:spacing w:val="-1"/>
                <w:sz w:val="28"/>
                <w:szCs w:val="28"/>
              </w:rPr>
              <w:t>现场检</w:t>
            </w:r>
            <w:r>
              <w:rPr>
                <w:sz w:val="28"/>
                <w:szCs w:val="28"/>
              </w:rPr>
              <w:t>查和非</w:t>
            </w:r>
          </w:p>
          <w:p w14:paraId="69F9CAA7">
            <w:pPr>
              <w:pStyle w:val="6"/>
              <w:spacing w:before="12" w:line="217" w:lineRule="auto"/>
              <w:ind w:left="27"/>
              <w:rPr>
                <w:sz w:val="28"/>
                <w:szCs w:val="28"/>
              </w:rPr>
            </w:pPr>
            <w:r>
              <w:rPr>
                <w:spacing w:val="-1"/>
                <w:sz w:val="28"/>
                <w:szCs w:val="28"/>
              </w:rPr>
              <w:t>现场检</w:t>
            </w:r>
            <w:r>
              <w:rPr>
                <w:sz w:val="28"/>
                <w:szCs w:val="28"/>
              </w:rPr>
              <w:t>查相结 合</w:t>
            </w:r>
          </w:p>
        </w:tc>
        <w:tc>
          <w:tcPr>
            <w:tcW w:w="455" w:type="dxa"/>
            <w:vAlign w:val="top"/>
          </w:tcPr>
          <w:p w14:paraId="48CDFE00">
            <w:pPr>
              <w:spacing w:line="249" w:lineRule="auto"/>
              <w:rPr>
                <w:rFonts w:ascii="Arial"/>
                <w:sz w:val="28"/>
                <w:szCs w:val="28"/>
              </w:rPr>
            </w:pPr>
          </w:p>
          <w:p w14:paraId="64421E62">
            <w:pPr>
              <w:spacing w:line="249" w:lineRule="auto"/>
              <w:rPr>
                <w:rFonts w:ascii="Arial"/>
                <w:sz w:val="28"/>
                <w:szCs w:val="28"/>
              </w:rPr>
            </w:pPr>
          </w:p>
          <w:p w14:paraId="3136DC29">
            <w:pPr>
              <w:spacing w:line="249" w:lineRule="auto"/>
              <w:rPr>
                <w:rFonts w:ascii="Arial"/>
                <w:sz w:val="28"/>
                <w:szCs w:val="28"/>
              </w:rPr>
            </w:pPr>
          </w:p>
          <w:p w14:paraId="2E238EB4">
            <w:pPr>
              <w:spacing w:line="249" w:lineRule="auto"/>
              <w:rPr>
                <w:rFonts w:ascii="Arial"/>
                <w:sz w:val="28"/>
                <w:szCs w:val="28"/>
              </w:rPr>
            </w:pPr>
          </w:p>
          <w:p w14:paraId="459B3F27">
            <w:pPr>
              <w:spacing w:line="249" w:lineRule="auto"/>
              <w:rPr>
                <w:rFonts w:ascii="Arial"/>
                <w:sz w:val="28"/>
                <w:szCs w:val="28"/>
              </w:rPr>
            </w:pPr>
          </w:p>
          <w:p w14:paraId="121FC20E">
            <w:pPr>
              <w:spacing w:line="249" w:lineRule="auto"/>
              <w:rPr>
                <w:rFonts w:ascii="Arial"/>
                <w:sz w:val="28"/>
                <w:szCs w:val="28"/>
              </w:rPr>
            </w:pPr>
          </w:p>
          <w:p w14:paraId="50F63344">
            <w:pPr>
              <w:spacing w:line="249" w:lineRule="auto"/>
              <w:rPr>
                <w:rFonts w:ascii="Arial"/>
                <w:sz w:val="28"/>
                <w:szCs w:val="28"/>
              </w:rPr>
            </w:pPr>
          </w:p>
          <w:p w14:paraId="661F0701">
            <w:pPr>
              <w:spacing w:line="249" w:lineRule="auto"/>
              <w:rPr>
                <w:rFonts w:ascii="Arial"/>
                <w:sz w:val="28"/>
                <w:szCs w:val="28"/>
              </w:rPr>
            </w:pPr>
          </w:p>
          <w:p w14:paraId="0588C0C2">
            <w:pPr>
              <w:spacing w:line="249" w:lineRule="auto"/>
              <w:rPr>
                <w:rFonts w:ascii="Arial"/>
                <w:sz w:val="28"/>
                <w:szCs w:val="28"/>
              </w:rPr>
            </w:pPr>
          </w:p>
          <w:p w14:paraId="41DF5AE0">
            <w:pPr>
              <w:spacing w:line="250" w:lineRule="auto"/>
              <w:rPr>
                <w:rFonts w:ascii="Arial"/>
                <w:sz w:val="28"/>
                <w:szCs w:val="28"/>
              </w:rPr>
            </w:pPr>
          </w:p>
          <w:p w14:paraId="4F7EA1C0">
            <w:pPr>
              <w:spacing w:line="250" w:lineRule="auto"/>
              <w:rPr>
                <w:rFonts w:ascii="Arial"/>
                <w:sz w:val="28"/>
                <w:szCs w:val="28"/>
              </w:rPr>
            </w:pPr>
          </w:p>
          <w:p w14:paraId="369E0F5A">
            <w:pPr>
              <w:pStyle w:val="6"/>
              <w:spacing w:before="52" w:line="239" w:lineRule="auto"/>
              <w:ind w:left="307"/>
              <w:rPr>
                <w:sz w:val="28"/>
                <w:szCs w:val="28"/>
              </w:rPr>
            </w:pPr>
            <w:r>
              <w:rPr>
                <w:sz w:val="28"/>
                <w:szCs w:val="28"/>
              </w:rPr>
              <w:t>1</w:t>
            </w:r>
          </w:p>
        </w:tc>
        <w:tc>
          <w:tcPr>
            <w:tcW w:w="963" w:type="dxa"/>
            <w:vAlign w:val="top"/>
          </w:tcPr>
          <w:p w14:paraId="1D8EABBB">
            <w:pPr>
              <w:rPr>
                <w:rFonts w:ascii="Arial"/>
                <w:sz w:val="28"/>
                <w:szCs w:val="28"/>
              </w:rPr>
            </w:pPr>
          </w:p>
          <w:p w14:paraId="1175ACDE">
            <w:pPr>
              <w:rPr>
                <w:rFonts w:ascii="Arial"/>
                <w:sz w:val="28"/>
                <w:szCs w:val="28"/>
              </w:rPr>
            </w:pPr>
          </w:p>
          <w:p w14:paraId="43EA310D">
            <w:pPr>
              <w:rPr>
                <w:rFonts w:ascii="Arial"/>
                <w:sz w:val="28"/>
                <w:szCs w:val="28"/>
              </w:rPr>
            </w:pPr>
          </w:p>
          <w:p w14:paraId="49A311DB">
            <w:pPr>
              <w:rPr>
                <w:rFonts w:ascii="Arial"/>
                <w:sz w:val="28"/>
                <w:szCs w:val="28"/>
              </w:rPr>
            </w:pPr>
          </w:p>
          <w:p w14:paraId="270AC526">
            <w:pPr>
              <w:rPr>
                <w:rFonts w:ascii="Arial"/>
                <w:sz w:val="28"/>
                <w:szCs w:val="28"/>
              </w:rPr>
            </w:pPr>
          </w:p>
          <w:p w14:paraId="61C4C0E8">
            <w:pPr>
              <w:rPr>
                <w:rFonts w:ascii="Arial"/>
                <w:sz w:val="28"/>
                <w:szCs w:val="28"/>
              </w:rPr>
            </w:pPr>
          </w:p>
          <w:p w14:paraId="3A1519FA">
            <w:pPr>
              <w:rPr>
                <w:rFonts w:ascii="Arial"/>
                <w:sz w:val="28"/>
                <w:szCs w:val="28"/>
              </w:rPr>
            </w:pPr>
          </w:p>
          <w:p w14:paraId="08D28B66">
            <w:pPr>
              <w:rPr>
                <w:rFonts w:ascii="Arial"/>
                <w:sz w:val="28"/>
                <w:szCs w:val="28"/>
              </w:rPr>
            </w:pPr>
          </w:p>
          <w:p w14:paraId="210EAF34">
            <w:pPr>
              <w:rPr>
                <w:rFonts w:ascii="Arial"/>
                <w:sz w:val="28"/>
                <w:szCs w:val="28"/>
              </w:rPr>
            </w:pPr>
          </w:p>
          <w:p w14:paraId="7485F0E3">
            <w:pPr>
              <w:rPr>
                <w:rFonts w:ascii="Arial"/>
                <w:sz w:val="28"/>
                <w:szCs w:val="28"/>
              </w:rPr>
            </w:pPr>
          </w:p>
          <w:p w14:paraId="6E6D278C">
            <w:pPr>
              <w:spacing w:line="241" w:lineRule="auto"/>
              <w:rPr>
                <w:rFonts w:ascii="Arial"/>
                <w:sz w:val="28"/>
                <w:szCs w:val="28"/>
              </w:rPr>
            </w:pPr>
          </w:p>
          <w:p w14:paraId="1E4C63D0">
            <w:pPr>
              <w:pStyle w:val="6"/>
              <w:spacing w:before="52" w:line="234" w:lineRule="auto"/>
              <w:ind w:left="38" w:right="106"/>
              <w:rPr>
                <w:sz w:val="28"/>
                <w:szCs w:val="28"/>
              </w:rPr>
            </w:pPr>
            <w:r>
              <w:rPr>
                <w:rFonts w:hint="eastAsia"/>
                <w:sz w:val="28"/>
                <w:szCs w:val="28"/>
                <w:lang w:val="en-US" w:eastAsia="zh-CN"/>
              </w:rPr>
              <w:t>县</w:t>
            </w:r>
            <w:r>
              <w:rPr>
                <w:sz w:val="28"/>
                <w:szCs w:val="28"/>
              </w:rPr>
              <w:t>统计</w:t>
            </w:r>
            <w:r>
              <w:rPr>
                <w:rFonts w:hint="eastAsia"/>
                <w:sz w:val="28"/>
                <w:szCs w:val="28"/>
                <w:lang w:val="en-US" w:eastAsia="zh-CN"/>
              </w:rPr>
              <w:t>局行政审批服务（法制）股</w:t>
            </w:r>
          </w:p>
        </w:tc>
        <w:tc>
          <w:tcPr>
            <w:tcW w:w="1433" w:type="dxa"/>
            <w:vAlign w:val="top"/>
          </w:tcPr>
          <w:p w14:paraId="73B09D24">
            <w:pPr>
              <w:spacing w:line="248" w:lineRule="auto"/>
              <w:rPr>
                <w:rFonts w:ascii="Arial"/>
                <w:sz w:val="28"/>
                <w:szCs w:val="28"/>
              </w:rPr>
            </w:pPr>
          </w:p>
          <w:p w14:paraId="242BF641">
            <w:pPr>
              <w:spacing w:line="248" w:lineRule="auto"/>
              <w:rPr>
                <w:rFonts w:ascii="Arial"/>
                <w:sz w:val="28"/>
                <w:szCs w:val="28"/>
              </w:rPr>
            </w:pPr>
          </w:p>
          <w:p w14:paraId="3C95F9E1">
            <w:pPr>
              <w:spacing w:line="249" w:lineRule="auto"/>
              <w:rPr>
                <w:rFonts w:ascii="Arial"/>
                <w:sz w:val="28"/>
                <w:szCs w:val="28"/>
              </w:rPr>
            </w:pPr>
          </w:p>
          <w:p w14:paraId="08F41321">
            <w:pPr>
              <w:spacing w:line="249" w:lineRule="auto"/>
              <w:rPr>
                <w:rFonts w:ascii="Arial"/>
                <w:sz w:val="28"/>
                <w:szCs w:val="28"/>
              </w:rPr>
            </w:pPr>
          </w:p>
          <w:p w14:paraId="63A446FE">
            <w:pPr>
              <w:spacing w:line="249" w:lineRule="auto"/>
              <w:rPr>
                <w:rFonts w:ascii="Arial"/>
                <w:sz w:val="28"/>
                <w:szCs w:val="28"/>
              </w:rPr>
            </w:pPr>
          </w:p>
          <w:p w14:paraId="577B3954">
            <w:pPr>
              <w:spacing w:line="249" w:lineRule="auto"/>
              <w:rPr>
                <w:rFonts w:ascii="Arial"/>
                <w:sz w:val="28"/>
                <w:szCs w:val="28"/>
              </w:rPr>
            </w:pPr>
          </w:p>
          <w:p w14:paraId="5BBE3ED5">
            <w:pPr>
              <w:spacing w:line="249" w:lineRule="auto"/>
              <w:rPr>
                <w:rFonts w:ascii="Arial"/>
                <w:sz w:val="28"/>
                <w:szCs w:val="28"/>
              </w:rPr>
            </w:pPr>
          </w:p>
          <w:p w14:paraId="55752E45">
            <w:pPr>
              <w:spacing w:line="249" w:lineRule="auto"/>
              <w:rPr>
                <w:rFonts w:ascii="Arial"/>
                <w:sz w:val="28"/>
                <w:szCs w:val="28"/>
              </w:rPr>
            </w:pPr>
          </w:p>
          <w:p w14:paraId="181C587D">
            <w:pPr>
              <w:spacing w:line="249" w:lineRule="auto"/>
              <w:rPr>
                <w:rFonts w:ascii="Arial"/>
                <w:sz w:val="28"/>
                <w:szCs w:val="28"/>
              </w:rPr>
            </w:pPr>
          </w:p>
          <w:p w14:paraId="35B729EB">
            <w:pPr>
              <w:pStyle w:val="6"/>
              <w:spacing w:before="52" w:line="217" w:lineRule="auto"/>
              <w:ind w:left="36"/>
              <w:rPr>
                <w:sz w:val="28"/>
                <w:szCs w:val="28"/>
              </w:rPr>
            </w:pPr>
            <w:r>
              <w:rPr>
                <w:spacing w:val="2"/>
                <w:sz w:val="28"/>
                <w:szCs w:val="28"/>
              </w:rPr>
              <w:t>属跨部门联合检查</w:t>
            </w:r>
            <w:r>
              <w:rPr>
                <w:spacing w:val="1"/>
                <w:sz w:val="28"/>
                <w:szCs w:val="28"/>
              </w:rPr>
              <w:t>（牵头部门：</w:t>
            </w:r>
            <w:r>
              <w:rPr>
                <w:rFonts w:hint="eastAsia"/>
                <w:spacing w:val="1"/>
                <w:sz w:val="28"/>
                <w:szCs w:val="28"/>
                <w:lang w:val="en-US" w:eastAsia="zh-CN"/>
              </w:rPr>
              <w:t>县统计</w:t>
            </w:r>
            <w:r>
              <w:rPr>
                <w:spacing w:val="1"/>
                <w:sz w:val="28"/>
                <w:szCs w:val="28"/>
              </w:rPr>
              <w:t>局，配合部门：</w:t>
            </w:r>
            <w:r>
              <w:rPr>
                <w:rFonts w:hint="eastAsia"/>
                <w:spacing w:val="1"/>
                <w:sz w:val="28"/>
                <w:szCs w:val="28"/>
                <w:lang w:val="en-US" w:eastAsia="zh-CN"/>
              </w:rPr>
              <w:t>县</w:t>
            </w:r>
            <w:r>
              <w:rPr>
                <w:spacing w:val="1"/>
                <w:sz w:val="28"/>
                <w:szCs w:val="28"/>
              </w:rPr>
              <w:t>市</w:t>
            </w:r>
            <w:r>
              <w:rPr>
                <w:spacing w:val="2"/>
                <w:sz w:val="28"/>
                <w:szCs w:val="28"/>
              </w:rPr>
              <w:t>场监督管理局信用</w:t>
            </w:r>
            <w:r>
              <w:rPr>
                <w:sz w:val="28"/>
                <w:szCs w:val="28"/>
              </w:rPr>
              <w:t xml:space="preserve"> 监督管理</w:t>
            </w:r>
            <w:r>
              <w:rPr>
                <w:rFonts w:hint="eastAsia"/>
                <w:sz w:val="28"/>
                <w:szCs w:val="28"/>
                <w:lang w:val="en-US" w:eastAsia="zh-CN"/>
              </w:rPr>
              <w:t>股</w:t>
            </w:r>
            <w:r>
              <w:rPr>
                <w:sz w:val="28"/>
                <w:szCs w:val="28"/>
              </w:rPr>
              <w:t>）</w:t>
            </w:r>
          </w:p>
        </w:tc>
        <w:tc>
          <w:tcPr>
            <w:tcW w:w="483" w:type="dxa"/>
            <w:vAlign w:val="top"/>
          </w:tcPr>
          <w:p w14:paraId="61025AA4">
            <w:pPr>
              <w:spacing w:line="248" w:lineRule="auto"/>
              <w:rPr>
                <w:rFonts w:ascii="Arial"/>
                <w:sz w:val="28"/>
                <w:szCs w:val="28"/>
              </w:rPr>
            </w:pPr>
          </w:p>
          <w:p w14:paraId="289E6664">
            <w:pPr>
              <w:spacing w:line="248" w:lineRule="auto"/>
              <w:rPr>
                <w:rFonts w:ascii="Arial"/>
                <w:sz w:val="28"/>
                <w:szCs w:val="28"/>
              </w:rPr>
            </w:pPr>
          </w:p>
          <w:p w14:paraId="6F518319">
            <w:pPr>
              <w:spacing w:line="249" w:lineRule="auto"/>
              <w:rPr>
                <w:rFonts w:ascii="Arial"/>
                <w:sz w:val="28"/>
                <w:szCs w:val="28"/>
              </w:rPr>
            </w:pPr>
          </w:p>
          <w:p w14:paraId="509BD379">
            <w:pPr>
              <w:spacing w:line="249" w:lineRule="auto"/>
              <w:rPr>
                <w:rFonts w:ascii="Arial"/>
                <w:sz w:val="28"/>
                <w:szCs w:val="28"/>
              </w:rPr>
            </w:pPr>
          </w:p>
          <w:p w14:paraId="471B69B8">
            <w:pPr>
              <w:spacing w:line="249" w:lineRule="auto"/>
              <w:rPr>
                <w:rFonts w:ascii="Arial"/>
                <w:sz w:val="28"/>
                <w:szCs w:val="28"/>
              </w:rPr>
            </w:pPr>
          </w:p>
          <w:p w14:paraId="3FB1E2AC">
            <w:pPr>
              <w:spacing w:line="249" w:lineRule="auto"/>
              <w:rPr>
                <w:rFonts w:ascii="Arial"/>
                <w:sz w:val="28"/>
                <w:szCs w:val="28"/>
              </w:rPr>
            </w:pPr>
          </w:p>
          <w:p w14:paraId="08DE9CE3">
            <w:pPr>
              <w:spacing w:line="249" w:lineRule="auto"/>
              <w:rPr>
                <w:rFonts w:ascii="Arial"/>
                <w:sz w:val="28"/>
                <w:szCs w:val="28"/>
              </w:rPr>
            </w:pPr>
          </w:p>
          <w:p w14:paraId="3E0D0E16">
            <w:pPr>
              <w:spacing w:line="249" w:lineRule="auto"/>
              <w:rPr>
                <w:rFonts w:ascii="Arial"/>
                <w:sz w:val="28"/>
                <w:szCs w:val="28"/>
              </w:rPr>
            </w:pPr>
          </w:p>
          <w:p w14:paraId="06F86AE2">
            <w:pPr>
              <w:spacing w:line="249" w:lineRule="auto"/>
              <w:rPr>
                <w:rFonts w:ascii="Arial"/>
                <w:sz w:val="28"/>
                <w:szCs w:val="28"/>
              </w:rPr>
            </w:pPr>
          </w:p>
          <w:p w14:paraId="56193F23">
            <w:pPr>
              <w:pStyle w:val="6"/>
              <w:spacing w:before="52" w:line="220" w:lineRule="auto"/>
              <w:ind w:left="82"/>
              <w:rPr>
                <w:sz w:val="28"/>
                <w:szCs w:val="28"/>
              </w:rPr>
            </w:pPr>
            <w:r>
              <w:rPr>
                <w:spacing w:val="-1"/>
                <w:sz w:val="28"/>
                <w:szCs w:val="28"/>
              </w:rPr>
              <w:t>属“</w:t>
            </w:r>
          </w:p>
          <w:p w14:paraId="78510623">
            <w:pPr>
              <w:pStyle w:val="6"/>
              <w:spacing w:before="11" w:line="221" w:lineRule="auto"/>
              <w:ind w:left="85"/>
              <w:rPr>
                <w:sz w:val="28"/>
                <w:szCs w:val="28"/>
              </w:rPr>
            </w:pPr>
            <w:r>
              <w:rPr>
                <w:spacing w:val="-2"/>
                <w:sz w:val="28"/>
                <w:szCs w:val="28"/>
              </w:rPr>
              <w:t>双随</w:t>
            </w:r>
          </w:p>
          <w:p w14:paraId="470AB955">
            <w:pPr>
              <w:pStyle w:val="6"/>
              <w:spacing w:before="10" w:line="219" w:lineRule="auto"/>
              <w:ind w:left="82"/>
              <w:rPr>
                <w:sz w:val="28"/>
                <w:szCs w:val="28"/>
              </w:rPr>
            </w:pPr>
            <w:r>
              <w:rPr>
                <w:spacing w:val="7"/>
                <w:sz w:val="28"/>
                <w:szCs w:val="28"/>
              </w:rPr>
              <w:t>机一</w:t>
            </w:r>
          </w:p>
          <w:p w14:paraId="164C9E5C">
            <w:pPr>
              <w:pStyle w:val="6"/>
              <w:spacing w:before="11" w:line="219" w:lineRule="auto"/>
              <w:ind w:left="83"/>
              <w:rPr>
                <w:sz w:val="28"/>
                <w:szCs w:val="28"/>
              </w:rPr>
            </w:pPr>
            <w:r>
              <w:rPr>
                <w:spacing w:val="-1"/>
                <w:sz w:val="28"/>
                <w:szCs w:val="28"/>
              </w:rPr>
              <w:t>公开</w:t>
            </w:r>
          </w:p>
          <w:p w14:paraId="6A9561F9">
            <w:pPr>
              <w:pStyle w:val="6"/>
              <w:spacing w:before="12" w:line="237" w:lineRule="auto"/>
              <w:ind w:left="165" w:right="66" w:hanging="77"/>
              <w:rPr>
                <w:sz w:val="28"/>
                <w:szCs w:val="28"/>
              </w:rPr>
            </w:pPr>
            <w:r>
              <w:rPr>
                <w:spacing w:val="-4"/>
                <w:sz w:val="28"/>
                <w:szCs w:val="28"/>
              </w:rPr>
              <w:t>”抽</w:t>
            </w:r>
            <w:r>
              <w:rPr>
                <w:sz w:val="28"/>
                <w:szCs w:val="28"/>
              </w:rPr>
              <w:t xml:space="preserve"> 查</w:t>
            </w:r>
          </w:p>
        </w:tc>
      </w:tr>
    </w:tbl>
    <w:p w14:paraId="4C10E960">
      <w:pPr>
        <w:spacing w:line="259" w:lineRule="auto"/>
        <w:rPr>
          <w:rFonts w:ascii="Arial"/>
          <w:sz w:val="24"/>
          <w:szCs w:val="24"/>
        </w:rPr>
      </w:pPr>
    </w:p>
    <w:p w14:paraId="30A8A86A">
      <w:pPr>
        <w:pStyle w:val="2"/>
        <w:spacing w:before="62" w:line="228" w:lineRule="auto"/>
        <w:ind w:left="53"/>
        <w:rPr>
          <w:sz w:val="28"/>
          <w:szCs w:val="28"/>
        </w:rPr>
      </w:pPr>
      <w:r>
        <w:rPr>
          <w:b/>
          <w:bCs/>
          <w:spacing w:val="-3"/>
          <w:sz w:val="28"/>
          <w:szCs w:val="28"/>
        </w:rPr>
        <w:t>填写说明：</w:t>
      </w:r>
    </w:p>
    <w:p w14:paraId="21C273E7">
      <w:pPr>
        <w:pStyle w:val="2"/>
        <w:spacing w:before="13" w:line="233" w:lineRule="auto"/>
        <w:ind w:left="69" w:right="91" w:hanging="3"/>
        <w:rPr>
          <w:sz w:val="28"/>
          <w:szCs w:val="28"/>
        </w:rPr>
      </w:pPr>
      <w:r>
        <w:rPr>
          <w:b/>
          <w:bCs/>
          <w:spacing w:val="9"/>
          <w:sz w:val="28"/>
          <w:szCs w:val="28"/>
        </w:rPr>
        <w:t>1.检查事项、实施依据、承办机构栏应与本单位涉企行政检查</w:t>
      </w:r>
      <w:r>
        <w:rPr>
          <w:b/>
          <w:bCs/>
          <w:spacing w:val="8"/>
          <w:sz w:val="28"/>
          <w:szCs w:val="28"/>
        </w:rPr>
        <w:t>事项清单保持一致。其中，</w:t>
      </w:r>
      <w:r>
        <w:rPr>
          <w:spacing w:val="-43"/>
          <w:sz w:val="28"/>
          <w:szCs w:val="28"/>
        </w:rPr>
        <w:t xml:space="preserve"> </w:t>
      </w:r>
      <w:r>
        <w:rPr>
          <w:b/>
          <w:bCs/>
          <w:spacing w:val="8"/>
          <w:sz w:val="28"/>
          <w:szCs w:val="28"/>
        </w:rPr>
        <w:t>“实施依据”栏需列明以下内容：</w:t>
      </w:r>
      <w:r>
        <w:rPr>
          <w:spacing w:val="-55"/>
          <w:sz w:val="28"/>
          <w:szCs w:val="28"/>
        </w:rPr>
        <w:t xml:space="preserve"> </w:t>
      </w:r>
      <w:r>
        <w:rPr>
          <w:rFonts w:ascii="宋体" w:hAnsi="宋体" w:eastAsia="宋体" w:cs="宋体"/>
          <w:b/>
          <w:bCs/>
          <w:spacing w:val="8"/>
          <w:sz w:val="28"/>
          <w:szCs w:val="28"/>
        </w:rPr>
        <w:t>①</w:t>
      </w:r>
      <w:r>
        <w:rPr>
          <w:b/>
          <w:bCs/>
          <w:spacing w:val="8"/>
          <w:sz w:val="28"/>
          <w:szCs w:val="28"/>
        </w:rPr>
        <w:t>法律法规规章名称（含规章令号</w:t>
      </w:r>
      <w:r>
        <w:rPr>
          <w:b/>
          <w:bCs/>
          <w:spacing w:val="2"/>
          <w:sz w:val="28"/>
          <w:szCs w:val="28"/>
        </w:rPr>
        <w:t>）；</w:t>
      </w:r>
      <w:r>
        <w:rPr>
          <w:spacing w:val="68"/>
          <w:sz w:val="28"/>
          <w:szCs w:val="28"/>
        </w:rPr>
        <w:t xml:space="preserve"> </w:t>
      </w:r>
      <w:r>
        <w:rPr>
          <w:rFonts w:ascii="宋体" w:hAnsi="宋体" w:eastAsia="宋体" w:cs="宋体"/>
          <w:b/>
          <w:bCs/>
          <w:spacing w:val="8"/>
          <w:sz w:val="28"/>
          <w:szCs w:val="28"/>
        </w:rPr>
        <w:t>②</w:t>
      </w:r>
      <w:r>
        <w:rPr>
          <w:b/>
          <w:bCs/>
          <w:spacing w:val="8"/>
          <w:sz w:val="28"/>
          <w:szCs w:val="28"/>
        </w:rPr>
        <w:t>具体条、款</w:t>
      </w:r>
      <w:r>
        <w:rPr>
          <w:sz w:val="28"/>
          <w:szCs w:val="28"/>
        </w:rPr>
        <w:t xml:space="preserve">  </w:t>
      </w:r>
      <w:r>
        <w:rPr>
          <w:b/>
          <w:bCs/>
          <w:spacing w:val="3"/>
          <w:sz w:val="28"/>
          <w:szCs w:val="28"/>
        </w:rPr>
        <w:t>、项、目；</w:t>
      </w:r>
      <w:r>
        <w:rPr>
          <w:spacing w:val="-37"/>
          <w:sz w:val="28"/>
          <w:szCs w:val="28"/>
        </w:rPr>
        <w:t xml:space="preserve"> </w:t>
      </w:r>
      <w:r>
        <w:rPr>
          <w:rFonts w:ascii="宋体" w:hAnsi="宋体" w:eastAsia="宋体" w:cs="宋体"/>
          <w:b/>
          <w:bCs/>
          <w:spacing w:val="3"/>
          <w:sz w:val="28"/>
          <w:szCs w:val="28"/>
        </w:rPr>
        <w:t>③</w:t>
      </w:r>
      <w:r>
        <w:rPr>
          <w:b/>
          <w:bCs/>
          <w:spacing w:val="3"/>
          <w:sz w:val="28"/>
          <w:szCs w:val="28"/>
        </w:rPr>
        <w:t>引用相关条文原文。</w:t>
      </w:r>
    </w:p>
    <w:p w14:paraId="5E37AFBE">
      <w:pPr>
        <w:pStyle w:val="2"/>
        <w:spacing w:before="15" w:line="223" w:lineRule="auto"/>
        <w:ind w:left="61"/>
        <w:rPr>
          <w:sz w:val="28"/>
          <w:szCs w:val="28"/>
        </w:rPr>
      </w:pPr>
      <w:r>
        <w:rPr>
          <w:b/>
          <w:bCs/>
          <w:spacing w:val="11"/>
          <w:sz w:val="28"/>
          <w:szCs w:val="28"/>
        </w:rPr>
        <w:t>2.根据投诉举报、转（交）办、数据监控等实施的触发式行政检查，按照省政府办公厅《关于严格规范涉企行政检查的实施方案》相关规定执行</w:t>
      </w:r>
      <w:bookmarkStart w:id="0" w:name="_GoBack"/>
      <w:bookmarkEnd w:id="0"/>
      <w:r>
        <w:rPr>
          <w:b/>
          <w:bCs/>
          <w:spacing w:val="11"/>
          <w:sz w:val="28"/>
          <w:szCs w:val="28"/>
        </w:rPr>
        <w:t>，不列入本计划。</w:t>
      </w:r>
    </w:p>
    <w:p w14:paraId="7088A66A">
      <w:pPr>
        <w:pStyle w:val="2"/>
        <w:spacing w:before="17" w:line="224" w:lineRule="auto"/>
        <w:ind w:left="69"/>
        <w:rPr>
          <w:sz w:val="28"/>
          <w:szCs w:val="28"/>
        </w:rPr>
      </w:pPr>
      <w:r>
        <w:rPr>
          <w:b/>
          <w:bCs/>
          <w:spacing w:val="11"/>
          <w:sz w:val="28"/>
          <w:szCs w:val="28"/>
        </w:rPr>
        <w:t>3.</w:t>
      </w:r>
      <w:r>
        <w:rPr>
          <w:spacing w:val="-59"/>
          <w:sz w:val="28"/>
          <w:szCs w:val="28"/>
        </w:rPr>
        <w:t xml:space="preserve"> </w:t>
      </w:r>
      <w:r>
        <w:rPr>
          <w:b/>
          <w:bCs/>
          <w:spacing w:val="11"/>
          <w:sz w:val="28"/>
          <w:szCs w:val="28"/>
        </w:rPr>
        <w:t>“检查方式”栏主要包括现场检查/非</w:t>
      </w:r>
      <w:r>
        <w:rPr>
          <w:b/>
          <w:bCs/>
          <w:spacing w:val="10"/>
          <w:sz w:val="28"/>
          <w:szCs w:val="28"/>
        </w:rPr>
        <w:t>现场检查/现场检查和非现场检查相结合三种，各单位在该栏目中可结合本单位实际细化具体检查手段等表述。</w:t>
      </w:r>
    </w:p>
    <w:p w14:paraId="421D5630">
      <w:pPr>
        <w:pStyle w:val="2"/>
        <w:spacing w:before="16" w:line="225" w:lineRule="auto"/>
        <w:ind w:left="60"/>
        <w:rPr>
          <w:sz w:val="28"/>
          <w:szCs w:val="28"/>
        </w:rPr>
      </w:pPr>
      <w:r>
        <w:rPr>
          <w:b/>
          <w:bCs/>
          <w:spacing w:val="10"/>
          <w:sz w:val="28"/>
          <w:szCs w:val="28"/>
        </w:rPr>
        <w:t>4.</w:t>
      </w:r>
      <w:r>
        <w:rPr>
          <w:spacing w:val="-57"/>
          <w:sz w:val="28"/>
          <w:szCs w:val="28"/>
        </w:rPr>
        <w:t xml:space="preserve"> </w:t>
      </w:r>
      <w:r>
        <w:rPr>
          <w:b/>
          <w:bCs/>
          <w:spacing w:val="10"/>
          <w:sz w:val="28"/>
          <w:szCs w:val="28"/>
        </w:rPr>
        <w:t>“备注”栏，需明确本项检查是否属“双随机一公开”抽查、专项检查、重点检查或一般检查等情形。</w:t>
      </w:r>
    </w:p>
    <w:p w14:paraId="130BC0BB">
      <w:pPr>
        <w:pStyle w:val="2"/>
        <w:spacing w:before="15" w:line="224" w:lineRule="auto"/>
        <w:ind w:left="63"/>
        <w:rPr>
          <w:sz w:val="28"/>
          <w:szCs w:val="28"/>
        </w:rPr>
      </w:pPr>
      <w:r>
        <w:rPr>
          <w:b/>
          <w:bCs/>
          <w:spacing w:val="11"/>
          <w:sz w:val="28"/>
          <w:szCs w:val="28"/>
        </w:rPr>
        <w:t>5.根据省政府办公厅《关于严格规范涉企行</w:t>
      </w:r>
      <w:r>
        <w:rPr>
          <w:b/>
          <w:bCs/>
          <w:spacing w:val="10"/>
          <w:sz w:val="28"/>
          <w:szCs w:val="28"/>
        </w:rPr>
        <w:t>政检查的实施方案》相关规定，本表应在同级司法行政部门同意备案后，</w:t>
      </w:r>
      <w:r>
        <w:rPr>
          <w:spacing w:val="-42"/>
          <w:sz w:val="28"/>
          <w:szCs w:val="28"/>
        </w:rPr>
        <w:t xml:space="preserve"> </w:t>
      </w:r>
      <w:r>
        <w:rPr>
          <w:b/>
          <w:bCs/>
          <w:spacing w:val="10"/>
          <w:sz w:val="28"/>
          <w:szCs w:val="28"/>
        </w:rPr>
        <w:t>由制定机关15日内协调本级政府网站向社会公布。</w:t>
      </w:r>
    </w:p>
    <w:p w14:paraId="603A3B3E">
      <w:pPr>
        <w:pStyle w:val="2"/>
        <w:spacing w:before="17" w:line="224" w:lineRule="auto"/>
        <w:ind w:left="62"/>
        <w:rPr>
          <w:sz w:val="28"/>
          <w:szCs w:val="28"/>
        </w:rPr>
      </w:pPr>
      <w:r>
        <w:rPr>
          <w:b/>
          <w:bCs/>
          <w:spacing w:val="11"/>
          <w:sz w:val="28"/>
          <w:szCs w:val="28"/>
        </w:rPr>
        <w:t>6.各单位与同级司法行政部门沟通一致后，可结合本单</w:t>
      </w:r>
      <w:r>
        <w:rPr>
          <w:b/>
          <w:bCs/>
          <w:spacing w:val="10"/>
          <w:sz w:val="28"/>
          <w:szCs w:val="28"/>
        </w:rPr>
        <w:t>位实际在表格栏目外适当增加栏目。</w:t>
      </w:r>
    </w:p>
    <w:sectPr>
      <w:pgSz w:w="16839" w:h="11907"/>
      <w:pgMar w:top="280" w:right="204" w:bottom="0" w:left="3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B7585F"/>
    <w:rsid w:val="2DEF6DAE"/>
    <w:rsid w:val="43AE725C"/>
    <w:rsid w:val="43FA4428"/>
    <w:rsid w:val="4B1F5914"/>
    <w:rsid w:val="507119C8"/>
    <w:rsid w:val="5A094754"/>
    <w:rsid w:val="7ED455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6"/>
      <w:szCs w:val="16"/>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3872</Words>
  <Characters>3957</Characters>
  <TotalTime>16</TotalTime>
  <ScaleCrop>false</ScaleCrop>
  <LinksUpToDate>false</LinksUpToDate>
  <CharactersWithSpaces>4041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2025-03-14T08:08:00Z</dcterms:created>
  <dc:creator>liuyu</dc:creator>
  <cp:lastModifiedBy>柒月(o^^o)龙pp</cp:lastModifiedBy>
  <dcterms:modified xsi:type="dcterms:W3CDTF">2025-04-01T09:25:40Z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2025-03-21T10:26:00Z</vt:filetime>
  </property>
  <property fmtid="{D5CDD505-2E9C-101B-9397-08002B2CF9AE}" pid="4" name="KSOTemplateDocerSaveRecord">
    <vt:lpwstr>eyJoZGlkIjoiNTkwOTlhODdkZjgxYjY2Y2RlZDllMmFjZWIwODE5MTEiLCJ1c2VySWQiOiIxMTgyMTU2Mjg2In0=</vt:lpwstr>
  </property>
  <property fmtid="{D5CDD505-2E9C-101B-9397-08002B2CF9AE}" pid="5" name="KSOProductBuildVer">
    <vt:lpwstr>2052-12.1.0.20305</vt:lpwstr>
  </property>
  <property fmtid="{D5CDD505-2E9C-101B-9397-08002B2CF9AE}" pid="6" name="ICV">
    <vt:lpwstr>E2B874B3EB8D411A8119932A04E46803_12</vt:lpwstr>
  </property>
</Properties>
</file>