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46D7">
      <w:pPr>
        <w:spacing w:line="600" w:lineRule="exact"/>
        <w:jc w:val="left"/>
        <w:rPr>
          <w:rFonts w:hint="eastAsia" w:ascii="方正仿宋_GBK" w:eastAsia="方正仿宋_GBK"/>
          <w:b/>
          <w:sz w:val="32"/>
          <w:szCs w:val="32"/>
        </w:rPr>
      </w:pPr>
      <w:r>
        <w:rPr>
          <w:rFonts w:hint="eastAsia" w:ascii="方正仿宋_GBK" w:eastAsia="方正仿宋_GBK"/>
          <w:b/>
          <w:sz w:val="32"/>
          <w:szCs w:val="32"/>
        </w:rPr>
        <w:t>附件</w:t>
      </w:r>
      <w:r>
        <w:rPr>
          <w:rFonts w:hint="eastAsia" w:ascii="方正仿宋_GBK" w:eastAsia="方正仿宋_GBK"/>
          <w:b/>
          <w:sz w:val="32"/>
          <w:szCs w:val="32"/>
          <w:lang w:val="en-US" w:eastAsia="zh-CN"/>
        </w:rPr>
        <w:t>1</w:t>
      </w:r>
      <w:r>
        <w:rPr>
          <w:rFonts w:hint="eastAsia" w:ascii="方正仿宋_GBK" w:eastAsia="方正仿宋_GBK"/>
          <w:b/>
          <w:sz w:val="32"/>
          <w:szCs w:val="32"/>
        </w:rPr>
        <w:t>：</w:t>
      </w:r>
    </w:p>
    <w:p w14:paraId="29BEE936">
      <w:pPr>
        <w:spacing w:line="600" w:lineRule="exact"/>
        <w:jc w:val="center"/>
        <w:rPr>
          <w:rFonts w:hint="eastAsia" w:eastAsia="方正小标宋_GBK"/>
          <w:sz w:val="44"/>
          <w:szCs w:val="44"/>
        </w:rPr>
      </w:pPr>
    </w:p>
    <w:p w14:paraId="66752EB6">
      <w:pPr>
        <w:spacing w:line="579" w:lineRule="exact"/>
        <w:jc w:val="center"/>
        <w:rPr>
          <w:rFonts w:eastAsia="方正小标宋_GBK"/>
          <w:kern w:val="0"/>
          <w:sz w:val="44"/>
          <w:szCs w:val="44"/>
        </w:rPr>
      </w:pPr>
      <w:r>
        <w:rPr>
          <w:rFonts w:eastAsia="方正小标宋_GBK"/>
          <w:kern w:val="0"/>
          <w:sz w:val="44"/>
          <w:szCs w:val="44"/>
        </w:rPr>
        <w:t>湖南省消防安全重点单位界定标准</w:t>
      </w:r>
    </w:p>
    <w:p w14:paraId="4DBA5F89">
      <w:pPr>
        <w:spacing w:line="579" w:lineRule="exact"/>
        <w:ind w:firstLine="627" w:firstLineChars="196"/>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（2023年修订）</w:t>
      </w:r>
    </w:p>
    <w:p w14:paraId="397821D2">
      <w:pPr>
        <w:spacing w:line="579" w:lineRule="exact"/>
        <w:ind w:firstLine="413" w:firstLineChars="196"/>
        <w:rPr>
          <w:rFonts w:eastAsia="楷体_GB2312"/>
          <w:b/>
          <w:kern w:val="0"/>
        </w:rPr>
      </w:pPr>
    </w:p>
    <w:p w14:paraId="4910AF68">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一、商场(市场)、宾馆(饭店)、体育场(馆)、会堂、公共娱乐场等公众聚集场所</w:t>
      </w:r>
    </w:p>
    <w:p w14:paraId="5F8A3A00">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（一）建筑面积1200平方米以上（含本数，下同）以及设置在地下、半地下建筑面积500平方米以上且经营可燃商品的商场（商店、市场）； </w:t>
      </w:r>
    </w:p>
    <w:p w14:paraId="1DF21F6D">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（二）单体建筑内客房总数60间以上或者多栋建筑内客房总数100间以上或者设置于地下、半地下客房总数50间以上的旅馆场所；</w:t>
      </w:r>
    </w:p>
    <w:p w14:paraId="16B4A848">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（三）座位数3000个以上的室内公共体育场（馆）、座位数2000个以上的会堂；</w:t>
      </w:r>
    </w:p>
    <w:p w14:paraId="16EEEF8D">
      <w:pPr>
        <w:spacing w:line="579" w:lineRule="exact"/>
        <w:ind w:firstLine="627" w:firstLineChars="196"/>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（四）建筑面积600平方米以上的公共娱乐场所；</w:t>
      </w:r>
    </w:p>
    <w:p w14:paraId="2B57A172">
      <w:pPr>
        <w:spacing w:line="579" w:lineRule="exact"/>
        <w:ind w:firstLine="627" w:firstLineChars="196"/>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（五）建筑面积2000平方米以上的公共餐饮场所。</w:t>
      </w:r>
    </w:p>
    <w:p w14:paraId="4A642814">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二、医疗机构、康复机构、老年人照料设施、儿童福利机构、母婴服务机构和寄宿制的学校、托管机构、托儿所、幼儿园</w:t>
      </w:r>
    </w:p>
    <w:p w14:paraId="18565AD3">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（一）单体建筑内住院（住宿）床位50张以上或多栋建筑床位合计100张以上的医院、医养机构、康复机构；</w:t>
      </w:r>
    </w:p>
    <w:p w14:paraId="55D05AD8">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（二）单体建筑内住宿床位50张以上或多栋建筑床位合计90张以上的老年人照料设施、福利机构；</w:t>
      </w:r>
    </w:p>
    <w:p w14:paraId="31EDC65A">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（三）单体建筑内住院（住宿）床位50张以上或多栋建筑床位合计100张以上的母婴服务机构；</w:t>
      </w:r>
    </w:p>
    <w:p w14:paraId="68A0B3D6">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（四）学生住宿（夜间）床位100张以上的寄宿制学校、托管机构；</w:t>
      </w:r>
    </w:p>
    <w:p w14:paraId="15541348">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（五）幼儿住宿（夜间）床位50张以上的托儿所、幼儿园以及大型托儿所（8个班及以上）、幼儿园（9个班及以上）。</w:t>
      </w:r>
    </w:p>
    <w:p w14:paraId="502B75ED">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三、国家机关</w:t>
      </w:r>
    </w:p>
    <w:p w14:paraId="7CE7E5B2">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（一）县级以上的党委、人大、政府、政协办公场所及配套服务场所；</w:t>
      </w:r>
    </w:p>
    <w:p w14:paraId="0854748F">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（二）县级以上的人民检察院、人民法院办公场所及配套服务场所；</w:t>
      </w:r>
    </w:p>
    <w:p w14:paraId="5F4B2990">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（三）县级以上的政务服务中心办公场所及配套服务场所。</w:t>
      </w:r>
    </w:p>
    <w:p w14:paraId="327E1345">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四、广播、电视和邮政、通信枢纽</w:t>
      </w:r>
    </w:p>
    <w:p w14:paraId="3DA7D3E5">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（一）县级以上的广播电台、电视台；</w:t>
      </w:r>
    </w:p>
    <w:p w14:paraId="0A9199D5">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（二）县级以上的邮政和通信枢纽单位；</w:t>
      </w:r>
    </w:p>
    <w:p w14:paraId="0B406297">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（三）县级以上的数据中心。</w:t>
      </w:r>
    </w:p>
    <w:p w14:paraId="5871415C">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五、客运车站、码头、民用机场</w:t>
      </w:r>
    </w:p>
    <w:p w14:paraId="35DFDD88">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（一）候车厅、候船厅的建筑面积在1000 平方米以上的客运车站和客运码头；</w:t>
      </w:r>
    </w:p>
    <w:p w14:paraId="6CC0397A">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（二）大型港口；</w:t>
      </w:r>
    </w:p>
    <w:p w14:paraId="136E1778">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（三）民用机场。</w:t>
      </w:r>
    </w:p>
    <w:p w14:paraId="1894266E">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六、公共图书馆、展览馆、博物馆、档案馆、宗教活动场所以及具有火灾危险性的文物保护单位、旅游景区</w:t>
      </w:r>
    </w:p>
    <w:p w14:paraId="22DED059">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（一）任一层建筑面积 1500 平方米以上或者总建筑面积3000平方米以上的展览馆，藏书50万册以上的公共图书馆；</w:t>
      </w:r>
    </w:p>
    <w:p w14:paraId="3D04DC47">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（二）二级以上的博物馆，县级以上的档案馆；</w:t>
      </w:r>
    </w:p>
    <w:p w14:paraId="74B801A4">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（三）建筑面积2500平方米以上的宗教活动场所；</w:t>
      </w:r>
    </w:p>
    <w:p w14:paraId="0D4CFC56">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（四）具有火灾危险性县级以上的文物保护单位；</w:t>
      </w:r>
    </w:p>
    <w:p w14:paraId="6827CF73">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（五）具有火灾危险性3A级以上的旅游景区。</w:t>
      </w:r>
    </w:p>
    <w:p w14:paraId="5991625F">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七、发电厂(站)和电网调度中心</w:t>
      </w:r>
    </w:p>
    <w:p w14:paraId="2CC907A0">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（一）大型以上的发电厂；</w:t>
      </w:r>
    </w:p>
    <w:p w14:paraId="604E3612">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（二）500KV以上电压等级的变电站（换流站）；</w:t>
      </w:r>
    </w:p>
    <w:p w14:paraId="6A58DA53">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（三）50MW以上的电化学储能电站；</w:t>
      </w:r>
    </w:p>
    <w:p w14:paraId="2D6A2935">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（四）县级以上的电网调度中心。</w:t>
      </w:r>
    </w:p>
    <w:p w14:paraId="149D333F">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八、易燃易爆化学物品的生产、充装、储存、供应、销售单位</w:t>
      </w:r>
    </w:p>
    <w:p w14:paraId="6B536783">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（一）建筑面积2000平方米以上生产易燃易爆化学物品的工厂；</w:t>
      </w:r>
    </w:p>
    <w:p w14:paraId="677430E2">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（二）建筑面积300平方米以上或者危险化学品最大储量达到重大危险源临界量的储存易燃易爆化学物品的专用仓库（堆场、储罐场所）；</w:t>
      </w:r>
    </w:p>
    <w:p w14:paraId="57128A6B">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（三）易燃易爆气体和液体的灌装站、调压站；</w:t>
      </w:r>
    </w:p>
    <w:p w14:paraId="69CBC7D9">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（四）营业性汽车加油站、加气站、加氢站及合建站，燃气供应站；</w:t>
      </w:r>
    </w:p>
    <w:p w14:paraId="65A38F3E">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（五）建筑面积300平方米以上的易燃易爆化学物品专营商店；</w:t>
      </w:r>
    </w:p>
    <w:p w14:paraId="3CF6B8D5">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（六）化工装置设备及其附属建构筑物占地面积5000平方米以上的企业。</w:t>
      </w:r>
    </w:p>
    <w:p w14:paraId="1DB7499E">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九、生产、加工企业和仓储物流场所</w:t>
      </w:r>
    </w:p>
    <w:p w14:paraId="4A34A8B5">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企业员工总数1000人以上，或者在同一时段内生产车间员工总数在300人以上，或者员工集体宿舍单体建筑内床位数100张以上的服装、鞋帽、玩具、木制品、家具、塑料、食品加工、纺织、印染、印刷等劳动密集型企业；</w:t>
      </w:r>
    </w:p>
    <w:p w14:paraId="47CCC4B1">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（二）具有火灾危险性的大型生产、加工企业；</w:t>
      </w:r>
    </w:p>
    <w:p w14:paraId="3F4C7234">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（三）单体建筑内所有企业的从业人员总数、营业收入总额同时达到大型生产、加工企业界定标准的建筑；</w:t>
      </w:r>
    </w:p>
    <w:p w14:paraId="07631293">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（四）国家物资储备库；</w:t>
      </w:r>
    </w:p>
    <w:p w14:paraId="6516CB58">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（五）每座占地面积1500平方米以上或总建筑面积3000平方米以上的易燃可燃物品仓储物流场所。</w:t>
      </w:r>
    </w:p>
    <w:p w14:paraId="43CDF8B4">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十、高层建筑、城市地下铁道、地下观光隧道、公路隧道、重点工程的施工现场</w:t>
      </w:r>
    </w:p>
    <w:p w14:paraId="63715103">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（一）高层公共建筑、超高层住宅小区；</w:t>
      </w:r>
    </w:p>
    <w:p w14:paraId="4357F2D2">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（二）城市地下铁道、地下观光隧道等地下场所和长度超过一千米的公路隧道；</w:t>
      </w:r>
    </w:p>
    <w:p w14:paraId="5494BDD8">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（三）国家和省级重点工程的施工现场。</w:t>
      </w:r>
    </w:p>
    <w:p w14:paraId="67EB6458">
      <w:pPr>
        <w:spacing w:line="579" w:lineRule="exact"/>
        <w:ind w:firstLine="627" w:firstLineChars="196"/>
        <w:rPr>
          <w:rFonts w:hint="eastAsia" w:ascii="黑体" w:hAnsi="黑体" w:eastAsia="黑体" w:cs="黑体"/>
          <w:kern w:val="0"/>
          <w:sz w:val="32"/>
          <w:szCs w:val="32"/>
        </w:rPr>
      </w:pPr>
      <w:r>
        <w:rPr>
          <w:rFonts w:hint="eastAsia" w:ascii="黑体" w:hAnsi="黑体" w:eastAsia="黑体" w:cs="黑体"/>
          <w:kern w:val="0"/>
          <w:sz w:val="32"/>
          <w:szCs w:val="32"/>
        </w:rPr>
        <w:t>十一、其他发生火灾可能性较大以及一旦发生火灾可能造成人身重大伤亡或者财产重大损失的单位</w:t>
      </w:r>
    </w:p>
    <w:p w14:paraId="6ECBECC4">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（一）科研实验中具有火灾危险性的省部级以上科研单位；</w:t>
      </w:r>
    </w:p>
    <w:p w14:paraId="7FCDB12A">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（二）二级分行以上的银行，市级以上的非银行金融机构；</w:t>
      </w:r>
    </w:p>
    <w:p w14:paraId="547B800B">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（三）除劳动密集型企业外，单体建筑内人员密集场所总建筑面积之和3000平方米以上或任一层人员密集场所总建筑面积之和1500平方米以上的综合楼；</w:t>
      </w:r>
    </w:p>
    <w:p w14:paraId="13314485">
      <w:pPr>
        <w:spacing w:line="579"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（四）其他发生火灾可能性较大以及一旦发生火灾可能造成人身重大伤亡或者财产重大损失的单位。</w:t>
      </w:r>
    </w:p>
    <w:p w14:paraId="2EDB2F6A">
      <w:pPr>
        <w:adjustRightInd w:val="0"/>
        <w:snapToGrid w:val="0"/>
        <w:spacing w:line="579" w:lineRule="exact"/>
        <w:rPr>
          <w:rFonts w:eastAsia="方正黑体_GBK"/>
          <w:kern w:val="0"/>
          <w:sz w:val="32"/>
          <w:szCs w:val="32"/>
          <w:shd w:val="clear" w:color="auto" w:fill="FFFFFF"/>
        </w:rPr>
      </w:pPr>
    </w:p>
    <w:p w14:paraId="4CF422F9">
      <w:pPr>
        <w:adjustRightInd w:val="0"/>
        <w:snapToGrid w:val="0"/>
        <w:spacing w:line="579" w:lineRule="exact"/>
        <w:rPr>
          <w:rFonts w:eastAsia="方正黑体_GBK"/>
          <w:kern w:val="0"/>
          <w:sz w:val="32"/>
          <w:szCs w:val="32"/>
          <w:shd w:val="clear" w:color="auto" w:fill="FFFFFF"/>
        </w:rPr>
      </w:pPr>
    </w:p>
    <w:p w14:paraId="30170B0A">
      <w:pPr>
        <w:adjustRightInd w:val="0"/>
        <w:snapToGrid w:val="0"/>
        <w:spacing w:line="579" w:lineRule="exact"/>
        <w:rPr>
          <w:rFonts w:eastAsia="方正黑体_GBK"/>
          <w:kern w:val="0"/>
          <w:sz w:val="32"/>
          <w:szCs w:val="32"/>
          <w:shd w:val="clear" w:color="auto" w:fill="FFFFFF"/>
        </w:rPr>
      </w:pPr>
    </w:p>
    <w:p w14:paraId="3DEA1C79">
      <w:pPr>
        <w:adjustRightInd w:val="0"/>
        <w:snapToGrid w:val="0"/>
        <w:spacing w:line="579" w:lineRule="exact"/>
        <w:rPr>
          <w:rFonts w:eastAsia="方正黑体_GBK"/>
          <w:kern w:val="0"/>
          <w:sz w:val="32"/>
          <w:szCs w:val="32"/>
          <w:shd w:val="clear" w:color="auto" w:fill="FFFFFF"/>
        </w:rPr>
      </w:pPr>
    </w:p>
    <w:p w14:paraId="5A7007E9">
      <w:pPr>
        <w:adjustRightInd w:val="0"/>
        <w:snapToGrid w:val="0"/>
        <w:spacing w:line="579" w:lineRule="exact"/>
        <w:rPr>
          <w:rFonts w:eastAsia="方正黑体_GBK"/>
          <w:kern w:val="0"/>
          <w:sz w:val="32"/>
          <w:szCs w:val="32"/>
          <w:shd w:val="clear" w:color="auto" w:fill="FFFFFF"/>
        </w:rPr>
      </w:pPr>
    </w:p>
    <w:p w14:paraId="7FC6B829">
      <w:pPr>
        <w:adjustRightInd w:val="0"/>
        <w:snapToGrid w:val="0"/>
        <w:spacing w:line="579" w:lineRule="exact"/>
        <w:rPr>
          <w:rFonts w:eastAsia="方正黑体_GBK"/>
          <w:kern w:val="0"/>
          <w:sz w:val="32"/>
          <w:szCs w:val="32"/>
          <w:shd w:val="clear" w:color="auto" w:fill="FFFFFF"/>
        </w:rPr>
      </w:pPr>
    </w:p>
    <w:p w14:paraId="49A2D03C">
      <w:pPr>
        <w:adjustRightInd w:val="0"/>
        <w:snapToGrid w:val="0"/>
        <w:spacing w:line="579" w:lineRule="exact"/>
        <w:rPr>
          <w:rFonts w:eastAsia="方正黑体_GBK"/>
          <w:kern w:val="0"/>
          <w:sz w:val="32"/>
          <w:szCs w:val="32"/>
          <w:shd w:val="clear" w:color="auto" w:fill="FFFFFF"/>
        </w:rPr>
      </w:pPr>
    </w:p>
    <w:p w14:paraId="79E3A11F">
      <w:pPr>
        <w:adjustRightInd w:val="0"/>
        <w:snapToGrid w:val="0"/>
        <w:spacing w:line="579" w:lineRule="exact"/>
        <w:rPr>
          <w:rFonts w:eastAsia="方正黑体_GBK"/>
          <w:kern w:val="0"/>
          <w:sz w:val="32"/>
          <w:szCs w:val="32"/>
          <w:shd w:val="clear" w:color="auto" w:fill="FFFFFF"/>
        </w:rPr>
      </w:pPr>
    </w:p>
    <w:p w14:paraId="692B8810">
      <w:pPr>
        <w:adjustRightInd w:val="0"/>
        <w:snapToGrid w:val="0"/>
        <w:spacing w:line="579" w:lineRule="exact"/>
        <w:rPr>
          <w:rFonts w:eastAsia="方正黑体_GBK"/>
          <w:kern w:val="0"/>
          <w:sz w:val="32"/>
          <w:szCs w:val="32"/>
          <w:shd w:val="clear" w:color="auto" w:fill="FFFFFF"/>
        </w:rPr>
      </w:pPr>
    </w:p>
    <w:p w14:paraId="400E6AD2">
      <w:pPr>
        <w:adjustRightInd w:val="0"/>
        <w:snapToGrid w:val="0"/>
        <w:spacing w:line="579" w:lineRule="exact"/>
        <w:rPr>
          <w:rFonts w:eastAsia="方正黑体_GBK"/>
          <w:kern w:val="0"/>
          <w:sz w:val="32"/>
          <w:szCs w:val="32"/>
          <w:shd w:val="clear" w:color="auto" w:fill="FFFFFF"/>
        </w:rPr>
      </w:pPr>
    </w:p>
    <w:p w14:paraId="74322FA2">
      <w:pPr>
        <w:adjustRightInd w:val="0"/>
        <w:snapToGrid w:val="0"/>
        <w:spacing w:line="579" w:lineRule="exact"/>
        <w:rPr>
          <w:rFonts w:eastAsia="方正黑体_GBK"/>
          <w:kern w:val="0"/>
          <w:sz w:val="32"/>
          <w:szCs w:val="32"/>
          <w:shd w:val="clear" w:color="auto" w:fill="FFFFFF"/>
        </w:rPr>
      </w:pPr>
    </w:p>
    <w:p w14:paraId="1879E7B0">
      <w:pPr>
        <w:adjustRightInd w:val="0"/>
        <w:snapToGrid w:val="0"/>
        <w:spacing w:line="579" w:lineRule="exact"/>
        <w:rPr>
          <w:rFonts w:eastAsia="方正黑体_GBK"/>
          <w:kern w:val="0"/>
          <w:sz w:val="32"/>
          <w:szCs w:val="32"/>
          <w:shd w:val="clear" w:color="auto" w:fill="FFFFFF"/>
        </w:rPr>
      </w:pPr>
    </w:p>
    <w:p w14:paraId="0F70C215">
      <w:pPr>
        <w:adjustRightInd w:val="0"/>
        <w:snapToGrid w:val="0"/>
        <w:spacing w:line="579" w:lineRule="exact"/>
        <w:rPr>
          <w:rFonts w:eastAsia="方正黑体_GBK"/>
          <w:kern w:val="0"/>
          <w:sz w:val="32"/>
          <w:szCs w:val="32"/>
          <w:shd w:val="clear" w:color="auto" w:fill="FFFFFF"/>
        </w:rPr>
      </w:pPr>
    </w:p>
    <w:p w14:paraId="5F127DD3">
      <w:pPr>
        <w:adjustRightInd w:val="0"/>
        <w:snapToGrid w:val="0"/>
        <w:spacing w:line="579" w:lineRule="exact"/>
        <w:rPr>
          <w:rFonts w:eastAsia="方正黑体_GBK"/>
          <w:kern w:val="0"/>
          <w:sz w:val="32"/>
          <w:szCs w:val="32"/>
          <w:shd w:val="clear" w:color="auto" w:fill="FFFFFF"/>
        </w:rPr>
      </w:pPr>
    </w:p>
    <w:p w14:paraId="771F740F">
      <w:pPr>
        <w:adjustRightInd w:val="0"/>
        <w:snapToGrid w:val="0"/>
        <w:spacing w:line="579" w:lineRule="exact"/>
        <w:rPr>
          <w:rFonts w:eastAsia="方正黑体_GBK"/>
          <w:kern w:val="0"/>
          <w:sz w:val="32"/>
          <w:szCs w:val="32"/>
          <w:shd w:val="clear" w:color="auto" w:fill="FFFFFF"/>
        </w:rPr>
      </w:pPr>
    </w:p>
    <w:p w14:paraId="18D10D20">
      <w:pPr>
        <w:adjustRightInd w:val="0"/>
        <w:snapToGrid w:val="0"/>
        <w:spacing w:line="579" w:lineRule="exact"/>
        <w:rPr>
          <w:rFonts w:eastAsia="方正黑体_GBK"/>
          <w:kern w:val="0"/>
          <w:sz w:val="32"/>
          <w:szCs w:val="32"/>
          <w:shd w:val="clear" w:color="auto" w:fill="FFFFFF"/>
        </w:rPr>
      </w:pPr>
    </w:p>
    <w:p w14:paraId="776413C6">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71AA8"/>
    <w:rsid w:val="3B97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2026-03-26T04:23:00Z</dcterms:created>
  <dc:creator>cathy </dc:creator>
  <cp:lastModifiedBy>cathy </cp:lastModifiedBy>
  <dcterms:modified xsi:type="dcterms:W3CDTF">2026-03-26T04:23:45Z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51125939891F4E5E9F9BFA75277414D8_11</vt:lpwstr>
  </property>
  <property fmtid="{D5CDD505-2E9C-101B-9397-08002B2CF9AE}" pid="4" name="KSOTemplateDocerSaveRecord">
    <vt:lpwstr>eyJoZGlkIjoiNThjNWQ1MThiZmI3MTU0ZTRmYzAzN2M5MDFiZjU5MTciLCJ1c2VySWQiOiI0MzQxNDUxNDkifQ==</vt:lpwstr>
  </property>
</Properties>
</file>