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A5A5">
      <w:pPr>
        <w:spacing w:before="89" w:line="384" w:lineRule="exact"/>
        <w:ind w:left="6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HNPR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-2025-23002</w:t>
      </w:r>
    </w:p>
    <w:p w14:paraId="3ED89CF1">
      <w:pPr>
        <w:spacing w:line="263" w:lineRule="auto"/>
        <w:rPr>
          <w:rFonts w:ascii="Arial"/>
          <w:sz w:val="21"/>
        </w:rPr>
      </w:pPr>
    </w:p>
    <w:p w14:paraId="0506F22C">
      <w:pPr>
        <w:spacing w:line="264" w:lineRule="auto"/>
        <w:rPr>
          <w:rFonts w:ascii="Arial"/>
          <w:sz w:val="21"/>
        </w:rPr>
      </w:pPr>
    </w:p>
    <w:p w14:paraId="24EDB810">
      <w:pPr>
        <w:spacing w:line="264" w:lineRule="auto"/>
        <w:rPr>
          <w:rFonts w:ascii="Arial"/>
          <w:sz w:val="21"/>
        </w:rPr>
      </w:pPr>
    </w:p>
    <w:p w14:paraId="08288F0E">
      <w:pPr>
        <w:spacing w:line="264" w:lineRule="auto"/>
        <w:rPr>
          <w:rFonts w:ascii="Arial"/>
          <w:sz w:val="21"/>
        </w:rPr>
      </w:pPr>
    </w:p>
    <w:p w14:paraId="178B8968">
      <w:pPr>
        <w:spacing w:line="264" w:lineRule="auto"/>
        <w:rPr>
          <w:rFonts w:ascii="Arial"/>
          <w:sz w:val="21"/>
        </w:rPr>
      </w:pPr>
    </w:p>
    <w:p w14:paraId="749B47C4">
      <w:pPr>
        <w:spacing w:line="264" w:lineRule="auto"/>
        <w:rPr>
          <w:rFonts w:ascii="Arial"/>
          <w:sz w:val="21"/>
        </w:rPr>
      </w:pPr>
    </w:p>
    <w:p w14:paraId="2D9AB597">
      <w:pPr>
        <w:spacing w:line="264" w:lineRule="auto"/>
        <w:rPr>
          <w:rFonts w:ascii="Arial"/>
          <w:sz w:val="21"/>
        </w:rPr>
      </w:pPr>
    </w:p>
    <w:p w14:paraId="52A99BA5">
      <w:pPr>
        <w:spacing w:before="383" w:line="219" w:lineRule="auto"/>
        <w:ind w:left="705"/>
        <w:rPr>
          <w:rFonts w:ascii="宋体" w:hAnsi="宋体" w:eastAsia="宋体" w:cs="宋体"/>
          <w:sz w:val="118"/>
          <w:szCs w:val="118"/>
        </w:rPr>
      </w:pPr>
      <w:r>
        <w:rPr>
          <w:rFonts w:ascii="宋体" w:hAnsi="宋体" w:eastAsia="宋体" w:cs="宋体"/>
          <w:b/>
          <w:bCs/>
          <w:color w:val="FF0000"/>
          <w:spacing w:val="-80"/>
          <w:w w:val="72"/>
          <w:sz w:val="118"/>
          <w:szCs w:val="118"/>
        </w:rPr>
        <w:t>湖南省应急管理厅文件</w:t>
      </w:r>
    </w:p>
    <w:p w14:paraId="4B025461">
      <w:pPr>
        <w:spacing w:line="290" w:lineRule="auto"/>
        <w:rPr>
          <w:rFonts w:ascii="Arial"/>
          <w:sz w:val="21"/>
        </w:rPr>
      </w:pPr>
    </w:p>
    <w:p w14:paraId="60927CB0">
      <w:pPr>
        <w:spacing w:line="290" w:lineRule="auto"/>
        <w:rPr>
          <w:rFonts w:ascii="Arial"/>
          <w:sz w:val="21"/>
        </w:rPr>
      </w:pPr>
    </w:p>
    <w:p w14:paraId="4F92AD73">
      <w:pPr>
        <w:spacing w:line="291" w:lineRule="auto"/>
        <w:rPr>
          <w:rFonts w:ascii="Arial"/>
          <w:sz w:val="21"/>
        </w:rPr>
      </w:pPr>
    </w:p>
    <w:p w14:paraId="720FD824">
      <w:pPr>
        <w:spacing w:before="101" w:line="438" w:lineRule="exact"/>
        <w:ind w:left="28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position w:val="2"/>
          <w:sz w:val="31"/>
          <w:szCs w:val="31"/>
        </w:rPr>
        <w:t>湘应急发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2025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position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position w:val="2"/>
          <w:sz w:val="31"/>
          <w:szCs w:val="31"/>
        </w:rPr>
        <w:t>号</w:t>
      </w:r>
    </w:p>
    <w:p w14:paraId="2598B9C6">
      <w:pPr>
        <w:spacing w:before="189" w:line="41" w:lineRule="exact"/>
      </w:pPr>
      <w:r>
        <w:pict>
          <v:shape id="_x0000_s1027" o:spid="_x0000_s1027" style="height:2.05pt;width:442.2pt;" fillcolor="#FF0000" filled="t" stroked="f" coordsize="8844,40" path="m0,0l0,40,8843,40,8843,0,0,0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1F75826">
      <w:pPr>
        <w:spacing w:line="315" w:lineRule="auto"/>
        <w:rPr>
          <w:rFonts w:ascii="Arial"/>
          <w:sz w:val="21"/>
        </w:rPr>
      </w:pPr>
    </w:p>
    <w:p w14:paraId="74A0C1EF">
      <w:pPr>
        <w:spacing w:line="315" w:lineRule="auto"/>
        <w:rPr>
          <w:rFonts w:ascii="Arial"/>
          <w:sz w:val="21"/>
        </w:rPr>
      </w:pPr>
    </w:p>
    <w:p w14:paraId="42552798">
      <w:pPr>
        <w:spacing w:before="140" w:line="223" w:lineRule="auto"/>
        <w:ind w:left="17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湖南省应急管理厅关于印发</w:t>
      </w:r>
    </w:p>
    <w:p w14:paraId="5BBEF005">
      <w:pPr>
        <w:spacing w:before="152" w:line="224" w:lineRule="auto"/>
        <w:ind w:left="24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湖南省安全生产领域违法行为不予行政处罚</w:t>
      </w:r>
    </w:p>
    <w:p w14:paraId="20262918">
      <w:pPr>
        <w:spacing w:before="153" w:line="223" w:lineRule="auto"/>
        <w:ind w:left="4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从轻行政处罚减轻行政处罚不予行政强制</w:t>
      </w:r>
    </w:p>
    <w:p w14:paraId="25525DE2">
      <w:pPr>
        <w:spacing w:before="117" w:line="241" w:lineRule="auto"/>
        <w:ind w:left="22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事项清单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(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试行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)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的通知</w:t>
      </w:r>
    </w:p>
    <w:p w14:paraId="53514B0F">
      <w:pPr>
        <w:spacing w:line="344" w:lineRule="auto"/>
        <w:rPr>
          <w:rFonts w:ascii="Arial"/>
          <w:sz w:val="21"/>
        </w:rPr>
      </w:pPr>
    </w:p>
    <w:p w14:paraId="3A3BA680">
      <w:pPr>
        <w:spacing w:line="345" w:lineRule="auto"/>
        <w:rPr>
          <w:rFonts w:ascii="Arial"/>
          <w:sz w:val="21"/>
        </w:rPr>
      </w:pPr>
    </w:p>
    <w:p w14:paraId="1933EEEE">
      <w:pPr>
        <w:spacing w:before="102" w:line="219" w:lineRule="auto"/>
        <w:ind w:left="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各市州应急管理局，厅机关各处室、直属单位：</w:t>
      </w:r>
    </w:p>
    <w:p w14:paraId="36A5AD94">
      <w:pPr>
        <w:spacing w:before="192" w:line="342" w:lineRule="auto"/>
        <w:ind w:left="4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《湖南省安全生产领域违法行为不予行政处罚事项清单》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《湖南省安全生产领域违法行为从轻行政处罚事项清单》《湖南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省安全生产领域违法行为减轻行政处罚事项清单》《湖南省安全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生产领域违法行为不予行政强制事项清单》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已经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年第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次</w:t>
      </w:r>
    </w:p>
    <w:p w14:paraId="03F5CC66">
      <w:pPr>
        <w:spacing w:line="342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319" w:bottom="0" w:left="1588" w:header="0" w:footer="0" w:gutter="0"/>
          <w:cols w:space="720" w:num="1"/>
        </w:sectPr>
      </w:pPr>
    </w:p>
    <w:p w14:paraId="1ABE2697">
      <w:pPr>
        <w:spacing w:line="246" w:lineRule="auto"/>
        <w:rPr>
          <w:rFonts w:ascii="Arial"/>
          <w:sz w:val="21"/>
        </w:rPr>
      </w:pPr>
    </w:p>
    <w:p w14:paraId="4714CB9A">
      <w:pPr>
        <w:spacing w:line="246" w:lineRule="auto"/>
        <w:rPr>
          <w:rFonts w:ascii="Arial"/>
          <w:sz w:val="21"/>
        </w:rPr>
      </w:pPr>
    </w:p>
    <w:p w14:paraId="5723733C">
      <w:pPr>
        <w:spacing w:line="246" w:lineRule="auto"/>
        <w:rPr>
          <w:rFonts w:ascii="Arial"/>
          <w:sz w:val="21"/>
        </w:rPr>
      </w:pPr>
    </w:p>
    <w:p w14:paraId="1F133EA4">
      <w:pPr>
        <w:spacing w:before="101" w:line="329" w:lineRule="auto"/>
        <w:ind w:left="5" w:right="89" w:hanging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厅党委会审议通过，现印发给你们。请结合安全生产行政执法工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作实际，严格条件程序，准确把握适用范围，坚持处罚与教育相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结合的原则，认真贯彻执行。</w:t>
      </w:r>
    </w:p>
    <w:p w14:paraId="473C3BBB">
      <w:pPr>
        <w:spacing w:before="4" w:line="317" w:lineRule="auto"/>
        <w:ind w:left="13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本通知自公布之日起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天后施行，有效期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年，《湖南省应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急管理厅关于印发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&lt;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湖南省安全生产领域轻微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违法行为不予行政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处罚清单（试行）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&gt;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的通知》（湘应急发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﹝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号）同时废止。</w:t>
      </w:r>
    </w:p>
    <w:p w14:paraId="6D0B4696">
      <w:pPr>
        <w:spacing w:line="364" w:lineRule="auto"/>
        <w:rPr>
          <w:rFonts w:ascii="Arial"/>
          <w:sz w:val="21"/>
        </w:rPr>
      </w:pPr>
    </w:p>
    <w:p w14:paraId="6EAA58FE">
      <w:pPr>
        <w:spacing w:before="101" w:line="435" w:lineRule="exact"/>
        <w:ind w:left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0"/>
          <w:position w:val="2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-20"/>
          <w:position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20"/>
          <w:position w:val="2"/>
          <w:sz w:val="31"/>
          <w:szCs w:val="31"/>
        </w:rPr>
        <w:t>湖南省安全生产领域违法行为不予行政处罚事项清单</w:t>
      </w:r>
    </w:p>
    <w:p w14:paraId="62910017">
      <w:pPr>
        <w:spacing w:before="124" w:line="435" w:lineRule="exact"/>
        <w:ind w:left="159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2"/>
          <w:position w:val="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22"/>
          <w:position w:val="2"/>
          <w:sz w:val="31"/>
          <w:szCs w:val="31"/>
        </w:rPr>
        <w:t>湖南省安全生产领域违法行为从轻行政处罚事项清单</w:t>
      </w:r>
    </w:p>
    <w:p w14:paraId="278C299D">
      <w:pPr>
        <w:spacing w:before="127" w:line="434" w:lineRule="exact"/>
        <w:ind w:left="159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2"/>
          <w:position w:val="2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22"/>
          <w:position w:val="2"/>
          <w:sz w:val="31"/>
          <w:szCs w:val="31"/>
        </w:rPr>
        <w:t>湖南省安全生产领域违法行为减轻行政处罚事项清单</w:t>
      </w:r>
    </w:p>
    <w:p w14:paraId="665EAD43">
      <w:pPr>
        <w:spacing w:before="124" w:line="435" w:lineRule="exact"/>
        <w:ind w:left="158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2"/>
          <w:position w:val="2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22"/>
          <w:position w:val="2"/>
          <w:sz w:val="31"/>
          <w:szCs w:val="31"/>
        </w:rPr>
        <w:t>湖南省安全生产领域违法行为不予行政强制事项清单</w:t>
      </w:r>
    </w:p>
    <w:p w14:paraId="2E73F884">
      <w:pPr>
        <w:spacing w:line="265" w:lineRule="auto"/>
        <w:rPr>
          <w:rFonts w:ascii="Arial"/>
          <w:sz w:val="21"/>
        </w:rPr>
      </w:pPr>
    </w:p>
    <w:p w14:paraId="4DF95B0A">
      <w:pPr>
        <w:spacing w:line="265" w:lineRule="auto"/>
        <w:rPr>
          <w:rFonts w:ascii="Arial"/>
          <w:sz w:val="21"/>
        </w:rPr>
      </w:pPr>
    </w:p>
    <w:p w14:paraId="592692D7">
      <w:pPr>
        <w:spacing w:line="265" w:lineRule="auto"/>
        <w:rPr>
          <w:rFonts w:ascii="Arial"/>
          <w:sz w:val="21"/>
        </w:rPr>
      </w:pPr>
    </w:p>
    <w:p w14:paraId="2B572FC1">
      <w:pPr>
        <w:spacing w:line="265" w:lineRule="auto"/>
        <w:rPr>
          <w:rFonts w:ascii="Arial"/>
          <w:sz w:val="21"/>
        </w:rPr>
      </w:pPr>
    </w:p>
    <w:p w14:paraId="22D8D7B2">
      <w:pPr>
        <w:spacing w:line="265" w:lineRule="auto"/>
        <w:rPr>
          <w:rFonts w:ascii="Arial"/>
          <w:sz w:val="21"/>
        </w:rPr>
      </w:pPr>
    </w:p>
    <w:p w14:paraId="62270EA2">
      <w:pPr>
        <w:spacing w:line="265" w:lineRule="auto"/>
        <w:rPr>
          <w:rFonts w:ascii="Arial"/>
          <w:sz w:val="21"/>
        </w:rPr>
      </w:pPr>
    </w:p>
    <w:p w14:paraId="6278A5FE">
      <w:pPr>
        <w:spacing w:line="265" w:lineRule="auto"/>
        <w:rPr>
          <w:rFonts w:ascii="Arial"/>
          <w:sz w:val="21"/>
        </w:rPr>
      </w:pPr>
    </w:p>
    <w:p w14:paraId="7C9BD996">
      <w:pPr>
        <w:spacing w:before="101" w:line="219" w:lineRule="auto"/>
        <w:ind w:left="5291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-695325</wp:posOffset>
            </wp:positionV>
            <wp:extent cx="1511935" cy="151193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湖南省应急管理厅</w:t>
      </w:r>
    </w:p>
    <w:p w14:paraId="358EC509">
      <w:pPr>
        <w:spacing w:before="170" w:line="437" w:lineRule="exact"/>
        <w:ind w:left="52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4"/>
          <w:position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position w:val="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72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2"/>
          <w:position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position w:val="2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64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 xml:space="preserve">25  </w:t>
      </w:r>
      <w:r>
        <w:rPr>
          <w:rFonts w:ascii="FangSong_GB2312" w:hAnsi="FangSong_GB2312" w:eastAsia="FangSong_GB2312" w:cs="FangSong_GB2312"/>
          <w:spacing w:val="-2"/>
          <w:position w:val="2"/>
          <w:sz w:val="31"/>
          <w:szCs w:val="31"/>
        </w:rPr>
        <w:t>日</w:t>
      </w:r>
    </w:p>
    <w:p w14:paraId="098E742E">
      <w:pPr>
        <w:spacing w:line="437" w:lineRule="exact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6" w:h="16839"/>
          <w:pgMar w:top="1431" w:right="1384" w:bottom="1163" w:left="1599" w:header="0" w:footer="791" w:gutter="0"/>
          <w:cols w:space="720" w:num="1"/>
        </w:sectPr>
      </w:pPr>
    </w:p>
    <w:p w14:paraId="7EA2A183">
      <w:pPr>
        <w:spacing w:line="312" w:lineRule="auto"/>
        <w:rPr>
          <w:rFonts w:ascii="Arial"/>
          <w:sz w:val="21"/>
        </w:rPr>
      </w:pPr>
    </w:p>
    <w:p w14:paraId="32EEB1C7">
      <w:pPr>
        <w:spacing w:line="312" w:lineRule="auto"/>
        <w:rPr>
          <w:rFonts w:ascii="Arial"/>
          <w:sz w:val="21"/>
        </w:rPr>
      </w:pPr>
    </w:p>
    <w:p w14:paraId="1750F056">
      <w:pPr>
        <w:spacing w:before="101" w:line="447" w:lineRule="exact"/>
        <w:ind w:left="7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position w:val="2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31"/>
          <w:szCs w:val="31"/>
        </w:rPr>
        <w:t>1</w:t>
      </w:r>
    </w:p>
    <w:p w14:paraId="1783DAC0">
      <w:pPr>
        <w:spacing w:before="30" w:line="224" w:lineRule="auto"/>
        <w:ind w:left="201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湖南省安全生产领域违法行为不予行政处罚事项清单</w:t>
      </w:r>
    </w:p>
    <w:p w14:paraId="465C4868">
      <w:pPr>
        <w:spacing w:before="38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287F8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6A24FFA4">
            <w:pPr>
              <w:spacing w:before="217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7DDB1BC2">
            <w:pPr>
              <w:spacing w:before="206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136BCF9A">
            <w:pPr>
              <w:spacing w:before="206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4344252D">
            <w:pPr>
              <w:spacing w:before="206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03887E23">
            <w:pPr>
              <w:spacing w:before="206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376B2939">
            <w:pPr>
              <w:spacing w:before="207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0F7B8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942" w:type="dxa"/>
            <w:vAlign w:val="top"/>
          </w:tcPr>
          <w:p w14:paraId="62DD6A4B">
            <w:pPr>
              <w:spacing w:line="255" w:lineRule="auto"/>
              <w:rPr>
                <w:rFonts w:ascii="Arial"/>
                <w:sz w:val="21"/>
              </w:rPr>
            </w:pPr>
          </w:p>
          <w:p w14:paraId="7AD2229B">
            <w:pPr>
              <w:spacing w:line="255" w:lineRule="auto"/>
              <w:rPr>
                <w:rFonts w:ascii="Arial"/>
                <w:sz w:val="21"/>
              </w:rPr>
            </w:pPr>
          </w:p>
          <w:p w14:paraId="7865B478">
            <w:pPr>
              <w:spacing w:line="255" w:lineRule="auto"/>
              <w:rPr>
                <w:rFonts w:ascii="Arial"/>
                <w:sz w:val="21"/>
              </w:rPr>
            </w:pPr>
          </w:p>
          <w:p w14:paraId="2DA8FA63">
            <w:pPr>
              <w:spacing w:line="255" w:lineRule="auto"/>
              <w:rPr>
                <w:rFonts w:ascii="Arial"/>
                <w:sz w:val="21"/>
              </w:rPr>
            </w:pPr>
          </w:p>
          <w:p w14:paraId="0C151BB5">
            <w:pPr>
              <w:spacing w:line="256" w:lineRule="auto"/>
              <w:rPr>
                <w:rFonts w:ascii="Arial"/>
                <w:sz w:val="21"/>
              </w:rPr>
            </w:pPr>
          </w:p>
          <w:p w14:paraId="758F6C32">
            <w:pPr>
              <w:spacing w:line="256" w:lineRule="auto"/>
              <w:rPr>
                <w:rFonts w:ascii="Arial"/>
                <w:sz w:val="21"/>
              </w:rPr>
            </w:pPr>
          </w:p>
          <w:p w14:paraId="4244E8BC">
            <w:pPr>
              <w:spacing w:line="256" w:lineRule="auto"/>
              <w:rPr>
                <w:rFonts w:ascii="Arial"/>
                <w:sz w:val="21"/>
              </w:rPr>
            </w:pPr>
          </w:p>
          <w:p w14:paraId="26A5CC8A">
            <w:pPr>
              <w:spacing w:before="69" w:line="290" w:lineRule="exact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2631" w:type="dxa"/>
            <w:vAlign w:val="top"/>
          </w:tcPr>
          <w:p w14:paraId="05A61864">
            <w:pPr>
              <w:rPr>
                <w:rFonts w:ascii="Arial"/>
                <w:sz w:val="21"/>
              </w:rPr>
            </w:pPr>
          </w:p>
          <w:p w14:paraId="3A2E9B28">
            <w:pPr>
              <w:rPr>
                <w:rFonts w:ascii="Arial"/>
                <w:sz w:val="21"/>
              </w:rPr>
            </w:pPr>
          </w:p>
          <w:p w14:paraId="5E994BEB">
            <w:pPr>
              <w:rPr>
                <w:rFonts w:ascii="Arial"/>
                <w:sz w:val="21"/>
              </w:rPr>
            </w:pPr>
          </w:p>
          <w:p w14:paraId="7FB168F3">
            <w:pPr>
              <w:rPr>
                <w:rFonts w:ascii="Arial"/>
                <w:sz w:val="21"/>
              </w:rPr>
            </w:pPr>
          </w:p>
          <w:p w14:paraId="4BA3F509">
            <w:pPr>
              <w:rPr>
                <w:rFonts w:ascii="Arial"/>
                <w:sz w:val="21"/>
              </w:rPr>
            </w:pPr>
          </w:p>
          <w:p w14:paraId="02DA8DB0">
            <w:pPr>
              <w:rPr>
                <w:rFonts w:ascii="Arial"/>
                <w:sz w:val="21"/>
              </w:rPr>
            </w:pPr>
          </w:p>
          <w:p w14:paraId="71F6EC18">
            <w:pPr>
              <w:pStyle w:val="6"/>
              <w:spacing w:before="78" w:line="277" w:lineRule="auto"/>
              <w:ind w:left="122" w:right="121" w:firstLine="5"/>
              <w:jc w:val="both"/>
            </w:pPr>
            <w:r>
              <w:rPr>
                <w:spacing w:val="-3"/>
              </w:rPr>
              <w:t>生产经营单位未如实记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录安全生产教育和培训</w:t>
            </w:r>
            <w:r>
              <w:t xml:space="preserve"> </w:t>
            </w:r>
            <w:r>
              <w:rPr>
                <w:spacing w:val="-5"/>
              </w:rPr>
              <w:t>情况的。</w:t>
            </w:r>
          </w:p>
        </w:tc>
        <w:tc>
          <w:tcPr>
            <w:tcW w:w="3599" w:type="dxa"/>
            <w:vAlign w:val="top"/>
          </w:tcPr>
          <w:p w14:paraId="689AECC5">
            <w:pPr>
              <w:pStyle w:val="6"/>
              <w:spacing w:before="84" w:line="277" w:lineRule="auto"/>
              <w:ind w:left="108" w:right="9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13"/>
              </w:rPr>
              <w:t>《安全生产法》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3"/>
              </w:rPr>
              <w:t>第九十七条第</w:t>
            </w:r>
            <w:r>
              <w:t xml:space="preserve"> </w:t>
            </w:r>
            <w:r>
              <w:rPr>
                <w:b/>
                <w:bCs/>
              </w:rPr>
              <w:t>（四）项：</w:t>
            </w:r>
            <w:r>
              <w:t>生产经营单位有下列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行为之一的，责令限期改正，处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十万元以下的罚款；逾期未改正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的，责令停产停业整顿，并处十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万元以上二十万元以下的罚款，</w:t>
            </w:r>
            <w:r>
              <w:rPr>
                <w:spacing w:val="1"/>
              </w:rPr>
              <w:t xml:space="preserve"> 对其直接负责的主管人员和其他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直接责任人员处二万元以上五万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元以下的罚款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</w:p>
          <w:p w14:paraId="2A58DD18">
            <w:pPr>
              <w:pStyle w:val="6"/>
              <w:spacing w:line="241" w:lineRule="auto"/>
              <w:ind w:left="118" w:right="106" w:hanging="10"/>
            </w:pPr>
            <w:r>
              <w:rPr>
                <w:spacing w:val="1"/>
              </w:rPr>
              <w:t>（四）未如实记录安全生产教育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和培训情况的；</w:t>
            </w:r>
          </w:p>
        </w:tc>
        <w:tc>
          <w:tcPr>
            <w:tcW w:w="2474" w:type="dxa"/>
            <w:vAlign w:val="top"/>
          </w:tcPr>
          <w:p w14:paraId="6A60AE05">
            <w:pPr>
              <w:spacing w:line="364" w:lineRule="auto"/>
              <w:rPr>
                <w:rFonts w:ascii="Arial"/>
                <w:sz w:val="21"/>
              </w:rPr>
            </w:pPr>
          </w:p>
          <w:p w14:paraId="526B8061">
            <w:pPr>
              <w:pStyle w:val="6"/>
              <w:spacing w:before="78" w:line="277" w:lineRule="auto"/>
              <w:ind w:left="116" w:right="103" w:firstLine="252"/>
              <w:jc w:val="both"/>
            </w:pPr>
            <w:r>
              <w:rPr>
                <w:spacing w:val="9"/>
              </w:rPr>
              <w:t>生产经营单位有证</w:t>
            </w:r>
            <w:r>
              <w:t xml:space="preserve"> </w:t>
            </w:r>
            <w:r>
              <w:rPr>
                <w:spacing w:val="9"/>
              </w:rPr>
              <w:t>据证明已按规定进行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了安全生产教育和培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训，但未如实记录（故</w:t>
            </w:r>
            <w:r>
              <w:rPr>
                <w:spacing w:val="7"/>
              </w:rPr>
              <w:t xml:space="preserve"> </w:t>
            </w:r>
            <w:r>
              <w:rPr>
                <w:spacing w:val="40"/>
              </w:rPr>
              <w:t>意对记录造假的除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外</w:t>
            </w:r>
            <w:r>
              <w:rPr>
                <w:spacing w:val="-60"/>
              </w:rPr>
              <w:t>）；</w:t>
            </w:r>
          </w:p>
          <w:p w14:paraId="33ABFD7F">
            <w:pPr>
              <w:pStyle w:val="6"/>
              <w:spacing w:line="277" w:lineRule="auto"/>
              <w:ind w:left="121" w:right="103" w:firstLine="232"/>
              <w:jc w:val="both"/>
            </w:pPr>
            <w:r>
              <w:rPr>
                <w:spacing w:val="11"/>
              </w:rPr>
              <w:t>或者属于初次被发</w:t>
            </w:r>
            <w:r>
              <w:t xml:space="preserve"> </w:t>
            </w:r>
            <w:r>
              <w:rPr>
                <w:spacing w:val="2"/>
              </w:rPr>
              <w:t>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 xml:space="preserve">危害后果轻微并及 </w:t>
            </w:r>
            <w:r>
              <w:rPr>
                <w:spacing w:val="-4"/>
              </w:rPr>
              <w:t>时改正的。</w:t>
            </w:r>
          </w:p>
        </w:tc>
        <w:tc>
          <w:tcPr>
            <w:tcW w:w="2693" w:type="dxa"/>
            <w:vAlign w:val="top"/>
          </w:tcPr>
          <w:p w14:paraId="3B920B06">
            <w:pPr>
              <w:spacing w:line="272" w:lineRule="auto"/>
              <w:rPr>
                <w:rFonts w:ascii="Arial"/>
                <w:sz w:val="21"/>
              </w:rPr>
            </w:pPr>
          </w:p>
          <w:p w14:paraId="0DA96430">
            <w:pPr>
              <w:spacing w:line="273" w:lineRule="auto"/>
              <w:rPr>
                <w:rFonts w:ascii="Arial"/>
                <w:sz w:val="21"/>
              </w:rPr>
            </w:pPr>
          </w:p>
          <w:p w14:paraId="117EE210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6A40D038">
            <w:pPr>
              <w:spacing w:line="263" w:lineRule="auto"/>
              <w:rPr>
                <w:rFonts w:ascii="Arial"/>
                <w:sz w:val="21"/>
              </w:rPr>
            </w:pPr>
          </w:p>
          <w:p w14:paraId="1F9FA1A1">
            <w:pPr>
              <w:spacing w:line="263" w:lineRule="auto"/>
              <w:rPr>
                <w:rFonts w:ascii="Arial"/>
                <w:sz w:val="21"/>
              </w:rPr>
            </w:pPr>
          </w:p>
          <w:p w14:paraId="1A3B51B2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C0B3124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E62E9D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2B393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942" w:type="dxa"/>
            <w:vAlign w:val="top"/>
          </w:tcPr>
          <w:p w14:paraId="27FFD6B5">
            <w:pPr>
              <w:spacing w:line="268" w:lineRule="auto"/>
              <w:rPr>
                <w:rFonts w:ascii="Arial"/>
                <w:sz w:val="21"/>
              </w:rPr>
            </w:pPr>
          </w:p>
          <w:p w14:paraId="5312FBE9">
            <w:pPr>
              <w:spacing w:line="269" w:lineRule="auto"/>
              <w:rPr>
                <w:rFonts w:ascii="Arial"/>
                <w:sz w:val="21"/>
              </w:rPr>
            </w:pPr>
          </w:p>
          <w:p w14:paraId="64C05A66">
            <w:pPr>
              <w:spacing w:line="269" w:lineRule="auto"/>
              <w:rPr>
                <w:rFonts w:ascii="Arial"/>
                <w:sz w:val="21"/>
              </w:rPr>
            </w:pPr>
          </w:p>
          <w:p w14:paraId="33B5ED0B">
            <w:pPr>
              <w:spacing w:line="269" w:lineRule="auto"/>
              <w:rPr>
                <w:rFonts w:ascii="Arial"/>
                <w:sz w:val="21"/>
              </w:rPr>
            </w:pPr>
          </w:p>
          <w:p w14:paraId="4970CCE4">
            <w:pPr>
              <w:spacing w:before="69" w:line="289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top"/>
          </w:tcPr>
          <w:p w14:paraId="4B472D31">
            <w:pPr>
              <w:spacing w:line="273" w:lineRule="auto"/>
              <w:rPr>
                <w:rFonts w:ascii="Arial"/>
                <w:sz w:val="21"/>
              </w:rPr>
            </w:pPr>
          </w:p>
          <w:p w14:paraId="7E400888">
            <w:pPr>
              <w:spacing w:line="273" w:lineRule="auto"/>
              <w:rPr>
                <w:rFonts w:ascii="Arial"/>
                <w:sz w:val="21"/>
              </w:rPr>
            </w:pPr>
          </w:p>
          <w:p w14:paraId="2CD42F09">
            <w:pPr>
              <w:pStyle w:val="6"/>
              <w:spacing w:before="78" w:line="277" w:lineRule="auto"/>
              <w:ind w:left="116" w:right="121" w:firstLine="12"/>
              <w:jc w:val="both"/>
            </w:pPr>
            <w:r>
              <w:rPr>
                <w:spacing w:val="-3"/>
              </w:rPr>
              <w:t>生产经营单位未将安全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培训工作纳入本单位工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作计划并保证安全培训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工作所需资金的。</w:t>
            </w:r>
          </w:p>
        </w:tc>
        <w:tc>
          <w:tcPr>
            <w:tcW w:w="3599" w:type="dxa"/>
            <w:vAlign w:val="top"/>
          </w:tcPr>
          <w:p w14:paraId="379F60E3">
            <w:pPr>
              <w:pStyle w:val="6"/>
              <w:spacing w:before="86" w:line="267" w:lineRule="auto"/>
              <w:ind w:left="108" w:firstLine="1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1.</w:t>
            </w:r>
            <w:r>
              <w:rPr>
                <w:b/>
                <w:bCs/>
                <w:spacing w:val="-7"/>
              </w:rPr>
              <w:t>《生产经营单位安全培训规定》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19"/>
              </w:rPr>
              <w:t>（原国家安全监管总局令第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  </w:t>
            </w:r>
            <w:r>
              <w:rPr>
                <w:b/>
                <w:bCs/>
                <w:spacing w:val="-2"/>
              </w:rPr>
              <w:t>号）第二十九条第（一）项：</w:t>
            </w:r>
            <w:r>
              <w:rPr>
                <w:spacing w:val="-2"/>
              </w:rPr>
              <w:t>生</w:t>
            </w:r>
            <w:r>
              <w:rPr>
                <w:spacing w:val="2"/>
              </w:rPr>
              <w:t xml:space="preserve">  产经营单位有下列行为之一的，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由安全生产监管监察部门责令其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限期改正，可以处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3"/>
              </w:rPr>
              <w:t>万元以下的罚款</w:t>
            </w:r>
            <w:r>
              <w:rPr>
                <w:spacing w:val="17"/>
              </w:rPr>
              <w:t>：（</w:t>
            </w:r>
            <w:r>
              <w:rPr>
                <w:spacing w:val="-3"/>
              </w:rPr>
              <w:t>一）未将安</w:t>
            </w:r>
          </w:p>
        </w:tc>
        <w:tc>
          <w:tcPr>
            <w:tcW w:w="2474" w:type="dxa"/>
            <w:vAlign w:val="top"/>
          </w:tcPr>
          <w:p w14:paraId="38E63B2C">
            <w:pPr>
              <w:spacing w:line="274" w:lineRule="auto"/>
              <w:rPr>
                <w:rFonts w:ascii="Arial"/>
                <w:sz w:val="21"/>
              </w:rPr>
            </w:pPr>
          </w:p>
          <w:p w14:paraId="567C7FD3">
            <w:pPr>
              <w:spacing w:line="274" w:lineRule="auto"/>
              <w:rPr>
                <w:rFonts w:ascii="Arial"/>
                <w:sz w:val="21"/>
              </w:rPr>
            </w:pPr>
          </w:p>
          <w:p w14:paraId="6BAE6494">
            <w:pPr>
              <w:pStyle w:val="6"/>
              <w:spacing w:before="78" w:line="277" w:lineRule="auto"/>
              <w:ind w:left="119" w:right="106" w:firstLine="9"/>
              <w:jc w:val="both"/>
            </w:pPr>
            <w:r>
              <w:rPr>
                <w:spacing w:val="8"/>
              </w:rPr>
              <w:t>生产经营单位违法行</w:t>
            </w:r>
            <w:r>
              <w:t xml:space="preserve"> </w:t>
            </w:r>
            <w:r>
              <w:rPr>
                <w:spacing w:val="2"/>
              </w:rPr>
              <w:t>为属于初次被发现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 xml:space="preserve">危 </w:t>
            </w:r>
            <w:r>
              <w:rPr>
                <w:spacing w:val="9"/>
              </w:rPr>
              <w:t>害后果轻微并及时改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正的。</w:t>
            </w:r>
          </w:p>
        </w:tc>
        <w:tc>
          <w:tcPr>
            <w:tcW w:w="2693" w:type="dxa"/>
            <w:vAlign w:val="top"/>
          </w:tcPr>
          <w:p w14:paraId="29399FF9">
            <w:pPr>
              <w:pStyle w:val="6"/>
              <w:spacing w:before="86" w:line="26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</w:t>
            </w:r>
          </w:p>
        </w:tc>
        <w:tc>
          <w:tcPr>
            <w:tcW w:w="1797" w:type="dxa"/>
            <w:vAlign w:val="top"/>
          </w:tcPr>
          <w:p w14:paraId="2F60AA0E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8D589F1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51FEA6A1">
            <w:pPr>
              <w:pStyle w:val="6"/>
              <w:spacing w:before="64" w:line="248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</w:tbl>
    <w:p w14:paraId="7D4B6BCB">
      <w:pPr>
        <w:rPr>
          <w:rFonts w:ascii="Arial"/>
          <w:sz w:val="21"/>
        </w:rPr>
      </w:pPr>
    </w:p>
    <w:p w14:paraId="1D7A120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5C21EF61">
      <w:pPr>
        <w:spacing w:before="47"/>
      </w:pPr>
    </w:p>
    <w:p w14:paraId="0CD00A3D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0DAB6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149EB379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64D51A90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34D075FB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13CC4CA0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216BED0A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35D5D168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652CB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2" w:type="dxa"/>
            <w:vAlign w:val="top"/>
          </w:tcPr>
          <w:p w14:paraId="2904DC80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258A7E6B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11C235A9">
            <w:pPr>
              <w:pStyle w:val="6"/>
              <w:spacing w:before="83" w:line="254" w:lineRule="auto"/>
              <w:ind w:left="120" w:right="106" w:hanging="8"/>
              <w:jc w:val="both"/>
            </w:pPr>
            <w:r>
              <w:rPr>
                <w:spacing w:val="1"/>
              </w:rPr>
              <w:t>全培训工作纳入本单位工作计划</w:t>
            </w:r>
            <w:r>
              <w:t xml:space="preserve"> </w:t>
            </w:r>
            <w:r>
              <w:rPr>
                <w:spacing w:val="19"/>
              </w:rPr>
              <w:t>并保证安全培训工作所需资金</w:t>
            </w:r>
            <w:r>
              <w:t xml:space="preserve"> </w:t>
            </w:r>
            <w:r>
              <w:rPr>
                <w:spacing w:val="-9"/>
              </w:rPr>
              <w:t>的。</w:t>
            </w:r>
          </w:p>
        </w:tc>
        <w:tc>
          <w:tcPr>
            <w:tcW w:w="2474" w:type="dxa"/>
            <w:vAlign w:val="top"/>
          </w:tcPr>
          <w:p w14:paraId="202DC3A8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0127C2AF">
            <w:pPr>
              <w:pStyle w:val="6"/>
              <w:spacing w:before="84" w:line="216" w:lineRule="auto"/>
              <w:ind w:left="129"/>
            </w:pPr>
            <w:r>
              <w:rPr>
                <w:spacing w:val="-12"/>
              </w:rPr>
              <w:t>罚。</w:t>
            </w:r>
          </w:p>
        </w:tc>
        <w:tc>
          <w:tcPr>
            <w:tcW w:w="1797" w:type="dxa"/>
            <w:vAlign w:val="top"/>
          </w:tcPr>
          <w:p w14:paraId="628B75EB">
            <w:pPr>
              <w:rPr>
                <w:rFonts w:ascii="Arial"/>
                <w:sz w:val="21"/>
              </w:rPr>
            </w:pPr>
          </w:p>
        </w:tc>
      </w:tr>
      <w:tr w14:paraId="4AB65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942" w:type="dxa"/>
            <w:vAlign w:val="top"/>
          </w:tcPr>
          <w:p w14:paraId="3571F32D">
            <w:pPr>
              <w:spacing w:line="260" w:lineRule="auto"/>
              <w:rPr>
                <w:rFonts w:ascii="Arial"/>
                <w:sz w:val="21"/>
              </w:rPr>
            </w:pPr>
          </w:p>
          <w:p w14:paraId="753A4289">
            <w:pPr>
              <w:spacing w:line="260" w:lineRule="auto"/>
              <w:rPr>
                <w:rFonts w:ascii="Arial"/>
                <w:sz w:val="21"/>
              </w:rPr>
            </w:pPr>
          </w:p>
          <w:p w14:paraId="093824D6">
            <w:pPr>
              <w:spacing w:line="260" w:lineRule="auto"/>
              <w:rPr>
                <w:rFonts w:ascii="Arial"/>
                <w:sz w:val="21"/>
              </w:rPr>
            </w:pPr>
          </w:p>
          <w:p w14:paraId="7BE28E7A">
            <w:pPr>
              <w:spacing w:line="260" w:lineRule="auto"/>
              <w:rPr>
                <w:rFonts w:ascii="Arial"/>
                <w:sz w:val="21"/>
              </w:rPr>
            </w:pPr>
          </w:p>
          <w:p w14:paraId="063C3DB5">
            <w:pPr>
              <w:spacing w:line="260" w:lineRule="auto"/>
              <w:rPr>
                <w:rFonts w:ascii="Arial"/>
                <w:sz w:val="21"/>
              </w:rPr>
            </w:pPr>
          </w:p>
          <w:p w14:paraId="66528435">
            <w:pPr>
              <w:spacing w:line="260" w:lineRule="auto"/>
              <w:rPr>
                <w:rFonts w:ascii="Arial"/>
                <w:sz w:val="21"/>
              </w:rPr>
            </w:pPr>
          </w:p>
          <w:p w14:paraId="22CA2C29">
            <w:pPr>
              <w:spacing w:line="260" w:lineRule="auto"/>
              <w:rPr>
                <w:rFonts w:ascii="Arial"/>
                <w:sz w:val="21"/>
              </w:rPr>
            </w:pPr>
          </w:p>
          <w:p w14:paraId="6CC04812">
            <w:pPr>
              <w:spacing w:line="260" w:lineRule="auto"/>
              <w:rPr>
                <w:rFonts w:ascii="Arial"/>
                <w:sz w:val="21"/>
              </w:rPr>
            </w:pPr>
          </w:p>
          <w:p w14:paraId="7040753D">
            <w:pPr>
              <w:spacing w:line="260" w:lineRule="auto"/>
              <w:rPr>
                <w:rFonts w:ascii="Arial"/>
                <w:sz w:val="21"/>
              </w:rPr>
            </w:pPr>
          </w:p>
          <w:p w14:paraId="18A4A014">
            <w:pPr>
              <w:spacing w:line="261" w:lineRule="auto"/>
              <w:rPr>
                <w:rFonts w:ascii="Arial"/>
                <w:sz w:val="21"/>
              </w:rPr>
            </w:pPr>
          </w:p>
          <w:p w14:paraId="57E6922A">
            <w:pPr>
              <w:spacing w:line="261" w:lineRule="auto"/>
              <w:rPr>
                <w:rFonts w:ascii="Arial"/>
                <w:sz w:val="21"/>
              </w:rPr>
            </w:pPr>
          </w:p>
          <w:p w14:paraId="24EEF37F">
            <w:pPr>
              <w:spacing w:before="68" w:line="290" w:lineRule="exact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2631" w:type="dxa"/>
            <w:vAlign w:val="top"/>
          </w:tcPr>
          <w:p w14:paraId="3A313BDF">
            <w:pPr>
              <w:spacing w:line="244" w:lineRule="auto"/>
              <w:rPr>
                <w:rFonts w:ascii="Arial"/>
                <w:sz w:val="21"/>
              </w:rPr>
            </w:pPr>
          </w:p>
          <w:p w14:paraId="65E1AEAD">
            <w:pPr>
              <w:spacing w:line="244" w:lineRule="auto"/>
              <w:rPr>
                <w:rFonts w:ascii="Arial"/>
                <w:sz w:val="21"/>
              </w:rPr>
            </w:pPr>
          </w:p>
          <w:p w14:paraId="2F7A5C5A">
            <w:pPr>
              <w:spacing w:line="244" w:lineRule="auto"/>
              <w:rPr>
                <w:rFonts w:ascii="Arial"/>
                <w:sz w:val="21"/>
              </w:rPr>
            </w:pPr>
          </w:p>
          <w:p w14:paraId="3F3E17A8">
            <w:pPr>
              <w:spacing w:line="244" w:lineRule="auto"/>
              <w:rPr>
                <w:rFonts w:ascii="Arial"/>
                <w:sz w:val="21"/>
              </w:rPr>
            </w:pPr>
          </w:p>
          <w:p w14:paraId="6E2593F5">
            <w:pPr>
              <w:spacing w:line="244" w:lineRule="auto"/>
              <w:rPr>
                <w:rFonts w:ascii="Arial"/>
                <w:sz w:val="21"/>
              </w:rPr>
            </w:pPr>
          </w:p>
          <w:p w14:paraId="2D62D9B6">
            <w:pPr>
              <w:spacing w:line="244" w:lineRule="auto"/>
              <w:rPr>
                <w:rFonts w:ascii="Arial"/>
                <w:sz w:val="21"/>
              </w:rPr>
            </w:pPr>
          </w:p>
          <w:p w14:paraId="1FF3F313">
            <w:pPr>
              <w:spacing w:line="245" w:lineRule="auto"/>
              <w:rPr>
                <w:rFonts w:ascii="Arial"/>
                <w:sz w:val="21"/>
              </w:rPr>
            </w:pPr>
          </w:p>
          <w:p w14:paraId="745A1185">
            <w:pPr>
              <w:spacing w:line="245" w:lineRule="auto"/>
              <w:rPr>
                <w:rFonts w:ascii="Arial"/>
                <w:sz w:val="21"/>
              </w:rPr>
            </w:pPr>
          </w:p>
          <w:p w14:paraId="031D3922">
            <w:pPr>
              <w:spacing w:line="245" w:lineRule="auto"/>
              <w:rPr>
                <w:rFonts w:ascii="Arial"/>
                <w:sz w:val="21"/>
              </w:rPr>
            </w:pPr>
          </w:p>
          <w:p w14:paraId="7249663F">
            <w:pPr>
              <w:spacing w:line="245" w:lineRule="auto"/>
              <w:rPr>
                <w:rFonts w:ascii="Arial"/>
                <w:sz w:val="21"/>
              </w:rPr>
            </w:pPr>
          </w:p>
          <w:p w14:paraId="22681296">
            <w:pPr>
              <w:spacing w:line="245" w:lineRule="auto"/>
              <w:rPr>
                <w:rFonts w:ascii="Arial"/>
                <w:sz w:val="21"/>
              </w:rPr>
            </w:pPr>
          </w:p>
          <w:p w14:paraId="6D90D59E">
            <w:pPr>
              <w:pStyle w:val="6"/>
              <w:spacing w:before="78" w:line="277" w:lineRule="auto"/>
              <w:ind w:left="112" w:right="121" w:firstLine="16"/>
            </w:pPr>
            <w:r>
              <w:rPr>
                <w:spacing w:val="-3"/>
              </w:rPr>
              <w:t>生产经营单位未制定年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度安全培训计划的。</w:t>
            </w:r>
          </w:p>
        </w:tc>
        <w:tc>
          <w:tcPr>
            <w:tcW w:w="3599" w:type="dxa"/>
            <w:vAlign w:val="top"/>
          </w:tcPr>
          <w:p w14:paraId="6742CCCC">
            <w:pPr>
              <w:pStyle w:val="6"/>
              <w:spacing w:before="85" w:line="269" w:lineRule="auto"/>
              <w:ind w:left="109" w:right="94" w:firstLine="10"/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1.</w:t>
            </w:r>
            <w:r>
              <w:rPr>
                <w:b/>
                <w:bCs/>
                <w:spacing w:val="3"/>
              </w:rPr>
              <w:t>《安全生产法》第九十四条第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一款：</w:t>
            </w:r>
            <w:r>
              <w:rPr>
                <w:spacing w:val="1"/>
              </w:rPr>
              <w:t>生产经营单位的主要负责</w:t>
            </w:r>
            <w:r>
              <w:t xml:space="preserve"> </w:t>
            </w:r>
            <w:r>
              <w:rPr>
                <w:spacing w:val="1"/>
              </w:rPr>
              <w:t>人未履行本法规定的安全生产管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理职责的，责令限期改正，处二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万元以上五万元以下的罚款；逾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期未改正的，处五万元以上十万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元以下的罚款，责令生产经营单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位停产停业整顿。</w:t>
            </w:r>
          </w:p>
          <w:p w14:paraId="57D11598">
            <w:pPr>
              <w:pStyle w:val="6"/>
              <w:spacing w:before="80" w:line="267" w:lineRule="auto"/>
              <w:ind w:left="112" w:right="94" w:hanging="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2.</w:t>
            </w:r>
            <w:r>
              <w:rPr>
                <w:b/>
                <w:bCs/>
                <w:spacing w:val="3"/>
              </w:rPr>
              <w:t>《煤矿安全培训规定》第四十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</w:rPr>
              <w:t>八条第（一）项：</w:t>
            </w:r>
            <w:r>
              <w:t>煤矿安全培训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主管部门或者煤矿安全监察机构</w:t>
            </w:r>
            <w:r>
              <w:t xml:space="preserve"> </w:t>
            </w:r>
            <w:r>
              <w:rPr>
                <w:spacing w:val="19"/>
              </w:rPr>
              <w:t>发现煤矿企业有下列行为之一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的，责令其限期改正，可以处一</w:t>
            </w:r>
            <w:r>
              <w:t xml:space="preserve"> </w:t>
            </w:r>
            <w:r>
              <w:rPr>
                <w:spacing w:val="-1"/>
              </w:rPr>
              <w:t>万元以上三万元以下的罚款。</w:t>
            </w:r>
          </w:p>
          <w:p w14:paraId="7EA828D0">
            <w:pPr>
              <w:pStyle w:val="6"/>
              <w:spacing w:before="79" w:line="253" w:lineRule="auto"/>
              <w:ind w:left="112" w:right="106" w:hanging="4"/>
              <w:jc w:val="both"/>
            </w:pPr>
            <w:r>
              <w:rPr>
                <w:spacing w:val="1"/>
              </w:rPr>
              <w:t>（一）未建立安全培训管理制度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或者未制定年度安全培训计划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的；</w:t>
            </w:r>
          </w:p>
        </w:tc>
        <w:tc>
          <w:tcPr>
            <w:tcW w:w="2474" w:type="dxa"/>
            <w:vAlign w:val="top"/>
          </w:tcPr>
          <w:p w14:paraId="128E15BE">
            <w:pPr>
              <w:spacing w:line="269" w:lineRule="auto"/>
              <w:rPr>
                <w:rFonts w:ascii="Arial"/>
                <w:sz w:val="21"/>
              </w:rPr>
            </w:pPr>
          </w:p>
          <w:p w14:paraId="00106099">
            <w:pPr>
              <w:spacing w:line="269" w:lineRule="auto"/>
              <w:rPr>
                <w:rFonts w:ascii="Arial"/>
                <w:sz w:val="21"/>
              </w:rPr>
            </w:pPr>
          </w:p>
          <w:p w14:paraId="08D2B15B">
            <w:pPr>
              <w:spacing w:line="269" w:lineRule="auto"/>
              <w:rPr>
                <w:rFonts w:ascii="Arial"/>
                <w:sz w:val="21"/>
              </w:rPr>
            </w:pPr>
          </w:p>
          <w:p w14:paraId="5C3F67DF">
            <w:pPr>
              <w:spacing w:line="269" w:lineRule="auto"/>
              <w:rPr>
                <w:rFonts w:ascii="Arial"/>
                <w:sz w:val="21"/>
              </w:rPr>
            </w:pPr>
          </w:p>
          <w:p w14:paraId="20E9E357">
            <w:pPr>
              <w:spacing w:line="269" w:lineRule="auto"/>
              <w:rPr>
                <w:rFonts w:ascii="Arial"/>
                <w:sz w:val="21"/>
              </w:rPr>
            </w:pPr>
          </w:p>
          <w:p w14:paraId="4CBC8B24">
            <w:pPr>
              <w:spacing w:line="270" w:lineRule="auto"/>
              <w:rPr>
                <w:rFonts w:ascii="Arial"/>
                <w:sz w:val="21"/>
              </w:rPr>
            </w:pPr>
          </w:p>
          <w:p w14:paraId="67AA3010">
            <w:pPr>
              <w:spacing w:line="270" w:lineRule="auto"/>
              <w:rPr>
                <w:rFonts w:ascii="Arial"/>
                <w:sz w:val="21"/>
              </w:rPr>
            </w:pPr>
          </w:p>
          <w:p w14:paraId="5676C773">
            <w:pPr>
              <w:spacing w:line="270" w:lineRule="auto"/>
              <w:rPr>
                <w:rFonts w:ascii="Arial"/>
                <w:sz w:val="21"/>
              </w:rPr>
            </w:pPr>
          </w:p>
          <w:p w14:paraId="6E3FD3E7">
            <w:pPr>
              <w:pStyle w:val="6"/>
              <w:spacing w:before="78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30346162">
            <w:pPr>
              <w:pStyle w:val="6"/>
              <w:spacing w:before="86" w:line="277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</w:t>
            </w:r>
            <w:r>
              <w:rPr>
                <w:spacing w:val="-2"/>
              </w:rPr>
              <w:t>：违法行为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045F5A58">
            <w:pPr>
              <w:spacing w:line="266" w:lineRule="auto"/>
              <w:rPr>
                <w:rFonts w:ascii="Arial"/>
                <w:sz w:val="21"/>
              </w:rPr>
            </w:pPr>
          </w:p>
          <w:p w14:paraId="6CB7D9F0">
            <w:pPr>
              <w:spacing w:line="266" w:lineRule="auto"/>
              <w:rPr>
                <w:rFonts w:ascii="Arial"/>
                <w:sz w:val="21"/>
              </w:rPr>
            </w:pPr>
          </w:p>
          <w:p w14:paraId="1A3484FF">
            <w:pPr>
              <w:spacing w:line="266" w:lineRule="auto"/>
              <w:rPr>
                <w:rFonts w:ascii="Arial"/>
                <w:sz w:val="21"/>
              </w:rPr>
            </w:pPr>
          </w:p>
          <w:p w14:paraId="0EE95A10">
            <w:pPr>
              <w:spacing w:line="267" w:lineRule="auto"/>
              <w:rPr>
                <w:rFonts w:ascii="Arial"/>
                <w:sz w:val="21"/>
              </w:rPr>
            </w:pPr>
          </w:p>
          <w:p w14:paraId="2F9CB5C0">
            <w:pPr>
              <w:spacing w:line="267" w:lineRule="auto"/>
              <w:rPr>
                <w:rFonts w:ascii="Arial"/>
                <w:sz w:val="21"/>
              </w:rPr>
            </w:pPr>
          </w:p>
          <w:p w14:paraId="18BAAC18">
            <w:pPr>
              <w:spacing w:line="267" w:lineRule="auto"/>
              <w:rPr>
                <w:rFonts w:ascii="Arial"/>
                <w:sz w:val="21"/>
              </w:rPr>
            </w:pPr>
          </w:p>
          <w:p w14:paraId="783735B6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0FE2A04E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4A1D3BCC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3CCDE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42" w:type="dxa"/>
            <w:vAlign w:val="top"/>
          </w:tcPr>
          <w:p w14:paraId="2A18789C">
            <w:pPr>
              <w:spacing w:before="251" w:line="289" w:lineRule="exact"/>
              <w:ind w:left="4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2631" w:type="dxa"/>
            <w:vAlign w:val="top"/>
          </w:tcPr>
          <w:p w14:paraId="12B5C72A">
            <w:pPr>
              <w:pStyle w:val="6"/>
              <w:spacing w:before="87" w:line="242" w:lineRule="auto"/>
              <w:ind w:left="130" w:right="121" w:hanging="2"/>
            </w:pPr>
            <w:r>
              <w:rPr>
                <w:spacing w:val="-3"/>
              </w:rPr>
              <w:t>生产经营单位对从业人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员进行安全培训期间未</w:t>
            </w:r>
          </w:p>
        </w:tc>
        <w:tc>
          <w:tcPr>
            <w:tcW w:w="3599" w:type="dxa"/>
            <w:vAlign w:val="top"/>
          </w:tcPr>
          <w:p w14:paraId="111C081B">
            <w:pPr>
              <w:pStyle w:val="6"/>
              <w:spacing w:before="87" w:line="242" w:lineRule="auto"/>
              <w:ind w:left="108" w:right="118"/>
            </w:pPr>
            <w:r>
              <w:rPr>
                <w:b/>
                <w:bCs/>
                <w:spacing w:val="-3"/>
              </w:rPr>
              <w:t>《生产经营单位安全培训规定》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</w:p>
        </w:tc>
        <w:tc>
          <w:tcPr>
            <w:tcW w:w="2474" w:type="dxa"/>
            <w:vAlign w:val="top"/>
          </w:tcPr>
          <w:p w14:paraId="543FCACF">
            <w:pPr>
              <w:pStyle w:val="6"/>
              <w:spacing w:before="87" w:line="242" w:lineRule="auto"/>
              <w:ind w:left="121" w:right="106" w:firstLine="7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</w:p>
        </w:tc>
        <w:tc>
          <w:tcPr>
            <w:tcW w:w="2693" w:type="dxa"/>
            <w:vAlign w:val="top"/>
          </w:tcPr>
          <w:p w14:paraId="6C3F738B">
            <w:pPr>
              <w:pStyle w:val="6"/>
              <w:spacing w:before="87" w:line="242" w:lineRule="auto"/>
              <w:ind w:left="134" w:right="94" w:hanging="22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三条第一款</w:t>
            </w:r>
            <w:r>
              <w:rPr>
                <w:spacing w:val="4"/>
              </w:rPr>
              <w:t>：违法行为</w:t>
            </w:r>
          </w:p>
        </w:tc>
        <w:tc>
          <w:tcPr>
            <w:tcW w:w="1797" w:type="dxa"/>
            <w:vAlign w:val="top"/>
          </w:tcPr>
          <w:p w14:paraId="28E6F6A9">
            <w:pPr>
              <w:pStyle w:val="6"/>
              <w:spacing w:before="72" w:line="248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</w:tc>
      </w:tr>
    </w:tbl>
    <w:p w14:paraId="67257954">
      <w:pPr>
        <w:rPr>
          <w:rFonts w:ascii="Arial"/>
          <w:sz w:val="21"/>
        </w:rPr>
      </w:pPr>
    </w:p>
    <w:p w14:paraId="2446568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3DDC1581">
      <w:pPr>
        <w:spacing w:before="47"/>
      </w:pPr>
    </w:p>
    <w:p w14:paraId="350AB0B8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01D3D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0480DD1F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2D5A97A2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5AFE3981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458BDA17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5D08D9E8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2F07B390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5DE7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942" w:type="dxa"/>
            <w:vAlign w:val="top"/>
          </w:tcPr>
          <w:p w14:paraId="74331D6C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14DC40F8">
            <w:pPr>
              <w:pStyle w:val="6"/>
              <w:spacing w:before="83" w:line="277" w:lineRule="auto"/>
              <w:ind w:left="119" w:right="121"/>
            </w:pPr>
            <w:r>
              <w:rPr>
                <w:spacing w:val="-2"/>
              </w:rPr>
              <w:t>支付工资并承担安全培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训费用的。</w:t>
            </w:r>
          </w:p>
        </w:tc>
        <w:tc>
          <w:tcPr>
            <w:tcW w:w="3599" w:type="dxa"/>
            <w:vAlign w:val="top"/>
          </w:tcPr>
          <w:p w14:paraId="4652D87B">
            <w:pPr>
              <w:pStyle w:val="6"/>
              <w:spacing w:before="83" w:line="273" w:lineRule="auto"/>
              <w:ind w:left="108" w:right="130" w:hanging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3"/>
              </w:rPr>
              <w:t>号）第二十九条：</w:t>
            </w:r>
            <w:r>
              <w:rPr>
                <w:spacing w:val="-3"/>
              </w:rPr>
              <w:t>生产经营单</w:t>
            </w:r>
            <w:r>
              <w:t xml:space="preserve"> </w:t>
            </w:r>
            <w:r>
              <w:rPr>
                <w:spacing w:val="-1"/>
              </w:rPr>
              <w:t>位有下列行为之一的，由安全生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产监管监察部门责令其限期改</w:t>
            </w:r>
          </w:p>
          <w:p w14:paraId="0E44CD31">
            <w:pPr>
              <w:pStyle w:val="6"/>
              <w:spacing w:line="271" w:lineRule="auto"/>
              <w:ind w:left="122" w:right="130" w:hanging="2"/>
            </w:pPr>
            <w:r>
              <w:rPr>
                <w:spacing w:val="-3"/>
              </w:rPr>
              <w:t>正，可以处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万元以</w:t>
            </w:r>
            <w:r>
              <w:t xml:space="preserve"> </w:t>
            </w:r>
            <w:r>
              <w:rPr>
                <w:spacing w:val="-4"/>
              </w:rPr>
              <w:t>下的罚款：</w:t>
            </w:r>
          </w:p>
          <w:p w14:paraId="3D1E23BB">
            <w:pPr>
              <w:pStyle w:val="6"/>
              <w:spacing w:before="33" w:line="253" w:lineRule="auto"/>
              <w:ind w:left="112" w:right="130" w:hanging="4"/>
              <w:jc w:val="both"/>
            </w:pPr>
            <w:r>
              <w:rPr>
                <w:spacing w:val="-1"/>
              </w:rPr>
              <w:t>（二）从业人员进行安全培训期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间未支付工资并承担安全培训费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用的。</w:t>
            </w:r>
          </w:p>
        </w:tc>
        <w:tc>
          <w:tcPr>
            <w:tcW w:w="2474" w:type="dxa"/>
            <w:vAlign w:val="top"/>
          </w:tcPr>
          <w:p w14:paraId="13033E1E">
            <w:pPr>
              <w:pStyle w:val="6"/>
              <w:spacing w:before="83" w:line="278" w:lineRule="auto"/>
              <w:ind w:left="121" w:right="106" w:firstLine="3"/>
            </w:pPr>
            <w:r>
              <w:rPr>
                <w:spacing w:val="8"/>
              </w:rPr>
              <w:t>轻微，并主动及时改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442BEC81">
            <w:pPr>
              <w:pStyle w:val="6"/>
              <w:spacing w:before="85" w:line="277" w:lineRule="auto"/>
              <w:ind w:left="116" w:right="103" w:firstLine="11"/>
              <w:jc w:val="both"/>
            </w:pPr>
            <w:r>
              <w:rPr>
                <w:spacing w:val="5"/>
              </w:rPr>
              <w:t xml:space="preserve">轻微并及时改正，没有 </w:t>
            </w:r>
            <w:r>
              <w:rPr>
                <w:spacing w:val="6"/>
              </w:rPr>
              <w:t xml:space="preserve">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0CFF5875">
            <w:pPr>
              <w:pStyle w:val="6"/>
              <w:spacing w:before="69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5E25FFE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666D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5636F0DF">
            <w:pPr>
              <w:spacing w:line="286" w:lineRule="auto"/>
              <w:rPr>
                <w:rFonts w:ascii="Arial"/>
                <w:sz w:val="21"/>
              </w:rPr>
            </w:pPr>
          </w:p>
          <w:p w14:paraId="09EDCAD9">
            <w:pPr>
              <w:spacing w:line="286" w:lineRule="auto"/>
              <w:rPr>
                <w:rFonts w:ascii="Arial"/>
                <w:sz w:val="21"/>
              </w:rPr>
            </w:pPr>
          </w:p>
          <w:p w14:paraId="3D817B96">
            <w:pPr>
              <w:spacing w:line="286" w:lineRule="auto"/>
              <w:rPr>
                <w:rFonts w:ascii="Arial"/>
                <w:sz w:val="21"/>
              </w:rPr>
            </w:pPr>
          </w:p>
          <w:p w14:paraId="356F9D4C">
            <w:pPr>
              <w:spacing w:line="286" w:lineRule="auto"/>
              <w:rPr>
                <w:rFonts w:ascii="Arial"/>
                <w:sz w:val="21"/>
              </w:rPr>
            </w:pPr>
          </w:p>
          <w:p w14:paraId="7915895B">
            <w:pPr>
              <w:spacing w:line="287" w:lineRule="auto"/>
              <w:rPr>
                <w:rFonts w:ascii="Arial"/>
                <w:sz w:val="21"/>
              </w:rPr>
            </w:pPr>
          </w:p>
          <w:p w14:paraId="221F2300">
            <w:pPr>
              <w:spacing w:before="69" w:line="290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2631" w:type="dxa"/>
            <w:vAlign w:val="top"/>
          </w:tcPr>
          <w:p w14:paraId="793F2CB3">
            <w:pPr>
              <w:spacing w:line="270" w:lineRule="auto"/>
              <w:rPr>
                <w:rFonts w:ascii="Arial"/>
                <w:sz w:val="21"/>
              </w:rPr>
            </w:pPr>
          </w:p>
          <w:p w14:paraId="64B74A0E">
            <w:pPr>
              <w:spacing w:line="270" w:lineRule="auto"/>
              <w:rPr>
                <w:rFonts w:ascii="Arial"/>
                <w:sz w:val="21"/>
              </w:rPr>
            </w:pPr>
          </w:p>
          <w:p w14:paraId="5849C880">
            <w:pPr>
              <w:spacing w:line="270" w:lineRule="auto"/>
              <w:rPr>
                <w:rFonts w:ascii="Arial"/>
                <w:sz w:val="21"/>
              </w:rPr>
            </w:pPr>
          </w:p>
          <w:p w14:paraId="0E9C731F">
            <w:pPr>
              <w:spacing w:line="270" w:lineRule="auto"/>
              <w:rPr>
                <w:rFonts w:ascii="Arial"/>
                <w:sz w:val="21"/>
              </w:rPr>
            </w:pPr>
          </w:p>
          <w:p w14:paraId="415EE066">
            <w:pPr>
              <w:pStyle w:val="6"/>
              <w:spacing w:before="78" w:line="278" w:lineRule="auto"/>
              <w:ind w:left="116" w:right="105" w:firstLine="2"/>
              <w:jc w:val="both"/>
            </w:pPr>
            <w:r>
              <w:t>安全培训机构未建立培 训档案或者培训档案管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理不规范的。</w:t>
            </w:r>
          </w:p>
        </w:tc>
        <w:tc>
          <w:tcPr>
            <w:tcW w:w="3599" w:type="dxa"/>
            <w:vAlign w:val="top"/>
          </w:tcPr>
          <w:p w14:paraId="18ED4A54">
            <w:pPr>
              <w:pStyle w:val="6"/>
              <w:spacing w:before="85" w:line="269" w:lineRule="auto"/>
              <w:ind w:left="118" w:right="94" w:hanging="1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"/>
              </w:rPr>
              <w:t>《安全生产培训管理办法》</w:t>
            </w:r>
            <w:r>
              <w:rPr>
                <w:spacing w:val="-1"/>
              </w:rPr>
              <w:t>（</w:t>
            </w:r>
            <w:r>
              <w:rPr>
                <w:b/>
                <w:bCs/>
                <w:spacing w:val="-1"/>
              </w:rPr>
              <w:t>原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国家安全监管总局令第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44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1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9"/>
              </w:rPr>
              <w:t>三十四条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安全培训机构有下列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情形之一的，责令限期改正，处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2"/>
              </w:rPr>
              <w:t>万元以下的罚款；逾期未改正</w:t>
            </w:r>
            <w:r>
              <w:t xml:space="preserve"> </w:t>
            </w:r>
            <w:r>
              <w:rPr>
                <w:spacing w:val="-1"/>
              </w:rPr>
              <w:t>的，给予警告，处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万元以下的罚款</w:t>
            </w:r>
            <w:r>
              <w:rPr>
                <w:spacing w:val="-71"/>
              </w:rPr>
              <w:t>：（</w:t>
            </w:r>
            <w:r>
              <w:rPr>
                <w:spacing w:val="-7"/>
              </w:rPr>
              <w:t>三）未建立培</w:t>
            </w:r>
            <w:r>
              <w:t xml:space="preserve"> 训档案或者培训档案管理不规范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的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”</w:t>
            </w:r>
          </w:p>
        </w:tc>
        <w:tc>
          <w:tcPr>
            <w:tcW w:w="2474" w:type="dxa"/>
            <w:vAlign w:val="top"/>
          </w:tcPr>
          <w:p w14:paraId="16FB2EEA">
            <w:pPr>
              <w:spacing w:line="294" w:lineRule="auto"/>
              <w:rPr>
                <w:rFonts w:ascii="Arial"/>
                <w:sz w:val="21"/>
              </w:rPr>
            </w:pPr>
          </w:p>
          <w:p w14:paraId="306D6268">
            <w:pPr>
              <w:spacing w:line="294" w:lineRule="auto"/>
              <w:rPr>
                <w:rFonts w:ascii="Arial"/>
                <w:sz w:val="21"/>
              </w:rPr>
            </w:pPr>
          </w:p>
          <w:p w14:paraId="2A2C846A">
            <w:pPr>
              <w:spacing w:line="294" w:lineRule="auto"/>
              <w:rPr>
                <w:rFonts w:ascii="Arial"/>
                <w:sz w:val="21"/>
              </w:rPr>
            </w:pPr>
          </w:p>
          <w:p w14:paraId="09BB654E">
            <w:pPr>
              <w:pStyle w:val="6"/>
              <w:spacing w:before="78" w:line="277" w:lineRule="auto"/>
              <w:ind w:left="116" w:right="106" w:firstLine="2"/>
              <w:jc w:val="both"/>
            </w:pPr>
            <w:r>
              <w:rPr>
                <w:spacing w:val="9"/>
              </w:rPr>
              <w:t>安全培训机构属于初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次违法，且危害后果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轻微，主动及时改正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违法行为。</w:t>
            </w:r>
          </w:p>
        </w:tc>
        <w:tc>
          <w:tcPr>
            <w:tcW w:w="2693" w:type="dxa"/>
            <w:vAlign w:val="top"/>
          </w:tcPr>
          <w:p w14:paraId="6834BBDF">
            <w:pPr>
              <w:pStyle w:val="6"/>
              <w:spacing w:before="87" w:line="277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</w:t>
            </w:r>
            <w:r>
              <w:rPr>
                <w:spacing w:val="-2"/>
              </w:rPr>
              <w:t>：违法行为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54D503B">
            <w:pPr>
              <w:pStyle w:val="6"/>
              <w:spacing w:before="24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3AB9F5B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3964C318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3215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5D2FCC6F">
            <w:pPr>
              <w:spacing w:line="358" w:lineRule="auto"/>
              <w:rPr>
                <w:rFonts w:ascii="Arial"/>
                <w:sz w:val="21"/>
              </w:rPr>
            </w:pPr>
          </w:p>
          <w:p w14:paraId="122620CE">
            <w:pPr>
              <w:spacing w:line="359" w:lineRule="auto"/>
              <w:rPr>
                <w:rFonts w:ascii="Arial"/>
                <w:sz w:val="21"/>
              </w:rPr>
            </w:pPr>
          </w:p>
          <w:p w14:paraId="4037C9F4">
            <w:pPr>
              <w:spacing w:before="69" w:line="290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2631" w:type="dxa"/>
            <w:vAlign w:val="top"/>
          </w:tcPr>
          <w:p w14:paraId="4023B6E9">
            <w:pPr>
              <w:pStyle w:val="6"/>
              <w:spacing w:before="267" w:line="277" w:lineRule="auto"/>
              <w:ind w:left="119" w:right="121" w:firstLine="9"/>
              <w:jc w:val="both"/>
            </w:pPr>
            <w:r>
              <w:rPr>
                <w:spacing w:val="-3"/>
              </w:rPr>
              <w:t>生产经营单位未将事故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隐患排查治理情况如实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记录或者未向从业人员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通报的。</w:t>
            </w:r>
          </w:p>
        </w:tc>
        <w:tc>
          <w:tcPr>
            <w:tcW w:w="3599" w:type="dxa"/>
            <w:vAlign w:val="top"/>
          </w:tcPr>
          <w:p w14:paraId="0BB1C575">
            <w:pPr>
              <w:pStyle w:val="6"/>
              <w:spacing w:before="68" w:line="266" w:lineRule="auto"/>
              <w:ind w:left="108" w:right="94" w:firstLine="21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b/>
                <w:bCs/>
                <w:spacing w:val="2"/>
              </w:rPr>
              <w:t>《安全生产法》第九十七条第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</w:rPr>
              <w:t>（五）项：</w:t>
            </w:r>
            <w:r>
              <w:t>生产经营单位有下列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行为之一的，责令限期改正，处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十万元以下的罚款；逾期未改正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的，责令停产停业整顿，并处十</w:t>
            </w:r>
          </w:p>
        </w:tc>
        <w:tc>
          <w:tcPr>
            <w:tcW w:w="2474" w:type="dxa"/>
            <w:vAlign w:val="top"/>
          </w:tcPr>
          <w:p w14:paraId="1D9F11AD">
            <w:pPr>
              <w:pStyle w:val="6"/>
              <w:spacing w:before="87" w:line="263" w:lineRule="auto"/>
              <w:ind w:left="116" w:right="106" w:firstLine="252"/>
              <w:jc w:val="both"/>
            </w:pPr>
            <w:r>
              <w:rPr>
                <w:spacing w:val="9"/>
              </w:rPr>
              <w:t>生产经营单位有证</w:t>
            </w:r>
            <w:r>
              <w:t xml:space="preserve"> </w:t>
            </w:r>
            <w:r>
              <w:rPr>
                <w:spacing w:val="9"/>
              </w:rPr>
              <w:t>据证明开展了事故隐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患排查治理，但未如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实记录（未开展相关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事故隐患排查治理而</w:t>
            </w:r>
          </w:p>
        </w:tc>
        <w:tc>
          <w:tcPr>
            <w:tcW w:w="2693" w:type="dxa"/>
            <w:vAlign w:val="top"/>
          </w:tcPr>
          <w:p w14:paraId="1DAC45E6">
            <w:pPr>
              <w:pStyle w:val="6"/>
              <w:spacing w:before="87" w:line="263" w:lineRule="auto"/>
              <w:ind w:left="116" w:right="96" w:hanging="4"/>
              <w:jc w:val="both"/>
            </w:pPr>
            <w:r>
              <w:rPr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58DBE0D5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50BA6AC3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647153E4">
      <w:pPr>
        <w:rPr>
          <w:rFonts w:ascii="Arial"/>
          <w:sz w:val="21"/>
        </w:rPr>
      </w:pPr>
    </w:p>
    <w:p w14:paraId="44EE560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666E4AFF">
      <w:pPr>
        <w:spacing w:before="47"/>
      </w:pPr>
    </w:p>
    <w:p w14:paraId="62C7DBBC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287AE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1CB9A9BE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7A01CE81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4CC113D6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272A74B6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696F067D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53D920D6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52D18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942" w:type="dxa"/>
            <w:vAlign w:val="top"/>
          </w:tcPr>
          <w:p w14:paraId="01D18D2A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2D5B36A1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66A19F27">
            <w:pPr>
              <w:pStyle w:val="6"/>
              <w:spacing w:before="84" w:line="277" w:lineRule="auto"/>
              <w:ind w:left="117" w:right="106" w:firstLine="8"/>
              <w:jc w:val="both"/>
              <w:rPr>
                <w:rFonts w:ascii="Times New Roman" w:hAnsi="Times New Roman" w:eastAsia="Times New Roman" w:cs="Times New Roman"/>
              </w:rPr>
            </w:pPr>
            <w:r>
              <w:t>万元以上二十万元以下的罚款， 对其直接负责的主管人员和其他</w:t>
            </w:r>
            <w:r>
              <w:rPr>
                <w:spacing w:val="8"/>
              </w:rPr>
              <w:t xml:space="preserve"> </w:t>
            </w:r>
            <w:r>
              <w:t>直接责任人员处二万元以上五万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元以下的罚款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:</w:t>
            </w:r>
          </w:p>
          <w:p w14:paraId="482EBE69">
            <w:pPr>
              <w:pStyle w:val="6"/>
              <w:spacing w:before="3" w:line="276" w:lineRule="auto"/>
              <w:ind w:left="119" w:right="106" w:hanging="11"/>
              <w:jc w:val="both"/>
            </w:pPr>
            <w:r>
              <w:rPr>
                <w:spacing w:val="1"/>
              </w:rPr>
              <w:t>（五）未将事故隐患排查治理情</w:t>
            </w:r>
            <w:r>
              <w:rPr>
                <w:spacing w:val="3"/>
              </w:rPr>
              <w:t xml:space="preserve"> </w:t>
            </w:r>
            <w:r>
              <w:t>况如实记录或者未向从业人员通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报的。</w:t>
            </w:r>
          </w:p>
        </w:tc>
        <w:tc>
          <w:tcPr>
            <w:tcW w:w="2474" w:type="dxa"/>
            <w:vAlign w:val="top"/>
          </w:tcPr>
          <w:p w14:paraId="7D4D66AA">
            <w:pPr>
              <w:pStyle w:val="6"/>
              <w:spacing w:before="84" w:line="277" w:lineRule="auto"/>
              <w:ind w:left="107" w:right="106" w:firstLine="13"/>
              <w:jc w:val="both"/>
            </w:pPr>
            <w:r>
              <w:rPr>
                <w:spacing w:val="9"/>
              </w:rPr>
              <w:t>故意对记录造假的情</w:t>
            </w:r>
            <w:r>
              <w:t xml:space="preserve"> </w:t>
            </w:r>
            <w:r>
              <w:rPr>
                <w:spacing w:val="10"/>
              </w:rPr>
              <w:t>形除外）或者未向从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业人员通报（属于重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大事故隐患情形的除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外</w:t>
            </w:r>
            <w:r>
              <w:t>）；</w:t>
            </w:r>
          </w:p>
          <w:p w14:paraId="587A52CA">
            <w:pPr>
              <w:pStyle w:val="6"/>
              <w:spacing w:before="1" w:line="253" w:lineRule="auto"/>
              <w:ind w:left="121" w:right="103" w:firstLine="232"/>
              <w:jc w:val="both"/>
            </w:pPr>
            <w:r>
              <w:rPr>
                <w:spacing w:val="11"/>
              </w:rPr>
              <w:t>或者属于初次被发</w:t>
            </w:r>
            <w:r>
              <w:t xml:space="preserve"> </w:t>
            </w:r>
            <w:r>
              <w:rPr>
                <w:spacing w:val="2"/>
              </w:rPr>
              <w:t>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 xml:space="preserve">危害后果轻微并及 </w:t>
            </w:r>
            <w:r>
              <w:rPr>
                <w:spacing w:val="-4"/>
              </w:rPr>
              <w:t>时改正的。</w:t>
            </w:r>
          </w:p>
        </w:tc>
        <w:tc>
          <w:tcPr>
            <w:tcW w:w="2693" w:type="dxa"/>
            <w:vAlign w:val="top"/>
          </w:tcPr>
          <w:p w14:paraId="5DF8AB99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077C3C41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20A23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6BF7EF2B">
            <w:pPr>
              <w:spacing w:line="286" w:lineRule="auto"/>
              <w:rPr>
                <w:rFonts w:ascii="Arial"/>
                <w:sz w:val="21"/>
              </w:rPr>
            </w:pPr>
          </w:p>
          <w:p w14:paraId="3B317F74">
            <w:pPr>
              <w:spacing w:line="286" w:lineRule="auto"/>
              <w:rPr>
                <w:rFonts w:ascii="Arial"/>
                <w:sz w:val="21"/>
              </w:rPr>
            </w:pPr>
          </w:p>
          <w:p w14:paraId="2D415788">
            <w:pPr>
              <w:spacing w:line="286" w:lineRule="auto"/>
              <w:rPr>
                <w:rFonts w:ascii="Arial"/>
                <w:sz w:val="21"/>
              </w:rPr>
            </w:pPr>
          </w:p>
          <w:p w14:paraId="2AF8F37D">
            <w:pPr>
              <w:spacing w:line="286" w:lineRule="auto"/>
              <w:rPr>
                <w:rFonts w:ascii="Arial"/>
                <w:sz w:val="21"/>
              </w:rPr>
            </w:pPr>
          </w:p>
          <w:p w14:paraId="10956EF2">
            <w:pPr>
              <w:spacing w:line="287" w:lineRule="auto"/>
              <w:rPr>
                <w:rFonts w:ascii="Arial"/>
                <w:sz w:val="21"/>
              </w:rPr>
            </w:pPr>
          </w:p>
          <w:p w14:paraId="186229F8">
            <w:pPr>
              <w:spacing w:before="69" w:line="290" w:lineRule="exact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7</w:t>
            </w:r>
          </w:p>
        </w:tc>
        <w:tc>
          <w:tcPr>
            <w:tcW w:w="2631" w:type="dxa"/>
            <w:vAlign w:val="top"/>
          </w:tcPr>
          <w:p w14:paraId="28E14D69">
            <w:pPr>
              <w:spacing w:line="270" w:lineRule="auto"/>
              <w:rPr>
                <w:rFonts w:ascii="Arial"/>
                <w:sz w:val="21"/>
              </w:rPr>
            </w:pPr>
          </w:p>
          <w:p w14:paraId="618F28EB">
            <w:pPr>
              <w:spacing w:line="270" w:lineRule="auto"/>
              <w:rPr>
                <w:rFonts w:ascii="Arial"/>
                <w:sz w:val="21"/>
              </w:rPr>
            </w:pPr>
          </w:p>
          <w:p w14:paraId="6955CE3E">
            <w:pPr>
              <w:spacing w:line="271" w:lineRule="auto"/>
              <w:rPr>
                <w:rFonts w:ascii="Arial"/>
                <w:sz w:val="21"/>
              </w:rPr>
            </w:pPr>
          </w:p>
          <w:p w14:paraId="68951F14">
            <w:pPr>
              <w:spacing w:line="271" w:lineRule="auto"/>
              <w:rPr>
                <w:rFonts w:ascii="Arial"/>
                <w:sz w:val="21"/>
              </w:rPr>
            </w:pPr>
          </w:p>
          <w:p w14:paraId="7EC3DE76">
            <w:pPr>
              <w:pStyle w:val="6"/>
              <w:spacing w:before="78" w:line="277" w:lineRule="auto"/>
              <w:ind w:left="119" w:right="121" w:firstLine="9"/>
              <w:jc w:val="both"/>
            </w:pPr>
            <w:r>
              <w:rPr>
                <w:spacing w:val="-3"/>
              </w:rPr>
              <w:t>生产经营单位未按规定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上报事故隐患排查治理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统计分析表的。</w:t>
            </w:r>
          </w:p>
        </w:tc>
        <w:tc>
          <w:tcPr>
            <w:tcW w:w="3599" w:type="dxa"/>
            <w:vAlign w:val="top"/>
          </w:tcPr>
          <w:p w14:paraId="04B81C90">
            <w:pPr>
              <w:spacing w:line="365" w:lineRule="auto"/>
              <w:rPr>
                <w:rFonts w:ascii="Arial"/>
                <w:sz w:val="21"/>
              </w:rPr>
            </w:pPr>
          </w:p>
          <w:p w14:paraId="08BDE068">
            <w:pPr>
              <w:pStyle w:val="6"/>
              <w:spacing w:before="78" w:line="277" w:lineRule="auto"/>
              <w:ind w:left="112" w:right="94" w:hanging="4"/>
              <w:jc w:val="both"/>
            </w:pPr>
            <w:r>
              <w:rPr>
                <w:b/>
                <w:bCs/>
                <w:spacing w:val="-1"/>
              </w:rPr>
              <w:t>《安全生产事故隐患排查治理暂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行规定》第二十六条第二项</w:t>
            </w:r>
            <w:r>
              <w:rPr>
                <w:spacing w:val="-1"/>
              </w:rPr>
              <w:t>：生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产经营单位违反本规定，有下列</w:t>
            </w:r>
            <w:r>
              <w:t xml:space="preserve"> </w:t>
            </w:r>
            <w:r>
              <w:rPr>
                <w:spacing w:val="1"/>
              </w:rPr>
              <w:t>行为之一的，由安全监管监察部</w:t>
            </w:r>
            <w:r>
              <w:t xml:space="preserve"> </w:t>
            </w:r>
            <w:r>
              <w:rPr>
                <w:spacing w:val="1"/>
              </w:rPr>
              <w:t>门给予警告，并处三万元以下的</w:t>
            </w:r>
            <w:r>
              <w:t xml:space="preserve"> </w:t>
            </w:r>
            <w:r>
              <w:rPr>
                <w:spacing w:val="-7"/>
              </w:rPr>
              <w:t>罚款</w:t>
            </w:r>
            <w:r>
              <w:rPr>
                <w:spacing w:val="-68"/>
              </w:rPr>
              <w:t>：（</w:t>
            </w:r>
            <w:r>
              <w:rPr>
                <w:spacing w:val="-7"/>
              </w:rPr>
              <w:t>二）未按规定上报事故隐</w:t>
            </w:r>
            <w:r>
              <w:t xml:space="preserve"> </w:t>
            </w:r>
            <w:r>
              <w:rPr>
                <w:spacing w:val="-1"/>
              </w:rPr>
              <w:t>患排查治理统计分析表的。</w:t>
            </w:r>
          </w:p>
        </w:tc>
        <w:tc>
          <w:tcPr>
            <w:tcW w:w="2474" w:type="dxa"/>
            <w:vAlign w:val="top"/>
          </w:tcPr>
          <w:p w14:paraId="0815A075">
            <w:pPr>
              <w:pStyle w:val="6"/>
              <w:spacing w:before="85" w:line="277" w:lineRule="auto"/>
              <w:ind w:left="116" w:right="106" w:firstLine="252"/>
              <w:jc w:val="both"/>
            </w:pPr>
            <w:r>
              <w:rPr>
                <w:spacing w:val="9"/>
              </w:rPr>
              <w:t>生产经营单位有证</w:t>
            </w:r>
            <w:r>
              <w:t xml:space="preserve"> </w:t>
            </w:r>
            <w:r>
              <w:rPr>
                <w:spacing w:val="9"/>
              </w:rPr>
              <w:t>据证明开展了事故隐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患排查治理，但未及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时进行分析。且责令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限期改正后及时改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正；</w:t>
            </w:r>
          </w:p>
          <w:p w14:paraId="049F11A0">
            <w:pPr>
              <w:pStyle w:val="6"/>
              <w:spacing w:line="253" w:lineRule="auto"/>
              <w:ind w:left="111" w:right="106" w:firstLine="482"/>
              <w:jc w:val="both"/>
            </w:pPr>
            <w:r>
              <w:rPr>
                <w:spacing w:val="12"/>
              </w:rPr>
              <w:t>或者属于初次被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发现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危害后果轻微并</w:t>
            </w:r>
            <w:r>
              <w:t xml:space="preserve"> </w:t>
            </w:r>
            <w:r>
              <w:rPr>
                <w:spacing w:val="-2"/>
              </w:rPr>
              <w:t>及时改正的。</w:t>
            </w:r>
          </w:p>
        </w:tc>
        <w:tc>
          <w:tcPr>
            <w:tcW w:w="2693" w:type="dxa"/>
            <w:vAlign w:val="top"/>
          </w:tcPr>
          <w:p w14:paraId="5549FFAF">
            <w:pPr>
              <w:pStyle w:val="6"/>
              <w:spacing w:before="267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4873B30A">
            <w:pPr>
              <w:pStyle w:val="6"/>
              <w:spacing w:before="24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6CD7227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4D70616E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4594F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11794C4D">
            <w:pPr>
              <w:spacing w:line="358" w:lineRule="auto"/>
              <w:rPr>
                <w:rFonts w:ascii="Arial"/>
                <w:sz w:val="21"/>
              </w:rPr>
            </w:pPr>
          </w:p>
          <w:p w14:paraId="30251FC5">
            <w:pPr>
              <w:spacing w:line="359" w:lineRule="auto"/>
              <w:rPr>
                <w:rFonts w:ascii="Arial"/>
                <w:sz w:val="21"/>
              </w:rPr>
            </w:pPr>
          </w:p>
          <w:p w14:paraId="5AC69919">
            <w:pPr>
              <w:spacing w:before="69" w:line="290" w:lineRule="exact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2631" w:type="dxa"/>
            <w:vAlign w:val="top"/>
          </w:tcPr>
          <w:p w14:paraId="76DA5D87">
            <w:pPr>
              <w:pStyle w:val="6"/>
              <w:spacing w:before="87" w:line="263" w:lineRule="auto"/>
              <w:ind w:left="111" w:right="121" w:firstLine="17"/>
              <w:jc w:val="both"/>
            </w:pPr>
            <w:r>
              <w:rPr>
                <w:spacing w:val="-3"/>
              </w:rPr>
              <w:t>生产经营单位未在有较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大危险因素的生产经营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场所和有关设施、设备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上设置明显的安全警示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标志的。</w:t>
            </w:r>
          </w:p>
        </w:tc>
        <w:tc>
          <w:tcPr>
            <w:tcW w:w="3599" w:type="dxa"/>
            <w:vAlign w:val="top"/>
          </w:tcPr>
          <w:p w14:paraId="16931E43">
            <w:pPr>
              <w:pStyle w:val="6"/>
              <w:spacing w:before="87" w:line="263" w:lineRule="auto"/>
              <w:ind w:left="108" w:right="94"/>
              <w:jc w:val="both"/>
            </w:pPr>
            <w:r>
              <w:rPr>
                <w:b/>
                <w:bCs/>
                <w:spacing w:val="13"/>
              </w:rPr>
              <w:t>《安全生产法》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13"/>
              </w:rPr>
              <w:t>第九十九条第</w:t>
            </w:r>
            <w:r>
              <w:t xml:space="preserve"> </w:t>
            </w:r>
            <w:r>
              <w:rPr>
                <w:b/>
                <w:bCs/>
              </w:rPr>
              <w:t>（一）项：</w:t>
            </w:r>
            <w:r>
              <w:t>生产经营单位有下列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行为之一的，责令限期改正，处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五万元以下的罚款；逾期未改正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的，处五万元以上二十万元以下</w:t>
            </w:r>
          </w:p>
        </w:tc>
        <w:tc>
          <w:tcPr>
            <w:tcW w:w="2474" w:type="dxa"/>
            <w:vAlign w:val="top"/>
          </w:tcPr>
          <w:p w14:paraId="62B35A52">
            <w:pPr>
              <w:pStyle w:val="6"/>
              <w:spacing w:before="87" w:line="263" w:lineRule="auto"/>
              <w:ind w:left="113" w:right="106" w:firstLine="255"/>
              <w:jc w:val="both"/>
            </w:pPr>
            <w:r>
              <w:rPr>
                <w:spacing w:val="9"/>
              </w:rPr>
              <w:t>生产经营单位违法</w:t>
            </w:r>
            <w:r>
              <w:t xml:space="preserve"> </w:t>
            </w:r>
            <w:r>
              <w:rPr>
                <w:spacing w:val="9"/>
              </w:rPr>
              <w:t>行为轻微，不构成重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大事故隐患，且责令</w:t>
            </w:r>
            <w:r>
              <w:rPr>
                <w:spacing w:val="7"/>
              </w:rPr>
              <w:t xml:space="preserve"> </w:t>
            </w:r>
            <w:r>
              <w:rPr>
                <w:spacing w:val="41"/>
              </w:rPr>
              <w:t>限期改正后及时改</w:t>
            </w:r>
            <w:r>
              <w:t xml:space="preserve"> </w:t>
            </w:r>
            <w:r>
              <w:rPr>
                <w:spacing w:val="-5"/>
              </w:rPr>
              <w:t>正；</w:t>
            </w:r>
          </w:p>
        </w:tc>
        <w:tc>
          <w:tcPr>
            <w:tcW w:w="2693" w:type="dxa"/>
            <w:vAlign w:val="top"/>
          </w:tcPr>
          <w:p w14:paraId="20A87EDB">
            <w:pPr>
              <w:pStyle w:val="6"/>
              <w:spacing w:before="87" w:line="263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5F8FFAF7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DCC09DE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420281AA">
      <w:pPr>
        <w:rPr>
          <w:rFonts w:ascii="Arial"/>
          <w:sz w:val="21"/>
        </w:rPr>
      </w:pPr>
    </w:p>
    <w:p w14:paraId="4E6BA1C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75463A69">
      <w:pPr>
        <w:spacing w:before="47"/>
      </w:pPr>
    </w:p>
    <w:p w14:paraId="37956C82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3B0A2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52D504E0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6C273D7A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35C197DE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181126F2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76EDAA7C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AC7B9ED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5E18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16A6ECF9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46D51E3F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298318D8">
            <w:pPr>
              <w:pStyle w:val="6"/>
              <w:spacing w:before="83" w:line="277" w:lineRule="auto"/>
              <w:ind w:left="118" w:right="106" w:firstLine="1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的罚款，对其直接负责的主管人</w:t>
            </w:r>
            <w:r>
              <w:rPr>
                <w:spacing w:val="6"/>
              </w:rPr>
              <w:t xml:space="preserve"> </w:t>
            </w:r>
            <w:r>
              <w:t>员和其他直接责任人员处一万元</w:t>
            </w:r>
            <w:r>
              <w:rPr>
                <w:spacing w:val="7"/>
              </w:rPr>
              <w:t xml:space="preserve"> </w:t>
            </w:r>
            <w:r>
              <w:t>以上二万元以下的罚款；情节严</w:t>
            </w:r>
            <w:r>
              <w:rPr>
                <w:spacing w:val="7"/>
              </w:rPr>
              <w:t xml:space="preserve"> </w:t>
            </w:r>
            <w:r>
              <w:t>重的，责令停产停业整顿；构成</w:t>
            </w:r>
            <w:r>
              <w:rPr>
                <w:spacing w:val="7"/>
              </w:rPr>
              <w:t xml:space="preserve"> </w:t>
            </w:r>
            <w:r>
              <w:t>犯罪的，依照刑法有关规定追究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刑事责任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:</w:t>
            </w:r>
          </w:p>
          <w:p w14:paraId="7DE2327F">
            <w:pPr>
              <w:pStyle w:val="6"/>
              <w:spacing w:before="2" w:line="253" w:lineRule="auto"/>
              <w:ind w:left="112" w:right="106" w:hanging="4"/>
              <w:jc w:val="both"/>
            </w:pPr>
            <w:r>
              <w:rPr>
                <w:spacing w:val="1"/>
              </w:rPr>
              <w:t>（一）未在有较大危险因素的生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产经营场所和有关设施、设备上</w:t>
            </w:r>
            <w:r>
              <w:t xml:space="preserve"> </w:t>
            </w:r>
            <w:r>
              <w:rPr>
                <w:spacing w:val="-1"/>
              </w:rPr>
              <w:t>设置明显的安全警示标志的。</w:t>
            </w:r>
          </w:p>
        </w:tc>
        <w:tc>
          <w:tcPr>
            <w:tcW w:w="2474" w:type="dxa"/>
            <w:vAlign w:val="top"/>
          </w:tcPr>
          <w:p w14:paraId="6D07A8E0">
            <w:pPr>
              <w:pStyle w:val="6"/>
              <w:spacing w:before="85" w:line="277" w:lineRule="auto"/>
              <w:ind w:left="121" w:right="103" w:firstLine="232"/>
              <w:jc w:val="both"/>
            </w:pPr>
            <w:r>
              <w:rPr>
                <w:spacing w:val="11"/>
              </w:rPr>
              <w:t>或者属于初次被发</w:t>
            </w:r>
            <w:r>
              <w:t xml:space="preserve"> </w:t>
            </w:r>
            <w:r>
              <w:rPr>
                <w:spacing w:val="2"/>
              </w:rPr>
              <w:t>现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 xml:space="preserve">危害后果轻微并及 </w:t>
            </w:r>
            <w:r>
              <w:rPr>
                <w:spacing w:val="-4"/>
              </w:rPr>
              <w:t>时改正的。</w:t>
            </w:r>
          </w:p>
        </w:tc>
        <w:tc>
          <w:tcPr>
            <w:tcW w:w="2693" w:type="dxa"/>
            <w:vAlign w:val="top"/>
          </w:tcPr>
          <w:p w14:paraId="240FA62F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68058C8B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6BAE1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42" w:type="dxa"/>
            <w:vAlign w:val="top"/>
          </w:tcPr>
          <w:p w14:paraId="024D7E93">
            <w:pPr>
              <w:spacing w:line="268" w:lineRule="auto"/>
              <w:rPr>
                <w:rFonts w:ascii="Arial"/>
                <w:sz w:val="21"/>
              </w:rPr>
            </w:pPr>
          </w:p>
          <w:p w14:paraId="1FF6806F">
            <w:pPr>
              <w:spacing w:line="268" w:lineRule="auto"/>
              <w:rPr>
                <w:rFonts w:ascii="Arial"/>
                <w:sz w:val="21"/>
              </w:rPr>
            </w:pPr>
          </w:p>
          <w:p w14:paraId="2A18A015">
            <w:pPr>
              <w:spacing w:line="268" w:lineRule="auto"/>
              <w:rPr>
                <w:rFonts w:ascii="Arial"/>
                <w:sz w:val="21"/>
              </w:rPr>
            </w:pPr>
          </w:p>
          <w:p w14:paraId="5F952DEE">
            <w:pPr>
              <w:spacing w:line="268" w:lineRule="auto"/>
              <w:rPr>
                <w:rFonts w:ascii="Arial"/>
                <w:sz w:val="21"/>
              </w:rPr>
            </w:pPr>
          </w:p>
          <w:p w14:paraId="5D3C6845">
            <w:pPr>
              <w:spacing w:line="269" w:lineRule="auto"/>
              <w:rPr>
                <w:rFonts w:ascii="Arial"/>
                <w:sz w:val="21"/>
              </w:rPr>
            </w:pPr>
          </w:p>
          <w:p w14:paraId="6894EB91">
            <w:pPr>
              <w:spacing w:line="269" w:lineRule="auto"/>
              <w:rPr>
                <w:rFonts w:ascii="Arial"/>
                <w:sz w:val="21"/>
              </w:rPr>
            </w:pPr>
          </w:p>
          <w:p w14:paraId="656E762D">
            <w:pPr>
              <w:spacing w:before="69" w:line="289" w:lineRule="exact"/>
              <w:ind w:left="4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9</w:t>
            </w:r>
          </w:p>
        </w:tc>
        <w:tc>
          <w:tcPr>
            <w:tcW w:w="2631" w:type="dxa"/>
            <w:vAlign w:val="top"/>
          </w:tcPr>
          <w:p w14:paraId="6B53C5AC">
            <w:pPr>
              <w:spacing w:line="251" w:lineRule="auto"/>
              <w:rPr>
                <w:rFonts w:ascii="Arial"/>
                <w:sz w:val="21"/>
              </w:rPr>
            </w:pPr>
          </w:p>
          <w:p w14:paraId="56421611">
            <w:pPr>
              <w:spacing w:line="252" w:lineRule="auto"/>
              <w:rPr>
                <w:rFonts w:ascii="Arial"/>
                <w:sz w:val="21"/>
              </w:rPr>
            </w:pPr>
          </w:p>
          <w:p w14:paraId="56F1B5CD">
            <w:pPr>
              <w:spacing w:line="252" w:lineRule="auto"/>
              <w:rPr>
                <w:rFonts w:ascii="Arial"/>
                <w:sz w:val="21"/>
              </w:rPr>
            </w:pPr>
          </w:p>
          <w:p w14:paraId="6594BCB3">
            <w:pPr>
              <w:spacing w:line="252" w:lineRule="auto"/>
              <w:rPr>
                <w:rFonts w:ascii="Arial"/>
                <w:sz w:val="21"/>
              </w:rPr>
            </w:pPr>
          </w:p>
          <w:p w14:paraId="4380DA51">
            <w:pPr>
              <w:spacing w:line="252" w:lineRule="auto"/>
              <w:rPr>
                <w:rFonts w:ascii="Arial"/>
                <w:sz w:val="21"/>
              </w:rPr>
            </w:pPr>
          </w:p>
          <w:p w14:paraId="6B29D722">
            <w:pPr>
              <w:pStyle w:val="6"/>
              <w:spacing w:before="78" w:line="278" w:lineRule="auto"/>
              <w:ind w:left="111" w:right="121" w:hanging="2"/>
              <w:jc w:val="both"/>
            </w:pPr>
            <w:r>
              <w:rPr>
                <w:spacing w:val="-1"/>
              </w:rPr>
              <w:t>煤矿企业未明确负责安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全培训工作的机构、人</w:t>
            </w:r>
            <w:r>
              <w:t xml:space="preserve"> </w:t>
            </w:r>
            <w:r>
              <w:rPr>
                <w:spacing w:val="-3"/>
              </w:rPr>
              <w:t>员的。</w:t>
            </w:r>
          </w:p>
        </w:tc>
        <w:tc>
          <w:tcPr>
            <w:tcW w:w="3599" w:type="dxa"/>
            <w:vAlign w:val="top"/>
          </w:tcPr>
          <w:p w14:paraId="1DA37F81">
            <w:pPr>
              <w:pStyle w:val="6"/>
              <w:spacing w:before="83" w:line="270" w:lineRule="auto"/>
              <w:ind w:left="108" w:right="106"/>
            </w:pPr>
            <w:r>
              <w:rPr>
                <w:b/>
                <w:bCs/>
                <w:spacing w:val="-3"/>
              </w:rPr>
              <w:t>《煤矿安全培训规定》（原国家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1"/>
              </w:rPr>
              <w:t>安全生产监管总局令第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92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1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四十八条第（二）项：</w:t>
            </w:r>
            <w:r>
              <w:rPr>
                <w:spacing w:val="-2"/>
              </w:rPr>
              <w:t>煤矿安全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培训主管部门或者煤矿安全监察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机构发现煤矿企业有下列行为之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一的，责令其限期改正，可以处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一万元以上三万元以下的罚款：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（二）未明确负责安全培训工作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的机构，或者未配备专兼职安全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培训管理人员的</w:t>
            </w:r>
          </w:p>
        </w:tc>
        <w:tc>
          <w:tcPr>
            <w:tcW w:w="2474" w:type="dxa"/>
            <w:vAlign w:val="top"/>
          </w:tcPr>
          <w:p w14:paraId="5587D411">
            <w:pPr>
              <w:spacing w:line="301" w:lineRule="auto"/>
              <w:rPr>
                <w:rFonts w:ascii="Arial"/>
                <w:sz w:val="21"/>
              </w:rPr>
            </w:pPr>
          </w:p>
          <w:p w14:paraId="73AEE8B8">
            <w:pPr>
              <w:spacing w:line="301" w:lineRule="auto"/>
              <w:rPr>
                <w:rFonts w:ascii="Arial"/>
                <w:sz w:val="21"/>
              </w:rPr>
            </w:pPr>
          </w:p>
          <w:p w14:paraId="1576FBC3">
            <w:pPr>
              <w:spacing w:line="302" w:lineRule="auto"/>
              <w:rPr>
                <w:rFonts w:ascii="Arial"/>
                <w:sz w:val="21"/>
              </w:rPr>
            </w:pPr>
          </w:p>
          <w:p w14:paraId="16E127C9">
            <w:pPr>
              <w:pStyle w:val="6"/>
              <w:spacing w:before="78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06ED02F1">
            <w:pPr>
              <w:spacing w:line="366" w:lineRule="auto"/>
              <w:rPr>
                <w:rFonts w:ascii="Arial"/>
                <w:sz w:val="21"/>
              </w:rPr>
            </w:pPr>
          </w:p>
          <w:p w14:paraId="13426F34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752A1276">
            <w:pPr>
              <w:spacing w:line="348" w:lineRule="auto"/>
              <w:rPr>
                <w:rFonts w:ascii="Arial"/>
                <w:sz w:val="21"/>
              </w:rPr>
            </w:pPr>
          </w:p>
          <w:p w14:paraId="5D336C04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44D50A3F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63D8CF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E916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42" w:type="dxa"/>
            <w:vAlign w:val="top"/>
          </w:tcPr>
          <w:p w14:paraId="0C026A6F">
            <w:pPr>
              <w:spacing w:line="360" w:lineRule="auto"/>
              <w:rPr>
                <w:rFonts w:ascii="Arial"/>
                <w:sz w:val="21"/>
              </w:rPr>
            </w:pPr>
          </w:p>
          <w:p w14:paraId="4AC70A33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10</w:t>
            </w:r>
          </w:p>
        </w:tc>
        <w:tc>
          <w:tcPr>
            <w:tcW w:w="2631" w:type="dxa"/>
            <w:vAlign w:val="top"/>
          </w:tcPr>
          <w:p w14:paraId="624FA2DF">
            <w:pPr>
              <w:pStyle w:val="6"/>
              <w:spacing w:before="86" w:line="254" w:lineRule="auto"/>
              <w:ind w:left="111" w:right="121" w:hanging="2"/>
              <w:jc w:val="both"/>
            </w:pPr>
            <w:r>
              <w:rPr>
                <w:spacing w:val="-1"/>
              </w:rPr>
              <w:t>煤矿企业用于安全培训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的资金不符合《煤矿安</w:t>
            </w:r>
            <w:r>
              <w:t xml:space="preserve"> </w:t>
            </w:r>
            <w:r>
              <w:rPr>
                <w:spacing w:val="-2"/>
              </w:rPr>
              <w:t>全培训规定》的。</w:t>
            </w:r>
          </w:p>
        </w:tc>
        <w:tc>
          <w:tcPr>
            <w:tcW w:w="3599" w:type="dxa"/>
            <w:vAlign w:val="top"/>
          </w:tcPr>
          <w:p w14:paraId="513B84C3">
            <w:pPr>
              <w:pStyle w:val="6"/>
              <w:spacing w:before="86" w:line="254" w:lineRule="auto"/>
              <w:ind w:left="118" w:right="106" w:hanging="10"/>
              <w:jc w:val="both"/>
            </w:pPr>
            <w:r>
              <w:rPr>
                <w:b/>
                <w:bCs/>
                <w:spacing w:val="-3"/>
              </w:rPr>
              <w:t>《煤矿安全培训规定》（原国家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2"/>
              </w:rPr>
              <w:t>安全生产监管总局令第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</w:rPr>
              <w:t>92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2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四十八条第（三）项：</w:t>
            </w:r>
            <w:r>
              <w:rPr>
                <w:spacing w:val="-3"/>
              </w:rPr>
              <w:t>煤矿安全</w:t>
            </w:r>
          </w:p>
        </w:tc>
        <w:tc>
          <w:tcPr>
            <w:tcW w:w="2474" w:type="dxa"/>
            <w:vAlign w:val="top"/>
          </w:tcPr>
          <w:p w14:paraId="39C0617B">
            <w:pPr>
              <w:pStyle w:val="6"/>
              <w:spacing w:before="86" w:line="254" w:lineRule="auto"/>
              <w:ind w:left="121" w:right="43" w:hanging="11"/>
              <w:jc w:val="both"/>
            </w:pPr>
            <w:r>
              <w:rPr>
                <w:spacing w:val="10"/>
              </w:rPr>
              <w:t>煤矿企业属于初次违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法，且危害后果轻微，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并主动及时改正违法</w:t>
            </w:r>
          </w:p>
        </w:tc>
        <w:tc>
          <w:tcPr>
            <w:tcW w:w="2693" w:type="dxa"/>
            <w:vAlign w:val="top"/>
          </w:tcPr>
          <w:p w14:paraId="5E1A9227">
            <w:pPr>
              <w:pStyle w:val="6"/>
              <w:spacing w:before="86" w:line="254" w:lineRule="auto"/>
              <w:ind w:left="127" w:right="94" w:hanging="15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三条第一款</w:t>
            </w:r>
            <w:r>
              <w:rPr>
                <w:spacing w:val="4"/>
              </w:rPr>
              <w:t>：违法行为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轻微并及时改正，没有</w:t>
            </w:r>
          </w:p>
        </w:tc>
        <w:tc>
          <w:tcPr>
            <w:tcW w:w="1797" w:type="dxa"/>
            <w:vAlign w:val="top"/>
          </w:tcPr>
          <w:p w14:paraId="753DDDD3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06A5708">
            <w:pPr>
              <w:pStyle w:val="6"/>
              <w:spacing w:before="65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2. </w:t>
            </w:r>
            <w:r>
              <w:rPr>
                <w:spacing w:val="-5"/>
              </w:rPr>
              <w:t>责令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改</w:t>
            </w:r>
          </w:p>
        </w:tc>
      </w:tr>
    </w:tbl>
    <w:p w14:paraId="2669505D">
      <w:pPr>
        <w:rPr>
          <w:rFonts w:ascii="Arial"/>
          <w:sz w:val="21"/>
        </w:rPr>
      </w:pPr>
    </w:p>
    <w:p w14:paraId="698AC0C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27896C96">
      <w:pPr>
        <w:spacing w:before="47"/>
      </w:pPr>
    </w:p>
    <w:p w14:paraId="37C0DCC1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31B16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331E92AB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36F33091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7873AE72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651FE1A2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304F32AA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1F92463D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6A0D6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42" w:type="dxa"/>
            <w:vAlign w:val="top"/>
          </w:tcPr>
          <w:p w14:paraId="1CC73D29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78B5FBF7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38227E3B">
            <w:pPr>
              <w:pStyle w:val="6"/>
              <w:spacing w:before="87" w:line="265" w:lineRule="auto"/>
              <w:ind w:left="108" w:right="130" w:firstLine="7"/>
            </w:pPr>
            <w:r>
              <w:rPr>
                <w:spacing w:val="-1"/>
              </w:rPr>
              <w:t>培训主管部门或者煤矿安全监察</w:t>
            </w:r>
            <w:r>
              <w:t xml:space="preserve"> </w:t>
            </w:r>
            <w:r>
              <w:rPr>
                <w:spacing w:val="-1"/>
              </w:rPr>
              <w:t>机构发现煤矿企业有下列行为之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一的，责令其限期改正，可以处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一万元以上三万元以下的罚款：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（三）用于安全培训的资金不符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合本规定的</w:t>
            </w:r>
          </w:p>
        </w:tc>
        <w:tc>
          <w:tcPr>
            <w:tcW w:w="2474" w:type="dxa"/>
            <w:vAlign w:val="top"/>
          </w:tcPr>
          <w:p w14:paraId="6A9CEB6E">
            <w:pPr>
              <w:pStyle w:val="6"/>
              <w:spacing w:before="84" w:line="216" w:lineRule="auto"/>
              <w:ind w:left="113"/>
            </w:pP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7E718C68">
            <w:pPr>
              <w:pStyle w:val="6"/>
              <w:spacing w:before="85" w:line="277" w:lineRule="auto"/>
              <w:ind w:left="116" w:right="103" w:firstLine="2"/>
              <w:jc w:val="both"/>
            </w:pPr>
            <w:r>
              <w:rPr>
                <w:spacing w:val="6"/>
              </w:rPr>
              <w:t>造成危害后果的，不予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1A7D427A">
            <w:pPr>
              <w:pStyle w:val="6"/>
              <w:spacing w:before="83" w:line="271" w:lineRule="auto"/>
              <w:ind w:left="116" w:right="108" w:firstLine="7"/>
            </w:pPr>
            <w:r>
              <w:rPr>
                <w:spacing w:val="10"/>
              </w:rPr>
              <w:t>正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DEF7BC4">
            <w:pPr>
              <w:pStyle w:val="6"/>
              <w:spacing w:before="2" w:line="269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117D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42" w:type="dxa"/>
            <w:vAlign w:val="top"/>
          </w:tcPr>
          <w:p w14:paraId="39EE8487">
            <w:pPr>
              <w:spacing w:line="268" w:lineRule="auto"/>
              <w:rPr>
                <w:rFonts w:ascii="Arial"/>
                <w:sz w:val="21"/>
              </w:rPr>
            </w:pPr>
          </w:p>
          <w:p w14:paraId="7FDDDAE4">
            <w:pPr>
              <w:spacing w:line="268" w:lineRule="auto"/>
              <w:rPr>
                <w:rFonts w:ascii="Arial"/>
                <w:sz w:val="21"/>
              </w:rPr>
            </w:pPr>
          </w:p>
          <w:p w14:paraId="066C7681">
            <w:pPr>
              <w:spacing w:line="268" w:lineRule="auto"/>
              <w:rPr>
                <w:rFonts w:ascii="Arial"/>
                <w:sz w:val="21"/>
              </w:rPr>
            </w:pPr>
          </w:p>
          <w:p w14:paraId="61854BDC">
            <w:pPr>
              <w:spacing w:line="268" w:lineRule="auto"/>
              <w:rPr>
                <w:rFonts w:ascii="Arial"/>
                <w:sz w:val="21"/>
              </w:rPr>
            </w:pPr>
          </w:p>
          <w:p w14:paraId="6B8242AF">
            <w:pPr>
              <w:spacing w:line="268" w:lineRule="auto"/>
              <w:rPr>
                <w:rFonts w:ascii="Arial"/>
                <w:sz w:val="21"/>
              </w:rPr>
            </w:pPr>
          </w:p>
          <w:p w14:paraId="5953884E">
            <w:pPr>
              <w:spacing w:line="269" w:lineRule="auto"/>
              <w:rPr>
                <w:rFonts w:ascii="Arial"/>
                <w:sz w:val="21"/>
              </w:rPr>
            </w:pPr>
          </w:p>
          <w:p w14:paraId="26CDA978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11</w:t>
            </w:r>
          </w:p>
        </w:tc>
        <w:tc>
          <w:tcPr>
            <w:tcW w:w="2631" w:type="dxa"/>
            <w:vAlign w:val="top"/>
          </w:tcPr>
          <w:p w14:paraId="6285F3CF">
            <w:pPr>
              <w:spacing w:line="272" w:lineRule="auto"/>
              <w:rPr>
                <w:rFonts w:ascii="Arial"/>
                <w:sz w:val="21"/>
              </w:rPr>
            </w:pPr>
          </w:p>
          <w:p w14:paraId="56C0673D">
            <w:pPr>
              <w:spacing w:line="272" w:lineRule="auto"/>
              <w:rPr>
                <w:rFonts w:ascii="Arial"/>
                <w:sz w:val="21"/>
              </w:rPr>
            </w:pPr>
          </w:p>
          <w:p w14:paraId="6271AF44">
            <w:pPr>
              <w:pStyle w:val="6"/>
              <w:spacing w:before="78" w:line="277" w:lineRule="auto"/>
              <w:ind w:left="109" w:right="121" w:firstLine="17"/>
            </w:pPr>
            <w:r>
              <w:rPr>
                <w:spacing w:val="-3"/>
              </w:rPr>
              <w:t>非煤矿矿山企业在安全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生产许可证有效期内单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位名称、主要负责人、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单位地址、经济类型、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许可范围发生变更，未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按照规定申请、办理变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更安全生产许可证的。</w:t>
            </w:r>
          </w:p>
        </w:tc>
        <w:tc>
          <w:tcPr>
            <w:tcW w:w="3599" w:type="dxa"/>
            <w:vAlign w:val="top"/>
          </w:tcPr>
          <w:p w14:paraId="681506DF">
            <w:pPr>
              <w:pStyle w:val="6"/>
              <w:spacing w:before="83" w:line="270" w:lineRule="auto"/>
              <w:ind w:left="113" w:right="106" w:hanging="5"/>
              <w:jc w:val="both"/>
            </w:pPr>
            <w:r>
              <w:rPr>
                <w:b/>
                <w:bCs/>
                <w:spacing w:val="-3"/>
              </w:rPr>
              <w:t>《非煤矿矿山企业安全生产许可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证实施办法》（原国家安全生产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2"/>
              </w:rPr>
              <w:t>监管总局令第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12"/>
              </w:rPr>
              <w:t>号）第四十四条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第一款：</w:t>
            </w:r>
            <w:r>
              <w:rPr>
                <w:spacing w:val="-2"/>
              </w:rPr>
              <w:t>非煤矿矿山企业在安全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生产许可证有效期内，出现需要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变更安全生产许可证的情形，未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按本实施办法第二十一条的规定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申请、办理变更手续的，责令限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期办理变更手续，并处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万元以</w:t>
            </w:r>
            <w:r>
              <w:t xml:space="preserve"> </w:t>
            </w:r>
            <w:r>
              <w:rPr>
                <w:spacing w:val="-5"/>
              </w:rPr>
              <w:t>上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万元以下罚款。</w:t>
            </w:r>
          </w:p>
        </w:tc>
        <w:tc>
          <w:tcPr>
            <w:tcW w:w="2474" w:type="dxa"/>
            <w:vAlign w:val="top"/>
          </w:tcPr>
          <w:p w14:paraId="5439B7C8">
            <w:pPr>
              <w:pStyle w:val="6"/>
              <w:spacing w:before="263" w:line="277" w:lineRule="auto"/>
              <w:ind w:left="122" w:right="204" w:firstLine="4"/>
            </w:pPr>
            <w:r>
              <w:rPr>
                <w:spacing w:val="-3"/>
              </w:rPr>
              <w:t>非煤矿矿山企业在违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法行为被发现前，主</w:t>
            </w:r>
            <w:r>
              <w:t xml:space="preserve"> </w:t>
            </w:r>
            <w:r>
              <w:rPr>
                <w:spacing w:val="-3"/>
              </w:rPr>
              <w:t>动申请办理变更手</w:t>
            </w:r>
          </w:p>
          <w:p w14:paraId="3E5D87A5">
            <w:pPr>
              <w:pStyle w:val="6"/>
              <w:spacing w:line="277" w:lineRule="auto"/>
              <w:ind w:left="112" w:right="204" w:firstLine="9"/>
            </w:pPr>
            <w:r>
              <w:rPr>
                <w:spacing w:val="-2"/>
              </w:rPr>
              <w:t>续，没有造成危害后</w:t>
            </w:r>
            <w:r>
              <w:t xml:space="preserve"> </w:t>
            </w:r>
            <w:r>
              <w:rPr>
                <w:spacing w:val="-4"/>
              </w:rPr>
              <w:t>果；</w:t>
            </w:r>
          </w:p>
          <w:p w14:paraId="7FB12AF9">
            <w:pPr>
              <w:pStyle w:val="6"/>
              <w:spacing w:line="214" w:lineRule="auto"/>
              <w:ind w:left="353"/>
            </w:pPr>
            <w:r>
              <w:rPr>
                <w:spacing w:val="-2"/>
              </w:rPr>
              <w:t>或者属于初次违</w:t>
            </w:r>
          </w:p>
          <w:p w14:paraId="7FC38CE3">
            <w:pPr>
              <w:pStyle w:val="6"/>
              <w:spacing w:before="83" w:line="277" w:lineRule="auto"/>
              <w:ind w:left="113" w:right="43" w:firstLine="8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5D3EF99D">
            <w:pPr>
              <w:spacing w:line="365" w:lineRule="auto"/>
              <w:rPr>
                <w:rFonts w:ascii="Arial"/>
                <w:sz w:val="21"/>
              </w:rPr>
            </w:pPr>
          </w:p>
          <w:p w14:paraId="35367D75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06006AAE">
            <w:pPr>
              <w:spacing w:line="347" w:lineRule="auto"/>
              <w:rPr>
                <w:rFonts w:ascii="Arial"/>
                <w:sz w:val="21"/>
              </w:rPr>
            </w:pPr>
          </w:p>
          <w:p w14:paraId="49E13515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3D3A1983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41E9C962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5365D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942" w:type="dxa"/>
            <w:vAlign w:val="top"/>
          </w:tcPr>
          <w:p w14:paraId="1CD0156C">
            <w:pPr>
              <w:spacing w:line="298" w:lineRule="auto"/>
              <w:rPr>
                <w:rFonts w:ascii="Arial"/>
                <w:sz w:val="21"/>
              </w:rPr>
            </w:pPr>
          </w:p>
          <w:p w14:paraId="552A297B">
            <w:pPr>
              <w:spacing w:line="298" w:lineRule="auto"/>
              <w:rPr>
                <w:rFonts w:ascii="Arial"/>
                <w:sz w:val="21"/>
              </w:rPr>
            </w:pPr>
          </w:p>
          <w:p w14:paraId="3E1551E3">
            <w:pPr>
              <w:spacing w:line="299" w:lineRule="auto"/>
              <w:rPr>
                <w:rFonts w:ascii="Arial"/>
                <w:sz w:val="21"/>
              </w:rPr>
            </w:pPr>
          </w:p>
          <w:p w14:paraId="411A60C2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12</w:t>
            </w:r>
          </w:p>
        </w:tc>
        <w:tc>
          <w:tcPr>
            <w:tcW w:w="2631" w:type="dxa"/>
            <w:vAlign w:val="top"/>
          </w:tcPr>
          <w:p w14:paraId="462F030C">
            <w:pPr>
              <w:pStyle w:val="6"/>
              <w:spacing w:before="89" w:line="265" w:lineRule="auto"/>
              <w:ind w:left="108" w:right="36" w:firstLine="4"/>
              <w:jc w:val="both"/>
            </w:pPr>
            <w:r>
              <w:rPr>
                <w:spacing w:val="-15"/>
              </w:rPr>
              <w:t>危险物品的生产、经营、</w:t>
            </w:r>
            <w:r>
              <w:t xml:space="preserve"> </w:t>
            </w:r>
            <w:r>
              <w:rPr>
                <w:spacing w:val="1"/>
              </w:rPr>
              <w:t>储存单位以及矿山、金</w:t>
            </w:r>
            <w:r>
              <w:t xml:space="preserve"> </w:t>
            </w:r>
            <w:r>
              <w:rPr>
                <w:spacing w:val="1"/>
              </w:rPr>
              <w:t>属冶炼单位未建立应急</w:t>
            </w:r>
            <w:r>
              <w:t xml:space="preserve"> </w:t>
            </w:r>
            <w:r>
              <w:rPr>
                <w:spacing w:val="1"/>
              </w:rPr>
              <w:t>救援组织或者生产经营</w:t>
            </w:r>
            <w:r>
              <w:t xml:space="preserve"> </w:t>
            </w:r>
            <w:r>
              <w:rPr>
                <w:spacing w:val="1"/>
              </w:rPr>
              <w:t>规模较小、未指定兼职</w:t>
            </w:r>
            <w:r>
              <w:t xml:space="preserve"> </w:t>
            </w:r>
            <w:r>
              <w:rPr>
                <w:spacing w:val="-1"/>
              </w:rPr>
              <w:t>应急救援人员的。</w:t>
            </w:r>
          </w:p>
        </w:tc>
        <w:tc>
          <w:tcPr>
            <w:tcW w:w="3599" w:type="dxa"/>
            <w:vAlign w:val="top"/>
          </w:tcPr>
          <w:p w14:paraId="36CEB636">
            <w:pPr>
              <w:pStyle w:val="6"/>
              <w:spacing w:before="89" w:line="265" w:lineRule="auto"/>
              <w:ind w:left="109" w:hanging="1"/>
              <w:jc w:val="both"/>
            </w:pPr>
            <w:r>
              <w:rPr>
                <w:b/>
                <w:bCs/>
                <w:spacing w:val="-1"/>
              </w:rPr>
              <w:t>《安全生产违法行为行政处罚办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法》（原国家安全生产监管总局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5"/>
              </w:rPr>
              <w:t>令第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5"/>
              </w:rPr>
              <w:t>号）第四十六条第（一）</w:t>
            </w:r>
            <w:r>
              <w:t xml:space="preserve"> </w:t>
            </w:r>
            <w:r>
              <w:rPr>
                <w:b/>
                <w:bCs/>
              </w:rPr>
              <w:t>项：</w:t>
            </w:r>
            <w:r>
              <w:t>危险物品的生产、经营、储</w:t>
            </w:r>
            <w:r>
              <w:rPr>
                <w:spacing w:val="2"/>
              </w:rPr>
              <w:t xml:space="preserve">  </w:t>
            </w:r>
            <w:r>
              <w:t>存单位以及矿山、金属冶炼单位</w:t>
            </w:r>
            <w:r>
              <w:rPr>
                <w:spacing w:val="4"/>
              </w:rPr>
              <w:t xml:space="preserve">  </w:t>
            </w:r>
            <w:r>
              <w:t>有下列行为之一的，责令改正，</w:t>
            </w:r>
          </w:p>
        </w:tc>
        <w:tc>
          <w:tcPr>
            <w:tcW w:w="2474" w:type="dxa"/>
            <w:vAlign w:val="top"/>
          </w:tcPr>
          <w:p w14:paraId="4292FB66">
            <w:pPr>
              <w:pStyle w:val="6"/>
              <w:spacing w:before="89" w:line="265" w:lineRule="auto"/>
              <w:ind w:left="112" w:right="103" w:firstLine="17"/>
            </w:pPr>
            <w:r>
              <w:rPr>
                <w:spacing w:val="8"/>
              </w:rPr>
              <w:t>生产经营规模较小、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未指定兼职应急救援</w:t>
            </w:r>
            <w:r>
              <w:t xml:space="preserve"> </w:t>
            </w:r>
            <w:r>
              <w:rPr>
                <w:spacing w:val="10"/>
              </w:rPr>
              <w:t>人员，或者违法行为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属于初次被发现，且</w:t>
            </w:r>
            <w:r>
              <w:t xml:space="preserve"> </w:t>
            </w:r>
            <w:r>
              <w:rPr>
                <w:spacing w:val="10"/>
              </w:rPr>
              <w:t>危害后果轻微，并及</w:t>
            </w:r>
            <w:r>
              <w:t xml:space="preserve"> </w:t>
            </w:r>
            <w:r>
              <w:rPr>
                <w:spacing w:val="-1"/>
              </w:rPr>
              <w:t>时改正违法行为。</w:t>
            </w:r>
          </w:p>
        </w:tc>
        <w:tc>
          <w:tcPr>
            <w:tcW w:w="2693" w:type="dxa"/>
            <w:vAlign w:val="top"/>
          </w:tcPr>
          <w:p w14:paraId="390EE9B4">
            <w:pPr>
              <w:pStyle w:val="6"/>
              <w:spacing w:before="89" w:line="265" w:lineRule="auto"/>
              <w:ind w:left="116" w:right="96" w:hanging="4"/>
              <w:jc w:val="both"/>
            </w:pPr>
            <w:r>
              <w:rPr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轻微并及时改正，没有 造成危害后果的，不予 行政处罚。初次违法且 危害后果轻微并及时改</w:t>
            </w:r>
          </w:p>
        </w:tc>
        <w:tc>
          <w:tcPr>
            <w:tcW w:w="1797" w:type="dxa"/>
            <w:vAlign w:val="top"/>
          </w:tcPr>
          <w:p w14:paraId="0F40AF51">
            <w:pPr>
              <w:pStyle w:val="6"/>
              <w:spacing w:before="69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3F089AC2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9F3E174">
            <w:pPr>
              <w:pStyle w:val="6"/>
              <w:spacing w:before="64" w:line="220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-18"/>
              </w:rPr>
              <w:t xml:space="preserve">3. </w:t>
            </w:r>
            <w:r>
              <w:rPr>
                <w:spacing w:val="-18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18"/>
              </w:rPr>
              <w:t>强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18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18"/>
              </w:rPr>
              <w:t>监</w:t>
            </w:r>
          </w:p>
        </w:tc>
      </w:tr>
    </w:tbl>
    <w:p w14:paraId="27250C25">
      <w:pPr>
        <w:rPr>
          <w:rFonts w:ascii="Arial"/>
          <w:sz w:val="21"/>
        </w:rPr>
      </w:pPr>
    </w:p>
    <w:p w14:paraId="0573A93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278D5314">
      <w:pPr>
        <w:spacing w:before="47"/>
      </w:pPr>
    </w:p>
    <w:p w14:paraId="2146CCF8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35B31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1A3B4A1C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1B22D824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3226B47F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0630B9B4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3A3D9178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046A8CB7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54BD5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42" w:type="dxa"/>
            <w:vAlign w:val="top"/>
          </w:tcPr>
          <w:p w14:paraId="1C558A1A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3FD841A9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1EC657F7">
            <w:pPr>
              <w:pStyle w:val="6"/>
              <w:spacing w:before="68" w:line="271" w:lineRule="auto"/>
              <w:ind w:left="133" w:right="106" w:hanging="13"/>
            </w:pPr>
            <w:r>
              <w:rPr>
                <w:spacing w:val="-7"/>
              </w:rPr>
              <w:t>并可以处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7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7"/>
              </w:rPr>
              <w:t>万元以下</w:t>
            </w:r>
            <w:r>
              <w:t xml:space="preserve"> </w:t>
            </w:r>
            <w:r>
              <w:rPr>
                <w:spacing w:val="-8"/>
              </w:rPr>
              <w:t>的罚款：</w:t>
            </w:r>
          </w:p>
          <w:p w14:paraId="4C40DA1E">
            <w:pPr>
              <w:pStyle w:val="6"/>
              <w:spacing w:before="30" w:line="254" w:lineRule="auto"/>
              <w:ind w:left="118" w:right="106" w:hanging="10"/>
              <w:jc w:val="both"/>
            </w:pPr>
            <w:r>
              <w:rPr>
                <w:spacing w:val="1"/>
              </w:rPr>
              <w:t>（一）未建立应急救援组织或者</w:t>
            </w:r>
            <w:r>
              <w:rPr>
                <w:spacing w:val="3"/>
              </w:rPr>
              <w:t xml:space="preserve"> </w:t>
            </w:r>
            <w:r>
              <w:t>生产经营规模较小、未指定兼职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应急救援人员的。</w:t>
            </w:r>
          </w:p>
        </w:tc>
        <w:tc>
          <w:tcPr>
            <w:tcW w:w="2474" w:type="dxa"/>
            <w:vAlign w:val="top"/>
          </w:tcPr>
          <w:p w14:paraId="30B08FAD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13522320">
            <w:pPr>
              <w:pStyle w:val="6"/>
              <w:spacing w:before="83" w:line="278" w:lineRule="auto"/>
              <w:ind w:left="129" w:right="103" w:hanging="5"/>
            </w:pP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罚。</w:t>
            </w:r>
          </w:p>
        </w:tc>
        <w:tc>
          <w:tcPr>
            <w:tcW w:w="1797" w:type="dxa"/>
            <w:vAlign w:val="top"/>
          </w:tcPr>
          <w:p w14:paraId="60ADB567">
            <w:pPr>
              <w:pStyle w:val="6"/>
              <w:spacing w:before="84" w:line="214" w:lineRule="auto"/>
              <w:ind w:left="116"/>
            </w:pPr>
            <w:r>
              <w:rPr>
                <w:spacing w:val="-3"/>
              </w:rPr>
              <w:t>督管理。</w:t>
            </w:r>
          </w:p>
        </w:tc>
      </w:tr>
      <w:tr w14:paraId="71A87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942" w:type="dxa"/>
            <w:vAlign w:val="top"/>
          </w:tcPr>
          <w:p w14:paraId="44690AC4">
            <w:pPr>
              <w:spacing w:line="255" w:lineRule="auto"/>
              <w:rPr>
                <w:rFonts w:ascii="Arial"/>
                <w:sz w:val="21"/>
              </w:rPr>
            </w:pPr>
          </w:p>
          <w:p w14:paraId="7F03E66B">
            <w:pPr>
              <w:spacing w:line="255" w:lineRule="auto"/>
              <w:rPr>
                <w:rFonts w:ascii="Arial"/>
                <w:sz w:val="21"/>
              </w:rPr>
            </w:pPr>
          </w:p>
          <w:p w14:paraId="2C5EBF8E">
            <w:pPr>
              <w:spacing w:line="255" w:lineRule="auto"/>
              <w:rPr>
                <w:rFonts w:ascii="Arial"/>
                <w:sz w:val="21"/>
              </w:rPr>
            </w:pPr>
          </w:p>
          <w:p w14:paraId="7982E21D">
            <w:pPr>
              <w:spacing w:line="255" w:lineRule="auto"/>
              <w:rPr>
                <w:rFonts w:ascii="Arial"/>
                <w:sz w:val="21"/>
              </w:rPr>
            </w:pPr>
          </w:p>
          <w:p w14:paraId="74E257F1">
            <w:pPr>
              <w:spacing w:line="256" w:lineRule="auto"/>
              <w:rPr>
                <w:rFonts w:ascii="Arial"/>
                <w:sz w:val="21"/>
              </w:rPr>
            </w:pPr>
          </w:p>
          <w:p w14:paraId="460FE29A">
            <w:pPr>
              <w:spacing w:line="256" w:lineRule="auto"/>
              <w:rPr>
                <w:rFonts w:ascii="Arial"/>
                <w:sz w:val="21"/>
              </w:rPr>
            </w:pPr>
          </w:p>
          <w:p w14:paraId="738DC5AA">
            <w:pPr>
              <w:spacing w:line="256" w:lineRule="auto"/>
              <w:rPr>
                <w:rFonts w:ascii="Arial"/>
                <w:sz w:val="21"/>
              </w:rPr>
            </w:pPr>
          </w:p>
          <w:p w14:paraId="417EDD12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13</w:t>
            </w:r>
          </w:p>
        </w:tc>
        <w:tc>
          <w:tcPr>
            <w:tcW w:w="2631" w:type="dxa"/>
            <w:vAlign w:val="top"/>
          </w:tcPr>
          <w:p w14:paraId="091176BE">
            <w:pPr>
              <w:spacing w:line="300" w:lineRule="auto"/>
              <w:rPr>
                <w:rFonts w:ascii="Arial"/>
                <w:sz w:val="21"/>
              </w:rPr>
            </w:pPr>
          </w:p>
          <w:p w14:paraId="500B147A">
            <w:pPr>
              <w:spacing w:line="300" w:lineRule="auto"/>
              <w:rPr>
                <w:rFonts w:ascii="Arial"/>
                <w:sz w:val="21"/>
              </w:rPr>
            </w:pPr>
          </w:p>
          <w:p w14:paraId="148D17BD">
            <w:pPr>
              <w:spacing w:line="300" w:lineRule="auto"/>
              <w:rPr>
                <w:rFonts w:ascii="Arial"/>
                <w:sz w:val="21"/>
              </w:rPr>
            </w:pPr>
          </w:p>
          <w:p w14:paraId="037775E0">
            <w:pPr>
              <w:pStyle w:val="6"/>
              <w:spacing w:before="78" w:line="277" w:lineRule="auto"/>
              <w:ind w:left="108" w:right="36" w:firstLine="4"/>
            </w:pPr>
            <w:r>
              <w:rPr>
                <w:spacing w:val="-15"/>
              </w:rPr>
              <w:t>危险物品的生产、经营、</w:t>
            </w:r>
            <w:r>
              <w:t xml:space="preserve"> </w:t>
            </w:r>
            <w:r>
              <w:rPr>
                <w:spacing w:val="1"/>
              </w:rPr>
              <w:t>储存单位以及矿山、金</w:t>
            </w:r>
            <w:r>
              <w:t xml:space="preserve"> </w:t>
            </w:r>
            <w:r>
              <w:rPr>
                <w:spacing w:val="1"/>
              </w:rPr>
              <w:t>属冶炼单位虽然已配备</w:t>
            </w:r>
            <w:r>
              <w:t xml:space="preserve"> </w:t>
            </w:r>
            <w:r>
              <w:rPr>
                <w:spacing w:val="4"/>
              </w:rPr>
              <w:t>必要的应急救援器材、</w:t>
            </w:r>
            <w:r>
              <w:t xml:space="preserve"> </w:t>
            </w:r>
            <w:r>
              <w:rPr>
                <w:spacing w:val="1"/>
              </w:rPr>
              <w:t>设备和物资，但没有进</w:t>
            </w:r>
            <w:r>
              <w:t xml:space="preserve"> </w:t>
            </w:r>
            <w:r>
              <w:rPr>
                <w:spacing w:val="-15"/>
              </w:rPr>
              <w:t>行经常性维护、保养的。</w:t>
            </w:r>
          </w:p>
        </w:tc>
        <w:tc>
          <w:tcPr>
            <w:tcW w:w="3599" w:type="dxa"/>
            <w:vAlign w:val="top"/>
          </w:tcPr>
          <w:p w14:paraId="62B39415">
            <w:pPr>
              <w:pStyle w:val="6"/>
              <w:spacing w:before="87" w:line="276" w:lineRule="auto"/>
              <w:ind w:left="109" w:hanging="1"/>
              <w:jc w:val="both"/>
            </w:pPr>
            <w:r>
              <w:rPr>
                <w:b/>
                <w:bCs/>
                <w:spacing w:val="-1"/>
              </w:rPr>
              <w:t>《安全生产违法行为行政处罚办</w:t>
            </w:r>
            <w:r>
              <w:t xml:space="preserve">  </w:t>
            </w:r>
            <w:r>
              <w:rPr>
                <w:b/>
                <w:bCs/>
                <w:spacing w:val="-2"/>
              </w:rPr>
              <w:t>法》（原国家安全生产监管总局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5"/>
              </w:rPr>
              <w:t>令第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5"/>
              </w:rPr>
              <w:t>号）第四十六条第（二）</w:t>
            </w:r>
            <w:r>
              <w:t xml:space="preserve"> </w:t>
            </w:r>
            <w:r>
              <w:rPr>
                <w:b/>
                <w:bCs/>
              </w:rPr>
              <w:t>项：</w:t>
            </w:r>
            <w:r>
              <w:t>危险物品的生产、经营、储</w:t>
            </w:r>
            <w:r>
              <w:rPr>
                <w:spacing w:val="2"/>
              </w:rPr>
              <w:t xml:space="preserve">  </w:t>
            </w:r>
            <w:r>
              <w:t>存单位以及矿山、金属冶炼单位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有下列行为之一的，责令改正，</w:t>
            </w:r>
            <w:r>
              <w:t xml:space="preserve"> </w:t>
            </w:r>
            <w:r>
              <w:rPr>
                <w:spacing w:val="-6"/>
              </w:rPr>
              <w:t>并可以处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6"/>
              </w:rPr>
              <w:t>万元以上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万元以下</w:t>
            </w:r>
            <w:r>
              <w:t xml:space="preserve">  </w:t>
            </w:r>
            <w:r>
              <w:rPr>
                <w:spacing w:val="-3"/>
              </w:rPr>
              <w:t>的罚款：</w:t>
            </w:r>
          </w:p>
          <w:p w14:paraId="7199339C">
            <w:pPr>
              <w:pStyle w:val="6"/>
              <w:spacing w:before="8" w:line="253" w:lineRule="auto"/>
              <w:ind w:left="109" w:right="40" w:firstLine="239"/>
              <w:jc w:val="both"/>
            </w:pPr>
            <w:r>
              <w:rPr>
                <w:spacing w:val="1"/>
              </w:rPr>
              <w:t>（二）未配备必要的应急救援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器材、设备和物资，并进行经常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性维护、保养，保证正常运转的。</w:t>
            </w:r>
          </w:p>
        </w:tc>
        <w:tc>
          <w:tcPr>
            <w:tcW w:w="2474" w:type="dxa"/>
            <w:vAlign w:val="top"/>
          </w:tcPr>
          <w:p w14:paraId="5D02F340">
            <w:pPr>
              <w:spacing w:line="252" w:lineRule="auto"/>
              <w:rPr>
                <w:rFonts w:ascii="Arial"/>
                <w:sz w:val="21"/>
              </w:rPr>
            </w:pPr>
          </w:p>
          <w:p w14:paraId="14C391A2">
            <w:pPr>
              <w:spacing w:line="252" w:lineRule="auto"/>
              <w:rPr>
                <w:rFonts w:ascii="Arial"/>
                <w:sz w:val="21"/>
              </w:rPr>
            </w:pPr>
          </w:p>
          <w:p w14:paraId="713445B9">
            <w:pPr>
              <w:spacing w:line="252" w:lineRule="auto"/>
              <w:rPr>
                <w:rFonts w:ascii="Arial"/>
                <w:sz w:val="21"/>
              </w:rPr>
            </w:pPr>
          </w:p>
          <w:p w14:paraId="3B1D35FC">
            <w:pPr>
              <w:spacing w:line="252" w:lineRule="auto"/>
              <w:rPr>
                <w:rFonts w:ascii="Arial"/>
                <w:sz w:val="21"/>
              </w:rPr>
            </w:pPr>
          </w:p>
          <w:p w14:paraId="3ECBFAFA">
            <w:pPr>
              <w:spacing w:line="252" w:lineRule="auto"/>
              <w:rPr>
                <w:rFonts w:ascii="Arial"/>
                <w:sz w:val="21"/>
              </w:rPr>
            </w:pPr>
          </w:p>
          <w:p w14:paraId="59AE52A6">
            <w:pPr>
              <w:pStyle w:val="6"/>
              <w:spacing w:before="78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230BA4D8">
            <w:pPr>
              <w:spacing w:line="272" w:lineRule="auto"/>
              <w:rPr>
                <w:rFonts w:ascii="Arial"/>
                <w:sz w:val="21"/>
              </w:rPr>
            </w:pPr>
          </w:p>
          <w:p w14:paraId="0669986B">
            <w:pPr>
              <w:spacing w:line="272" w:lineRule="auto"/>
              <w:rPr>
                <w:rFonts w:ascii="Arial"/>
                <w:sz w:val="21"/>
              </w:rPr>
            </w:pPr>
          </w:p>
          <w:p w14:paraId="32F52552">
            <w:pPr>
              <w:pStyle w:val="6"/>
              <w:spacing w:before="78" w:line="277" w:lineRule="auto"/>
              <w:ind w:left="116" w:right="96" w:hanging="4"/>
              <w:jc w:val="both"/>
            </w:pPr>
            <w:r>
              <w:rPr>
                <w:spacing w:val="5"/>
              </w:rPr>
              <w:t>《</w:t>
            </w:r>
            <w:r>
              <w:rPr>
                <w:b/>
                <w:bCs/>
                <w:spacing w:val="5"/>
              </w:rPr>
              <w:t>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6B787AE9">
            <w:pPr>
              <w:spacing w:line="263" w:lineRule="auto"/>
              <w:rPr>
                <w:rFonts w:ascii="Arial"/>
                <w:sz w:val="21"/>
              </w:rPr>
            </w:pPr>
          </w:p>
          <w:p w14:paraId="20DE595A">
            <w:pPr>
              <w:spacing w:line="263" w:lineRule="auto"/>
              <w:rPr>
                <w:rFonts w:ascii="Arial"/>
                <w:sz w:val="21"/>
              </w:rPr>
            </w:pPr>
          </w:p>
          <w:p w14:paraId="62ED3199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4EC6B26B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63E559BD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B518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942" w:type="dxa"/>
            <w:vAlign w:val="top"/>
          </w:tcPr>
          <w:p w14:paraId="16576B2F">
            <w:pPr>
              <w:spacing w:line="298" w:lineRule="auto"/>
              <w:rPr>
                <w:rFonts w:ascii="Arial"/>
                <w:sz w:val="21"/>
              </w:rPr>
            </w:pPr>
          </w:p>
          <w:p w14:paraId="03C03F97">
            <w:pPr>
              <w:spacing w:line="298" w:lineRule="auto"/>
              <w:rPr>
                <w:rFonts w:ascii="Arial"/>
                <w:sz w:val="21"/>
              </w:rPr>
            </w:pPr>
          </w:p>
          <w:p w14:paraId="2688EDBA">
            <w:pPr>
              <w:spacing w:line="299" w:lineRule="auto"/>
              <w:rPr>
                <w:rFonts w:ascii="Arial"/>
                <w:sz w:val="21"/>
              </w:rPr>
            </w:pPr>
          </w:p>
          <w:p w14:paraId="17E2CC77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14</w:t>
            </w:r>
          </w:p>
        </w:tc>
        <w:tc>
          <w:tcPr>
            <w:tcW w:w="2631" w:type="dxa"/>
            <w:vAlign w:val="top"/>
          </w:tcPr>
          <w:p w14:paraId="4BD84C2A">
            <w:pPr>
              <w:pStyle w:val="6"/>
              <w:spacing w:before="86" w:line="277" w:lineRule="auto"/>
              <w:ind w:left="111" w:right="107" w:firstLine="1"/>
            </w:pPr>
            <w:r>
              <w:rPr>
                <w:spacing w:val="-1"/>
              </w:rPr>
              <w:t>危险化学品生产企业未</w:t>
            </w:r>
            <w:r>
              <w:t xml:space="preserve"> </w:t>
            </w:r>
            <w:r>
              <w:rPr>
                <w:spacing w:val="-1"/>
              </w:rPr>
              <w:t>提供化学品安全技术说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明书，或者未在包装（包</w:t>
            </w:r>
            <w:r>
              <w:rPr>
                <w:spacing w:val="7"/>
              </w:rPr>
              <w:t xml:space="preserve"> </w:t>
            </w:r>
            <w:r>
              <w:t>括外包装件）上粘贴、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拴挂化学品安全标签</w:t>
            </w:r>
          </w:p>
          <w:p w14:paraId="699B84BC">
            <w:pPr>
              <w:pStyle w:val="6"/>
              <w:spacing w:line="207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410CCA27">
            <w:pPr>
              <w:pStyle w:val="6"/>
              <w:spacing w:before="89" w:line="265" w:lineRule="auto"/>
              <w:ind w:left="118" w:right="106" w:hanging="10"/>
              <w:jc w:val="both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七十八条第一款</w:t>
            </w:r>
            <w:r>
              <w:rPr>
                <w:spacing w:val="-2"/>
              </w:rPr>
              <w:t>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一的，由安全生产监督管理部门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责令改正，可以处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万元以下的</w:t>
            </w:r>
            <w:r>
              <w:t xml:space="preserve"> </w:t>
            </w:r>
            <w:r>
              <w:rPr>
                <w:spacing w:val="-4"/>
              </w:rPr>
              <w:t>罚款；拒不改正的，处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</w:t>
            </w:r>
            <w:r>
              <w:t xml:space="preserve"> </w:t>
            </w: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</w:t>
            </w:r>
          </w:p>
        </w:tc>
        <w:tc>
          <w:tcPr>
            <w:tcW w:w="2474" w:type="dxa"/>
            <w:vAlign w:val="top"/>
          </w:tcPr>
          <w:p w14:paraId="5526E23A">
            <w:pPr>
              <w:pStyle w:val="6"/>
              <w:spacing w:before="89" w:line="265" w:lineRule="auto"/>
              <w:ind w:left="109" w:right="37" w:firstLine="4"/>
              <w:jc w:val="both"/>
            </w:pPr>
            <w:r>
              <w:rPr>
                <w:spacing w:val="9"/>
              </w:rPr>
              <w:t>危险化学品生产企业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属于初次违法，且危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害后果轻微，并主动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及时改正违法行为。</w:t>
            </w:r>
            <w:r>
              <w:t xml:space="preserve"> </w:t>
            </w:r>
            <w:r>
              <w:rPr>
                <w:spacing w:val="10"/>
              </w:rPr>
              <w:t>（列入重点监管的危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险化学品除外）</w:t>
            </w:r>
          </w:p>
        </w:tc>
        <w:tc>
          <w:tcPr>
            <w:tcW w:w="2693" w:type="dxa"/>
            <w:vAlign w:val="top"/>
          </w:tcPr>
          <w:p w14:paraId="7B53BBDA">
            <w:pPr>
              <w:pStyle w:val="6"/>
              <w:spacing w:before="89" w:line="265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轻微并及时改正，没有 造成危害后果的，不予 行政处罚。初次违法且 危害后果轻微并及时改</w:t>
            </w:r>
          </w:p>
        </w:tc>
        <w:tc>
          <w:tcPr>
            <w:tcW w:w="1797" w:type="dxa"/>
            <w:vAlign w:val="top"/>
          </w:tcPr>
          <w:p w14:paraId="640F873A">
            <w:pPr>
              <w:pStyle w:val="6"/>
              <w:spacing w:before="69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552EAC97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71D4EB8">
            <w:pPr>
              <w:pStyle w:val="6"/>
              <w:spacing w:before="64" w:line="220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-18"/>
              </w:rPr>
              <w:t xml:space="preserve">3. </w:t>
            </w:r>
            <w:r>
              <w:rPr>
                <w:spacing w:val="-18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18"/>
              </w:rPr>
              <w:t>强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18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18"/>
              </w:rPr>
              <w:t>监</w:t>
            </w:r>
          </w:p>
        </w:tc>
      </w:tr>
    </w:tbl>
    <w:p w14:paraId="68D19866">
      <w:pPr>
        <w:rPr>
          <w:rFonts w:ascii="Arial"/>
          <w:sz w:val="21"/>
        </w:rPr>
      </w:pPr>
    </w:p>
    <w:p w14:paraId="54C7A3D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07E9EADE">
      <w:pPr>
        <w:spacing w:before="47"/>
      </w:pPr>
    </w:p>
    <w:p w14:paraId="7232FFCF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1A2B7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5766CD2D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39ED2D49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59855639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0F5FFCFB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6ECA78D1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70878EF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1CD8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42" w:type="dxa"/>
            <w:vAlign w:val="top"/>
          </w:tcPr>
          <w:p w14:paraId="4A351C4B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57CB1FAA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0806299D">
            <w:pPr>
              <w:pStyle w:val="6"/>
              <w:spacing w:before="84" w:line="214" w:lineRule="auto"/>
              <w:ind w:left="133"/>
            </w:pPr>
            <w:r>
              <w:rPr>
                <w:spacing w:val="-3"/>
              </w:rPr>
              <w:t>的，责令停产停业整顿：</w:t>
            </w:r>
          </w:p>
          <w:p w14:paraId="42F4825F">
            <w:pPr>
              <w:pStyle w:val="6"/>
              <w:spacing w:before="78" w:line="260" w:lineRule="auto"/>
              <w:ind w:left="108" w:right="130"/>
              <w:jc w:val="both"/>
            </w:pPr>
            <w:r>
              <w:rPr>
                <w:spacing w:val="-1"/>
              </w:rPr>
              <w:t>（三）危险化学品生产企业未提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供化学品安全技术说明书，或者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未在包装（包括外包装件）上粘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贴、拴挂化学品安全标签的。</w:t>
            </w:r>
          </w:p>
        </w:tc>
        <w:tc>
          <w:tcPr>
            <w:tcW w:w="2474" w:type="dxa"/>
            <w:vAlign w:val="top"/>
          </w:tcPr>
          <w:p w14:paraId="5FC64A72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6E6558A0">
            <w:pPr>
              <w:pStyle w:val="6"/>
              <w:spacing w:before="83" w:line="278" w:lineRule="auto"/>
              <w:ind w:left="129" w:right="103" w:hanging="5"/>
            </w:pP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罚。</w:t>
            </w:r>
          </w:p>
        </w:tc>
        <w:tc>
          <w:tcPr>
            <w:tcW w:w="1797" w:type="dxa"/>
            <w:vAlign w:val="top"/>
          </w:tcPr>
          <w:p w14:paraId="516AD4E2">
            <w:pPr>
              <w:pStyle w:val="6"/>
              <w:spacing w:before="84" w:line="214" w:lineRule="auto"/>
              <w:ind w:left="116"/>
            </w:pPr>
            <w:r>
              <w:rPr>
                <w:spacing w:val="-3"/>
              </w:rPr>
              <w:t>督管理。</w:t>
            </w:r>
          </w:p>
        </w:tc>
      </w:tr>
      <w:tr w14:paraId="31602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42" w:type="dxa"/>
            <w:vAlign w:val="top"/>
          </w:tcPr>
          <w:p w14:paraId="0DAB77BE">
            <w:pPr>
              <w:spacing w:line="245" w:lineRule="auto"/>
              <w:rPr>
                <w:rFonts w:ascii="Arial"/>
                <w:sz w:val="21"/>
              </w:rPr>
            </w:pPr>
          </w:p>
          <w:p w14:paraId="13B9AC08">
            <w:pPr>
              <w:spacing w:line="246" w:lineRule="auto"/>
              <w:rPr>
                <w:rFonts w:ascii="Arial"/>
                <w:sz w:val="21"/>
              </w:rPr>
            </w:pPr>
          </w:p>
          <w:p w14:paraId="344AF9B8">
            <w:pPr>
              <w:spacing w:line="246" w:lineRule="auto"/>
              <w:rPr>
                <w:rFonts w:ascii="Arial"/>
                <w:sz w:val="21"/>
              </w:rPr>
            </w:pPr>
          </w:p>
          <w:p w14:paraId="2F64F51C">
            <w:pPr>
              <w:spacing w:line="246" w:lineRule="auto"/>
              <w:rPr>
                <w:rFonts w:ascii="Arial"/>
                <w:sz w:val="21"/>
              </w:rPr>
            </w:pPr>
          </w:p>
          <w:p w14:paraId="7B591E4C">
            <w:pPr>
              <w:spacing w:line="246" w:lineRule="auto"/>
              <w:rPr>
                <w:rFonts w:ascii="Arial"/>
                <w:sz w:val="21"/>
              </w:rPr>
            </w:pPr>
          </w:p>
          <w:p w14:paraId="4BAD6987">
            <w:pPr>
              <w:spacing w:line="246" w:lineRule="auto"/>
              <w:rPr>
                <w:rFonts w:ascii="Arial"/>
                <w:sz w:val="21"/>
              </w:rPr>
            </w:pPr>
          </w:p>
          <w:p w14:paraId="71093900">
            <w:pPr>
              <w:spacing w:line="246" w:lineRule="auto"/>
              <w:rPr>
                <w:rFonts w:ascii="Arial"/>
                <w:sz w:val="21"/>
              </w:rPr>
            </w:pPr>
          </w:p>
          <w:p w14:paraId="408902CB">
            <w:pPr>
              <w:spacing w:line="246" w:lineRule="auto"/>
              <w:rPr>
                <w:rFonts w:ascii="Arial"/>
                <w:sz w:val="21"/>
              </w:rPr>
            </w:pPr>
          </w:p>
          <w:p w14:paraId="417C232F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15</w:t>
            </w:r>
          </w:p>
        </w:tc>
        <w:tc>
          <w:tcPr>
            <w:tcW w:w="2631" w:type="dxa"/>
            <w:vAlign w:val="top"/>
          </w:tcPr>
          <w:p w14:paraId="014F5590">
            <w:pPr>
              <w:spacing w:line="301" w:lineRule="auto"/>
              <w:rPr>
                <w:rFonts w:ascii="Arial"/>
                <w:sz w:val="21"/>
              </w:rPr>
            </w:pPr>
          </w:p>
          <w:p w14:paraId="2B1309F7">
            <w:pPr>
              <w:spacing w:line="301" w:lineRule="auto"/>
              <w:rPr>
                <w:rFonts w:ascii="Arial"/>
                <w:sz w:val="21"/>
              </w:rPr>
            </w:pPr>
          </w:p>
          <w:p w14:paraId="71CA4B32">
            <w:pPr>
              <w:spacing w:line="301" w:lineRule="auto"/>
              <w:rPr>
                <w:rFonts w:ascii="Arial"/>
                <w:sz w:val="21"/>
              </w:rPr>
            </w:pPr>
          </w:p>
          <w:p w14:paraId="0A5BFF08">
            <w:pPr>
              <w:pStyle w:val="6"/>
              <w:spacing w:before="78" w:line="277" w:lineRule="auto"/>
              <w:ind w:left="112" w:right="105"/>
              <w:jc w:val="both"/>
            </w:pPr>
            <w:r>
              <w:t>危险化学品生产企业发</w:t>
            </w:r>
            <w:r>
              <w:rPr>
                <w:spacing w:val="6"/>
              </w:rPr>
              <w:t xml:space="preserve"> </w:t>
            </w:r>
            <w:r>
              <w:t>现其生产的危险化学品</w:t>
            </w:r>
            <w:r>
              <w:rPr>
                <w:spacing w:val="7"/>
              </w:rPr>
              <w:t xml:space="preserve"> </w:t>
            </w:r>
            <w:r>
              <w:t>有新的危险特性不立即</w:t>
            </w:r>
            <w:r>
              <w:rPr>
                <w:spacing w:val="7"/>
              </w:rPr>
              <w:t xml:space="preserve"> </w:t>
            </w:r>
            <w:r>
              <w:t>公告，或者不及时修订</w:t>
            </w:r>
            <w:r>
              <w:rPr>
                <w:spacing w:val="7"/>
              </w:rPr>
              <w:t xml:space="preserve"> </w:t>
            </w:r>
            <w:r>
              <w:t>其化学品安全技术说明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书和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化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学品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安全标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签</w:t>
            </w:r>
            <w:r>
              <w:t xml:space="preserve"> </w:t>
            </w:r>
            <w:r>
              <w:rPr>
                <w:spacing w:val="-5"/>
              </w:rPr>
              <w:t>的。</w:t>
            </w:r>
          </w:p>
        </w:tc>
        <w:tc>
          <w:tcPr>
            <w:tcW w:w="3599" w:type="dxa"/>
            <w:vAlign w:val="top"/>
          </w:tcPr>
          <w:p w14:paraId="07227DFC">
            <w:pPr>
              <w:pStyle w:val="6"/>
              <w:spacing w:before="88" w:line="273" w:lineRule="auto"/>
              <w:ind w:left="118" w:right="106" w:hanging="10"/>
              <w:jc w:val="both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七十八条第一款</w:t>
            </w:r>
            <w:r>
              <w:rPr>
                <w:spacing w:val="-2"/>
              </w:rPr>
              <w:t>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一的，由安全生产监督管理部门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责令改正，可以处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万元以下的</w:t>
            </w:r>
            <w:r>
              <w:t xml:space="preserve"> </w:t>
            </w:r>
            <w:r>
              <w:rPr>
                <w:spacing w:val="-4"/>
              </w:rPr>
              <w:t>罚款；拒不改正的，处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</w:t>
            </w:r>
            <w:r>
              <w:t xml:space="preserve"> </w:t>
            </w: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</w:t>
            </w:r>
            <w:r>
              <w:t xml:space="preserve"> </w:t>
            </w:r>
            <w:r>
              <w:rPr>
                <w:spacing w:val="-2"/>
              </w:rPr>
              <w:t>的，责令停产停业整顿：</w:t>
            </w:r>
          </w:p>
          <w:p w14:paraId="3F13A060">
            <w:pPr>
              <w:pStyle w:val="6"/>
              <w:spacing w:before="29" w:line="263" w:lineRule="auto"/>
              <w:ind w:left="112" w:right="130" w:hanging="4"/>
              <w:jc w:val="both"/>
            </w:pPr>
            <w:r>
              <w:rPr>
                <w:spacing w:val="-1"/>
              </w:rPr>
              <w:t>（五）危险化学品生产企业发现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其生产的危险化学品有新的危险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特性不立即公告，或者不及时修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订其化学品安全技术说明书和化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学品安全标签的。</w:t>
            </w:r>
          </w:p>
        </w:tc>
        <w:tc>
          <w:tcPr>
            <w:tcW w:w="2474" w:type="dxa"/>
            <w:vAlign w:val="top"/>
          </w:tcPr>
          <w:p w14:paraId="77C52A46">
            <w:pPr>
              <w:spacing w:line="251" w:lineRule="auto"/>
              <w:rPr>
                <w:rFonts w:ascii="Arial"/>
                <w:sz w:val="21"/>
              </w:rPr>
            </w:pPr>
          </w:p>
          <w:p w14:paraId="278C3156">
            <w:pPr>
              <w:spacing w:line="252" w:lineRule="auto"/>
              <w:rPr>
                <w:rFonts w:ascii="Arial"/>
                <w:sz w:val="21"/>
              </w:rPr>
            </w:pPr>
          </w:p>
          <w:p w14:paraId="204314CE">
            <w:pPr>
              <w:spacing w:line="252" w:lineRule="auto"/>
              <w:rPr>
                <w:rFonts w:ascii="Arial"/>
                <w:sz w:val="21"/>
              </w:rPr>
            </w:pPr>
          </w:p>
          <w:p w14:paraId="5355C106">
            <w:pPr>
              <w:spacing w:line="252" w:lineRule="auto"/>
              <w:rPr>
                <w:rFonts w:ascii="Arial"/>
                <w:sz w:val="21"/>
              </w:rPr>
            </w:pPr>
          </w:p>
          <w:p w14:paraId="203118FA">
            <w:pPr>
              <w:spacing w:line="252" w:lineRule="auto"/>
              <w:rPr>
                <w:rFonts w:ascii="Arial"/>
                <w:sz w:val="21"/>
              </w:rPr>
            </w:pPr>
          </w:p>
          <w:p w14:paraId="0355ECCA">
            <w:pPr>
              <w:pStyle w:val="6"/>
              <w:spacing w:before="78" w:line="277" w:lineRule="auto"/>
              <w:ind w:left="112" w:right="106" w:firstLine="1"/>
              <w:jc w:val="both"/>
            </w:pPr>
            <w:r>
              <w:rPr>
                <w:spacing w:val="9"/>
              </w:rPr>
              <w:t>危险化学品生产企业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属于初次违法，且危</w:t>
            </w:r>
            <w:r>
              <w:t xml:space="preserve"> </w:t>
            </w:r>
            <w:r>
              <w:rPr>
                <w:spacing w:val="10"/>
              </w:rPr>
              <w:t>害后果轻微，并主动</w:t>
            </w:r>
          </w:p>
          <w:p w14:paraId="3EBA2612">
            <w:pPr>
              <w:pStyle w:val="6"/>
              <w:spacing w:line="215" w:lineRule="auto"/>
              <w:ind w:left="111"/>
            </w:pPr>
            <w:r>
              <w:rPr>
                <w:spacing w:val="-1"/>
              </w:rPr>
              <w:t>及时改正违法行为。</w:t>
            </w:r>
          </w:p>
        </w:tc>
        <w:tc>
          <w:tcPr>
            <w:tcW w:w="2693" w:type="dxa"/>
            <w:vAlign w:val="top"/>
          </w:tcPr>
          <w:p w14:paraId="350AD781">
            <w:pPr>
              <w:spacing w:line="241" w:lineRule="auto"/>
              <w:rPr>
                <w:rFonts w:ascii="Arial"/>
                <w:sz w:val="21"/>
              </w:rPr>
            </w:pPr>
          </w:p>
          <w:p w14:paraId="7F51F5F7">
            <w:pPr>
              <w:spacing w:line="241" w:lineRule="auto"/>
              <w:rPr>
                <w:rFonts w:ascii="Arial"/>
                <w:sz w:val="21"/>
              </w:rPr>
            </w:pPr>
          </w:p>
          <w:p w14:paraId="0BDED5D2">
            <w:pPr>
              <w:spacing w:line="241" w:lineRule="auto"/>
              <w:rPr>
                <w:rFonts w:ascii="Arial"/>
                <w:sz w:val="21"/>
              </w:rPr>
            </w:pPr>
          </w:p>
          <w:p w14:paraId="71026E5B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702D3788">
            <w:pPr>
              <w:spacing w:line="352" w:lineRule="auto"/>
              <w:rPr>
                <w:rFonts w:ascii="Arial"/>
                <w:sz w:val="21"/>
              </w:rPr>
            </w:pPr>
          </w:p>
          <w:p w14:paraId="39DBF6B3">
            <w:pPr>
              <w:spacing w:line="353" w:lineRule="auto"/>
              <w:rPr>
                <w:rFonts w:ascii="Arial"/>
                <w:sz w:val="21"/>
              </w:rPr>
            </w:pPr>
          </w:p>
          <w:p w14:paraId="7040EA41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800CC70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4897CFDE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5F618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14F4037B">
            <w:pPr>
              <w:spacing w:line="358" w:lineRule="auto"/>
              <w:rPr>
                <w:rFonts w:ascii="Arial"/>
                <w:sz w:val="21"/>
              </w:rPr>
            </w:pPr>
          </w:p>
          <w:p w14:paraId="38BBDE02">
            <w:pPr>
              <w:spacing w:line="359" w:lineRule="auto"/>
              <w:rPr>
                <w:rFonts w:ascii="Arial"/>
                <w:sz w:val="21"/>
              </w:rPr>
            </w:pPr>
          </w:p>
          <w:p w14:paraId="715FE3B6">
            <w:pPr>
              <w:spacing w:before="69" w:line="290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16</w:t>
            </w:r>
          </w:p>
        </w:tc>
        <w:tc>
          <w:tcPr>
            <w:tcW w:w="2631" w:type="dxa"/>
            <w:vAlign w:val="top"/>
          </w:tcPr>
          <w:p w14:paraId="3E928564">
            <w:pPr>
              <w:pStyle w:val="6"/>
              <w:spacing w:before="269" w:line="277" w:lineRule="auto"/>
              <w:ind w:left="113" w:right="121"/>
              <w:jc w:val="both"/>
            </w:pPr>
            <w:r>
              <w:rPr>
                <w:spacing w:val="-1"/>
              </w:rPr>
              <w:t>危险化学品经营企业经</w:t>
            </w:r>
            <w:r>
              <w:t xml:space="preserve"> </w:t>
            </w:r>
            <w:r>
              <w:rPr>
                <w:spacing w:val="-1"/>
              </w:rPr>
              <w:t>营没有化学品安全技术</w:t>
            </w:r>
            <w:r>
              <w:t xml:space="preserve"> </w:t>
            </w:r>
            <w:r>
              <w:rPr>
                <w:spacing w:val="-1"/>
              </w:rPr>
              <w:t>说明书和化学品安全标</w:t>
            </w:r>
            <w:r>
              <w:t xml:space="preserve"> </w:t>
            </w:r>
            <w:r>
              <w:rPr>
                <w:spacing w:val="-2"/>
              </w:rPr>
              <w:t>签的危险化学品的。</w:t>
            </w:r>
          </w:p>
        </w:tc>
        <w:tc>
          <w:tcPr>
            <w:tcW w:w="3599" w:type="dxa"/>
            <w:vAlign w:val="top"/>
          </w:tcPr>
          <w:p w14:paraId="5F17B0E3">
            <w:pPr>
              <w:pStyle w:val="6"/>
              <w:spacing w:before="87" w:line="263" w:lineRule="auto"/>
              <w:ind w:left="118" w:right="118" w:hanging="10"/>
              <w:jc w:val="both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七十八条第一款</w:t>
            </w:r>
            <w:r>
              <w:rPr>
                <w:spacing w:val="-2"/>
              </w:rPr>
              <w:t>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一的，由安全生产监督管理部门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责令改正，可以处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万元以下的</w:t>
            </w:r>
            <w:r>
              <w:t xml:space="preserve"> </w:t>
            </w:r>
            <w:r>
              <w:rPr>
                <w:spacing w:val="-4"/>
              </w:rPr>
              <w:t>罚款；拒不改正的，处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</w:t>
            </w:r>
          </w:p>
        </w:tc>
        <w:tc>
          <w:tcPr>
            <w:tcW w:w="2474" w:type="dxa"/>
            <w:vAlign w:val="top"/>
          </w:tcPr>
          <w:p w14:paraId="2CDC3BD1">
            <w:pPr>
              <w:pStyle w:val="6"/>
              <w:spacing w:before="268" w:line="277" w:lineRule="auto"/>
              <w:ind w:left="111" w:right="204" w:firstLine="2"/>
              <w:jc w:val="both"/>
            </w:pPr>
            <w:r>
              <w:rPr>
                <w:spacing w:val="-2"/>
              </w:rPr>
              <w:t>危险化学品经营企业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属于初次违法，且危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害后果轻微，并主动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及时改正违法行为。</w:t>
            </w:r>
          </w:p>
        </w:tc>
        <w:tc>
          <w:tcPr>
            <w:tcW w:w="2693" w:type="dxa"/>
            <w:vAlign w:val="top"/>
          </w:tcPr>
          <w:p w14:paraId="5E026A2C">
            <w:pPr>
              <w:pStyle w:val="6"/>
              <w:spacing w:before="87" w:line="263" w:lineRule="auto"/>
              <w:ind w:left="116" w:right="96" w:hanging="4"/>
              <w:jc w:val="both"/>
            </w:pPr>
            <w:r>
              <w:rPr>
                <w:b/>
                <w:bCs/>
                <w:spacing w:val="6"/>
              </w:rPr>
              <w:t>《行政处罚法》</w:t>
            </w:r>
            <w:r>
              <w:rPr>
                <w:spacing w:val="6"/>
              </w:rPr>
              <w:t>第三十</w:t>
            </w:r>
            <w:r>
              <w:t xml:space="preserve"> </w:t>
            </w:r>
            <w:r>
              <w:rPr>
                <w:spacing w:val="6"/>
              </w:rPr>
              <w:t>三条第一款：违法行为 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16CBE352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40D3D92D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2FA10F62">
      <w:pPr>
        <w:rPr>
          <w:rFonts w:ascii="Arial"/>
          <w:sz w:val="21"/>
        </w:rPr>
      </w:pPr>
    </w:p>
    <w:p w14:paraId="3E36598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45592426">
      <w:pPr>
        <w:spacing w:before="47"/>
      </w:pPr>
    </w:p>
    <w:p w14:paraId="28F51F20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64BFD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27D2FCB5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481CA08D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277D9485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15A2163F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27899FCC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271E57B8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3B809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42" w:type="dxa"/>
            <w:vAlign w:val="top"/>
          </w:tcPr>
          <w:p w14:paraId="720E5225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50614348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69E8079A">
            <w:pPr>
              <w:pStyle w:val="6"/>
              <w:spacing w:before="68" w:line="270" w:lineRule="auto"/>
              <w:ind w:left="132" w:right="106" w:hanging="14"/>
            </w:pP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</w:t>
            </w:r>
            <w:r>
              <w:t xml:space="preserve"> </w:t>
            </w:r>
            <w:r>
              <w:rPr>
                <w:spacing w:val="-3"/>
              </w:rPr>
              <w:t>的，责令停产停业整顿：</w:t>
            </w:r>
          </w:p>
          <w:p w14:paraId="63D56248">
            <w:pPr>
              <w:pStyle w:val="6"/>
              <w:spacing w:before="32" w:line="254" w:lineRule="auto"/>
              <w:ind w:left="122" w:right="130" w:hanging="14"/>
              <w:jc w:val="both"/>
            </w:pPr>
            <w:r>
              <w:rPr>
                <w:spacing w:val="-1"/>
              </w:rPr>
              <w:t>（六）危险化学品经营企业经营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没有化学品安全技术说明书和化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学品安全标签的危险化学品的。</w:t>
            </w:r>
          </w:p>
        </w:tc>
        <w:tc>
          <w:tcPr>
            <w:tcW w:w="2474" w:type="dxa"/>
            <w:vAlign w:val="top"/>
          </w:tcPr>
          <w:p w14:paraId="1C48BABB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2CB329A6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3465943E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2AB4B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42" w:type="dxa"/>
            <w:vAlign w:val="top"/>
          </w:tcPr>
          <w:p w14:paraId="7ABF1270">
            <w:pPr>
              <w:spacing w:line="245" w:lineRule="auto"/>
              <w:rPr>
                <w:rFonts w:ascii="Arial"/>
                <w:sz w:val="21"/>
              </w:rPr>
            </w:pPr>
          </w:p>
          <w:p w14:paraId="24F2F642">
            <w:pPr>
              <w:spacing w:line="246" w:lineRule="auto"/>
              <w:rPr>
                <w:rFonts w:ascii="Arial"/>
                <w:sz w:val="21"/>
              </w:rPr>
            </w:pPr>
          </w:p>
          <w:p w14:paraId="37BED7D0">
            <w:pPr>
              <w:spacing w:line="246" w:lineRule="auto"/>
              <w:rPr>
                <w:rFonts w:ascii="Arial"/>
                <w:sz w:val="21"/>
              </w:rPr>
            </w:pPr>
          </w:p>
          <w:p w14:paraId="2CABF19D">
            <w:pPr>
              <w:spacing w:line="246" w:lineRule="auto"/>
              <w:rPr>
                <w:rFonts w:ascii="Arial"/>
                <w:sz w:val="21"/>
              </w:rPr>
            </w:pPr>
          </w:p>
          <w:p w14:paraId="37ECD93B">
            <w:pPr>
              <w:spacing w:line="246" w:lineRule="auto"/>
              <w:rPr>
                <w:rFonts w:ascii="Arial"/>
                <w:sz w:val="21"/>
              </w:rPr>
            </w:pPr>
          </w:p>
          <w:p w14:paraId="51EC7CC8">
            <w:pPr>
              <w:spacing w:line="246" w:lineRule="auto"/>
              <w:rPr>
                <w:rFonts w:ascii="Arial"/>
                <w:sz w:val="21"/>
              </w:rPr>
            </w:pPr>
          </w:p>
          <w:p w14:paraId="6E9EA3CD">
            <w:pPr>
              <w:spacing w:line="246" w:lineRule="auto"/>
              <w:rPr>
                <w:rFonts w:ascii="Arial"/>
                <w:sz w:val="21"/>
              </w:rPr>
            </w:pPr>
          </w:p>
          <w:p w14:paraId="67E0D314">
            <w:pPr>
              <w:spacing w:line="246" w:lineRule="auto"/>
              <w:rPr>
                <w:rFonts w:ascii="Arial"/>
                <w:sz w:val="21"/>
              </w:rPr>
            </w:pPr>
          </w:p>
          <w:p w14:paraId="5CFEDEBD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17</w:t>
            </w:r>
          </w:p>
        </w:tc>
        <w:tc>
          <w:tcPr>
            <w:tcW w:w="2631" w:type="dxa"/>
            <w:vAlign w:val="top"/>
          </w:tcPr>
          <w:p w14:paraId="6AE3FD08">
            <w:pPr>
              <w:spacing w:line="270" w:lineRule="auto"/>
              <w:rPr>
                <w:rFonts w:ascii="Arial"/>
                <w:sz w:val="21"/>
              </w:rPr>
            </w:pPr>
          </w:p>
          <w:p w14:paraId="1F614D40">
            <w:pPr>
              <w:spacing w:line="270" w:lineRule="auto"/>
              <w:rPr>
                <w:rFonts w:ascii="Arial"/>
                <w:sz w:val="21"/>
              </w:rPr>
            </w:pPr>
          </w:p>
          <w:p w14:paraId="63C698D8">
            <w:pPr>
              <w:spacing w:line="271" w:lineRule="auto"/>
              <w:rPr>
                <w:rFonts w:ascii="Arial"/>
                <w:sz w:val="21"/>
              </w:rPr>
            </w:pPr>
          </w:p>
          <w:p w14:paraId="569B1DCA">
            <w:pPr>
              <w:spacing w:line="271" w:lineRule="auto"/>
              <w:rPr>
                <w:rFonts w:ascii="Arial"/>
                <w:sz w:val="21"/>
              </w:rPr>
            </w:pPr>
          </w:p>
          <w:p w14:paraId="2916B034">
            <w:pPr>
              <w:pStyle w:val="6"/>
              <w:spacing w:before="78" w:line="277" w:lineRule="auto"/>
              <w:ind w:left="109" w:right="121" w:firstLine="3"/>
              <w:jc w:val="both"/>
            </w:pPr>
            <w:r>
              <w:rPr>
                <w:spacing w:val="-1"/>
              </w:rPr>
              <w:t>危险化学品包装物、容</w:t>
            </w:r>
            <w:r>
              <w:t xml:space="preserve"> </w:t>
            </w:r>
            <w:r>
              <w:rPr>
                <w:spacing w:val="-1"/>
              </w:rPr>
              <w:t>器的材质以及包装的型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式、规格、方法和单件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质量（重量）与所包装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的危险化学品的性质和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用途不相适应的</w:t>
            </w:r>
          </w:p>
        </w:tc>
        <w:tc>
          <w:tcPr>
            <w:tcW w:w="3599" w:type="dxa"/>
            <w:vAlign w:val="top"/>
          </w:tcPr>
          <w:p w14:paraId="1ED6C0A9">
            <w:pPr>
              <w:pStyle w:val="6"/>
              <w:spacing w:before="88" w:line="273" w:lineRule="auto"/>
              <w:ind w:left="118" w:right="106" w:hanging="10"/>
              <w:jc w:val="both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七十八条第一款</w:t>
            </w:r>
            <w:r>
              <w:rPr>
                <w:spacing w:val="-2"/>
              </w:rPr>
              <w:t>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一的，由安全生产监督管理部门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责令改正，可以处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万元以下的</w:t>
            </w:r>
            <w:r>
              <w:t xml:space="preserve"> </w:t>
            </w:r>
            <w:r>
              <w:rPr>
                <w:spacing w:val="-4"/>
              </w:rPr>
              <w:t>罚款；拒不改正的，处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</w:t>
            </w:r>
            <w:r>
              <w:t xml:space="preserve"> </w:t>
            </w: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</w:t>
            </w:r>
            <w:r>
              <w:t xml:space="preserve"> </w:t>
            </w:r>
            <w:r>
              <w:rPr>
                <w:spacing w:val="-2"/>
              </w:rPr>
              <w:t>的，责令停产停业整顿：</w:t>
            </w:r>
          </w:p>
          <w:p w14:paraId="3E31C017">
            <w:pPr>
              <w:pStyle w:val="6"/>
              <w:spacing w:before="29" w:line="263" w:lineRule="auto"/>
              <w:ind w:left="109" w:right="130" w:hanging="1"/>
            </w:pPr>
            <w:r>
              <w:rPr>
                <w:spacing w:val="-1"/>
              </w:rPr>
              <w:t>（七）危险化学品包装物、容器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的材质以及包装的型式、规格、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方法和单件质量（重量）与所包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装的危险化学品的性质和用途不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相适应的。</w:t>
            </w:r>
          </w:p>
        </w:tc>
        <w:tc>
          <w:tcPr>
            <w:tcW w:w="2474" w:type="dxa"/>
            <w:vAlign w:val="top"/>
          </w:tcPr>
          <w:p w14:paraId="50276BF1">
            <w:pPr>
              <w:rPr>
                <w:rFonts w:ascii="Arial"/>
                <w:sz w:val="21"/>
              </w:rPr>
            </w:pPr>
          </w:p>
          <w:p w14:paraId="7FDB8FE9">
            <w:pPr>
              <w:rPr>
                <w:rFonts w:ascii="Arial"/>
                <w:sz w:val="21"/>
              </w:rPr>
            </w:pPr>
          </w:p>
          <w:p w14:paraId="503F4CFC">
            <w:pPr>
              <w:spacing w:line="241" w:lineRule="auto"/>
              <w:rPr>
                <w:rFonts w:ascii="Arial"/>
                <w:sz w:val="21"/>
              </w:rPr>
            </w:pPr>
          </w:p>
          <w:p w14:paraId="236BA51E">
            <w:pPr>
              <w:pStyle w:val="6"/>
              <w:spacing w:before="79" w:line="277" w:lineRule="auto"/>
              <w:ind w:left="109" w:right="106" w:firstLine="4"/>
              <w:jc w:val="both"/>
            </w:pPr>
            <w:r>
              <w:rPr>
                <w:spacing w:val="9"/>
              </w:rPr>
              <w:t>危险化学品生产企业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属于初次违法，且危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害后果轻微，并主动</w:t>
            </w:r>
            <w:r>
              <w:rPr>
                <w:spacing w:val="2"/>
              </w:rPr>
              <w:t xml:space="preserve"> </w:t>
            </w:r>
            <w:r>
              <w:rPr>
                <w:spacing w:val="41"/>
              </w:rPr>
              <w:t>及时改正违法行为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（所包装的危险物品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属重点监管的危险化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学品除外）。</w:t>
            </w:r>
          </w:p>
        </w:tc>
        <w:tc>
          <w:tcPr>
            <w:tcW w:w="2693" w:type="dxa"/>
            <w:vAlign w:val="top"/>
          </w:tcPr>
          <w:p w14:paraId="7DF9D391">
            <w:pPr>
              <w:spacing w:line="241" w:lineRule="auto"/>
              <w:rPr>
                <w:rFonts w:ascii="Arial"/>
                <w:sz w:val="21"/>
              </w:rPr>
            </w:pPr>
          </w:p>
          <w:p w14:paraId="48F1155A">
            <w:pPr>
              <w:spacing w:line="241" w:lineRule="auto"/>
              <w:rPr>
                <w:rFonts w:ascii="Arial"/>
                <w:sz w:val="21"/>
              </w:rPr>
            </w:pPr>
          </w:p>
          <w:p w14:paraId="7FB2A3FA">
            <w:pPr>
              <w:spacing w:line="241" w:lineRule="auto"/>
              <w:rPr>
                <w:rFonts w:ascii="Arial"/>
                <w:sz w:val="21"/>
              </w:rPr>
            </w:pPr>
          </w:p>
          <w:p w14:paraId="6E105259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5A647115">
            <w:pPr>
              <w:spacing w:line="352" w:lineRule="auto"/>
              <w:rPr>
                <w:rFonts w:ascii="Arial"/>
                <w:sz w:val="21"/>
              </w:rPr>
            </w:pPr>
          </w:p>
          <w:p w14:paraId="56892A7A">
            <w:pPr>
              <w:spacing w:line="353" w:lineRule="auto"/>
              <w:rPr>
                <w:rFonts w:ascii="Arial"/>
                <w:sz w:val="21"/>
              </w:rPr>
            </w:pPr>
          </w:p>
          <w:p w14:paraId="619B6199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F51D139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4D1FF56B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4B2A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45C0DA4B">
            <w:pPr>
              <w:spacing w:line="358" w:lineRule="auto"/>
              <w:rPr>
                <w:rFonts w:ascii="Arial"/>
                <w:sz w:val="21"/>
              </w:rPr>
            </w:pPr>
          </w:p>
          <w:p w14:paraId="47240B84">
            <w:pPr>
              <w:spacing w:line="359" w:lineRule="auto"/>
              <w:rPr>
                <w:rFonts w:ascii="Arial"/>
                <w:sz w:val="21"/>
              </w:rPr>
            </w:pPr>
          </w:p>
          <w:p w14:paraId="011AF2E7">
            <w:pPr>
              <w:spacing w:before="69" w:line="290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18</w:t>
            </w:r>
          </w:p>
        </w:tc>
        <w:tc>
          <w:tcPr>
            <w:tcW w:w="2631" w:type="dxa"/>
            <w:vAlign w:val="top"/>
          </w:tcPr>
          <w:p w14:paraId="7B9186D9">
            <w:pPr>
              <w:pStyle w:val="6"/>
              <w:spacing w:before="87" w:line="263" w:lineRule="auto"/>
              <w:ind w:left="113" w:right="121"/>
            </w:pPr>
            <w:r>
              <w:rPr>
                <w:spacing w:val="-1"/>
              </w:rPr>
              <w:t>危险化学品生产企业、</w:t>
            </w:r>
            <w:r>
              <w:t xml:space="preserve"> </w:t>
            </w:r>
            <w:r>
              <w:rPr>
                <w:spacing w:val="-1"/>
              </w:rPr>
              <w:t>进口企业不办理危险化</w:t>
            </w:r>
            <w:r>
              <w:t xml:space="preserve"> </w:t>
            </w:r>
            <w:r>
              <w:rPr>
                <w:spacing w:val="-1"/>
              </w:rPr>
              <w:t>学品登记，或者发现其</w:t>
            </w:r>
            <w:r>
              <w:t xml:space="preserve"> </w:t>
            </w:r>
            <w:r>
              <w:rPr>
                <w:spacing w:val="-1"/>
              </w:rPr>
              <w:t>生产、进口的危险化学</w:t>
            </w:r>
            <w:r>
              <w:t xml:space="preserve"> </w:t>
            </w:r>
            <w:r>
              <w:rPr>
                <w:spacing w:val="-1"/>
              </w:rPr>
              <w:t>品有新的危险特性不办</w:t>
            </w:r>
          </w:p>
        </w:tc>
        <w:tc>
          <w:tcPr>
            <w:tcW w:w="3599" w:type="dxa"/>
            <w:vAlign w:val="top"/>
          </w:tcPr>
          <w:p w14:paraId="2B680813">
            <w:pPr>
              <w:pStyle w:val="6"/>
              <w:spacing w:before="87" w:line="263" w:lineRule="auto"/>
              <w:ind w:left="118" w:right="118" w:hanging="10"/>
              <w:jc w:val="both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七十八条第一款</w:t>
            </w:r>
            <w:r>
              <w:rPr>
                <w:spacing w:val="-2"/>
              </w:rPr>
              <w:t>：有下列情形之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一的，由安全生产监督管理部门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责令改正，可以处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万元以下的</w:t>
            </w:r>
            <w:r>
              <w:t xml:space="preserve"> </w:t>
            </w:r>
            <w:r>
              <w:rPr>
                <w:spacing w:val="-4"/>
              </w:rPr>
              <w:t>罚款；拒不改正的，处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</w:t>
            </w:r>
          </w:p>
        </w:tc>
        <w:tc>
          <w:tcPr>
            <w:tcW w:w="2474" w:type="dxa"/>
            <w:vAlign w:val="top"/>
          </w:tcPr>
          <w:p w14:paraId="7B6D911D">
            <w:pPr>
              <w:pStyle w:val="6"/>
              <w:spacing w:before="164"/>
              <w:ind w:left="120" w:right="106" w:hanging="7"/>
              <w:jc w:val="both"/>
            </w:pPr>
            <w:r>
              <w:rPr>
                <w:spacing w:val="-13"/>
              </w:rPr>
              <w:t>危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险</w:t>
            </w:r>
            <w:r>
              <w:rPr>
                <w:spacing w:val="-55"/>
              </w:rPr>
              <w:t xml:space="preserve"> </w:t>
            </w:r>
            <w:r>
              <w:rPr>
                <w:spacing w:val="-13"/>
              </w:rPr>
              <w:t>化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学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品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生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产企</w:t>
            </w:r>
            <w:r>
              <w:t xml:space="preserve"> </w:t>
            </w:r>
            <w:r>
              <w:rPr>
                <w:spacing w:val="9"/>
              </w:rPr>
              <w:t>业、进口企业属于初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246ACE7C">
            <w:pPr>
              <w:pStyle w:val="6"/>
              <w:spacing w:before="87" w:line="263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3937FC72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25232E4F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3E4C6582">
      <w:pPr>
        <w:rPr>
          <w:rFonts w:ascii="Arial"/>
          <w:sz w:val="21"/>
        </w:rPr>
      </w:pPr>
    </w:p>
    <w:p w14:paraId="2E4827F7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0047271F">
      <w:pPr>
        <w:spacing w:before="47"/>
      </w:pPr>
    </w:p>
    <w:p w14:paraId="4ED3997C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44DF9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2990B357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2118EE50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0CEF454A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43F46096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494C9300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508445D5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8FF5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942" w:type="dxa"/>
            <w:vAlign w:val="top"/>
          </w:tcPr>
          <w:p w14:paraId="76321CA6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429AD39B">
            <w:pPr>
              <w:pStyle w:val="6"/>
              <w:spacing w:before="83" w:line="277" w:lineRule="auto"/>
              <w:ind w:left="128" w:right="121" w:hanging="12"/>
            </w:pPr>
            <w:r>
              <w:rPr>
                <w:spacing w:val="-2"/>
              </w:rPr>
              <w:t>理危险化学品登记内容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变更手续的。</w:t>
            </w:r>
          </w:p>
        </w:tc>
        <w:tc>
          <w:tcPr>
            <w:tcW w:w="3599" w:type="dxa"/>
            <w:vAlign w:val="top"/>
          </w:tcPr>
          <w:p w14:paraId="7A05D95F">
            <w:pPr>
              <w:pStyle w:val="6"/>
              <w:spacing w:before="68" w:line="270" w:lineRule="auto"/>
              <w:ind w:left="132" w:right="106" w:hanging="14"/>
            </w:pPr>
            <w:r>
              <w:rPr>
                <w:spacing w:val="-11"/>
              </w:rPr>
              <w:t>上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1"/>
              </w:rPr>
              <w:t>万元以下的罚款；情节严重</w:t>
            </w:r>
            <w:r>
              <w:t xml:space="preserve"> </w:t>
            </w:r>
            <w:r>
              <w:rPr>
                <w:spacing w:val="-3"/>
              </w:rPr>
              <w:t>的，责令停产停业整顿：</w:t>
            </w:r>
          </w:p>
          <w:p w14:paraId="49802C98">
            <w:pPr>
              <w:pStyle w:val="6"/>
              <w:spacing w:before="33" w:line="277" w:lineRule="auto"/>
              <w:ind w:left="112" w:right="179" w:hanging="4"/>
            </w:pPr>
            <w:r>
              <w:rPr>
                <w:spacing w:val="-4"/>
              </w:rPr>
              <w:t>（十二）危险化学品生产企业、</w:t>
            </w:r>
            <w:r>
              <w:t xml:space="preserve"> </w:t>
            </w:r>
            <w:r>
              <w:rPr>
                <w:spacing w:val="-1"/>
              </w:rPr>
              <w:t>进口企业不办理危险化学品登</w:t>
            </w:r>
          </w:p>
          <w:p w14:paraId="01C90EE4">
            <w:pPr>
              <w:pStyle w:val="6"/>
              <w:spacing w:before="2" w:line="276" w:lineRule="auto"/>
              <w:ind w:left="112" w:right="130" w:firstLine="5"/>
            </w:pPr>
            <w:r>
              <w:rPr>
                <w:spacing w:val="-2"/>
              </w:rPr>
              <w:t>记，或者发现其生产、进口的危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险化学品有新的危险特性不办理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危险化学品登记内容变更手续</w:t>
            </w:r>
          </w:p>
          <w:p w14:paraId="0CD7C6E9">
            <w:pPr>
              <w:pStyle w:val="6"/>
              <w:spacing w:before="1" w:line="206" w:lineRule="auto"/>
              <w:ind w:left="133"/>
            </w:pPr>
            <w:r>
              <w:rPr>
                <w:spacing w:val="-16"/>
              </w:rPr>
              <w:t>的。</w:t>
            </w:r>
          </w:p>
        </w:tc>
        <w:tc>
          <w:tcPr>
            <w:tcW w:w="2474" w:type="dxa"/>
            <w:vAlign w:val="top"/>
          </w:tcPr>
          <w:p w14:paraId="15779F94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141E97FB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06FA287E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350D2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942" w:type="dxa"/>
            <w:vAlign w:val="top"/>
          </w:tcPr>
          <w:p w14:paraId="156D01E4">
            <w:pPr>
              <w:spacing w:line="255" w:lineRule="auto"/>
              <w:rPr>
                <w:rFonts w:ascii="Arial"/>
                <w:sz w:val="21"/>
              </w:rPr>
            </w:pPr>
          </w:p>
          <w:p w14:paraId="5D9232BB">
            <w:pPr>
              <w:spacing w:line="255" w:lineRule="auto"/>
              <w:rPr>
                <w:rFonts w:ascii="Arial"/>
                <w:sz w:val="21"/>
              </w:rPr>
            </w:pPr>
          </w:p>
          <w:p w14:paraId="356FD10D">
            <w:pPr>
              <w:spacing w:line="255" w:lineRule="auto"/>
              <w:rPr>
                <w:rFonts w:ascii="Arial"/>
                <w:sz w:val="21"/>
              </w:rPr>
            </w:pPr>
          </w:p>
          <w:p w14:paraId="56B40717">
            <w:pPr>
              <w:spacing w:line="256" w:lineRule="auto"/>
              <w:rPr>
                <w:rFonts w:ascii="Arial"/>
                <w:sz w:val="21"/>
              </w:rPr>
            </w:pPr>
          </w:p>
          <w:p w14:paraId="66D3E4FE">
            <w:pPr>
              <w:spacing w:line="256" w:lineRule="auto"/>
              <w:rPr>
                <w:rFonts w:ascii="Arial"/>
                <w:sz w:val="21"/>
              </w:rPr>
            </w:pPr>
          </w:p>
          <w:p w14:paraId="0313CBA0">
            <w:pPr>
              <w:spacing w:line="256" w:lineRule="auto"/>
              <w:rPr>
                <w:rFonts w:ascii="Arial"/>
                <w:sz w:val="21"/>
              </w:rPr>
            </w:pPr>
          </w:p>
          <w:p w14:paraId="1BFA827B">
            <w:pPr>
              <w:spacing w:line="256" w:lineRule="auto"/>
              <w:rPr>
                <w:rFonts w:ascii="Arial"/>
                <w:sz w:val="21"/>
              </w:rPr>
            </w:pPr>
          </w:p>
          <w:p w14:paraId="28FC718D">
            <w:pPr>
              <w:spacing w:before="69" w:line="289" w:lineRule="exact"/>
              <w:ind w:left="3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19</w:t>
            </w:r>
          </w:p>
        </w:tc>
        <w:tc>
          <w:tcPr>
            <w:tcW w:w="2631" w:type="dxa"/>
            <w:vAlign w:val="top"/>
          </w:tcPr>
          <w:p w14:paraId="51B8614D">
            <w:pPr>
              <w:spacing w:line="273" w:lineRule="auto"/>
              <w:rPr>
                <w:rFonts w:ascii="Arial"/>
                <w:sz w:val="21"/>
              </w:rPr>
            </w:pPr>
          </w:p>
          <w:p w14:paraId="6547DBC8">
            <w:pPr>
              <w:spacing w:line="273" w:lineRule="auto"/>
              <w:rPr>
                <w:rFonts w:ascii="Arial"/>
                <w:sz w:val="21"/>
              </w:rPr>
            </w:pPr>
          </w:p>
          <w:p w14:paraId="5ADE021A">
            <w:pPr>
              <w:pStyle w:val="6"/>
              <w:spacing w:before="78" w:line="277" w:lineRule="auto"/>
              <w:ind w:left="110" w:right="121" w:firstLine="18"/>
              <w:jc w:val="both"/>
            </w:pPr>
            <w:r>
              <w:rPr>
                <w:spacing w:val="-3"/>
              </w:rPr>
              <w:t>生产、储存、使用危险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化学品的单位转产、停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产、停业或者解散，未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按规定将其危险化学品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生产装置、储存设施以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及库存危险化学品的处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置方案报有关部门备案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的。</w:t>
            </w:r>
          </w:p>
        </w:tc>
        <w:tc>
          <w:tcPr>
            <w:tcW w:w="3599" w:type="dxa"/>
            <w:vAlign w:val="top"/>
          </w:tcPr>
          <w:p w14:paraId="1646A9AB">
            <w:pPr>
              <w:pStyle w:val="6"/>
              <w:spacing w:before="84" w:line="277" w:lineRule="auto"/>
              <w:ind w:left="108" w:right="118"/>
            </w:pPr>
            <w:r>
              <w:rPr>
                <w:b/>
                <w:bCs/>
                <w:spacing w:val="-3"/>
              </w:rPr>
              <w:t>《危险化学品安全管理条例》第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"/>
              </w:rPr>
              <w:t>八十二条第二款：</w:t>
            </w:r>
            <w:r>
              <w:rPr>
                <w:spacing w:val="-1"/>
              </w:rPr>
              <w:t>生产、储存、</w:t>
            </w:r>
            <w:r>
              <w:t xml:space="preserve"> </w:t>
            </w:r>
            <w:r>
              <w:rPr>
                <w:spacing w:val="-1"/>
              </w:rPr>
              <w:t>使用危险化学品的单位转产、停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产、停业或者解散，未依照本条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例规定将其危险化学品生产装</w:t>
            </w:r>
          </w:p>
          <w:p w14:paraId="17537925">
            <w:pPr>
              <w:pStyle w:val="6"/>
              <w:spacing w:line="277" w:lineRule="auto"/>
              <w:ind w:left="142" w:right="130" w:hanging="22"/>
            </w:pPr>
            <w:r>
              <w:rPr>
                <w:spacing w:val="-2"/>
              </w:rPr>
              <w:t>置、储存设施以及库存危险化学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品的处置方案报有关部门备案</w:t>
            </w:r>
          </w:p>
          <w:p w14:paraId="344360C7">
            <w:pPr>
              <w:pStyle w:val="6"/>
              <w:spacing w:line="259" w:lineRule="auto"/>
              <w:ind w:left="123" w:right="130" w:firstLine="10"/>
            </w:pPr>
            <w:r>
              <w:rPr>
                <w:spacing w:val="-3"/>
              </w:rPr>
              <w:t>的，分别由有关部门责令改正，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可以处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万元以下的罚款；拒不</w:t>
            </w:r>
            <w:r>
              <w:t xml:space="preserve"> </w:t>
            </w:r>
            <w:r>
              <w:rPr>
                <w:spacing w:val="-3"/>
              </w:rPr>
              <w:t>改正的，处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万元以</w:t>
            </w:r>
            <w:r>
              <w:t xml:space="preserve"> </w:t>
            </w:r>
            <w:r>
              <w:rPr>
                <w:spacing w:val="-4"/>
              </w:rPr>
              <w:t>下的罚款。</w:t>
            </w:r>
          </w:p>
        </w:tc>
        <w:tc>
          <w:tcPr>
            <w:tcW w:w="2474" w:type="dxa"/>
            <w:vAlign w:val="top"/>
          </w:tcPr>
          <w:p w14:paraId="54C824AC">
            <w:pPr>
              <w:spacing w:line="286" w:lineRule="auto"/>
              <w:rPr>
                <w:rFonts w:ascii="Arial"/>
                <w:sz w:val="21"/>
              </w:rPr>
            </w:pPr>
          </w:p>
          <w:p w14:paraId="7170DEC6">
            <w:pPr>
              <w:spacing w:line="287" w:lineRule="auto"/>
              <w:rPr>
                <w:rFonts w:ascii="Arial"/>
                <w:sz w:val="21"/>
              </w:rPr>
            </w:pPr>
          </w:p>
          <w:p w14:paraId="67045416">
            <w:pPr>
              <w:pStyle w:val="6"/>
              <w:spacing w:before="65" w:line="288" w:lineRule="auto"/>
              <w:ind w:left="116" w:right="105" w:firstLine="9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生产、储存、使用危险化 </w:t>
            </w:r>
            <w:r>
              <w:rPr>
                <w:spacing w:val="24"/>
                <w:sz w:val="20"/>
                <w:szCs w:val="20"/>
              </w:rPr>
              <w:t>学品的单位有证明制定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了处置方案，只是未及时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向监管部门备案，且责令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整改后及时改正；</w:t>
            </w:r>
          </w:p>
          <w:p w14:paraId="168D2D50">
            <w:pPr>
              <w:pStyle w:val="6"/>
              <w:spacing w:line="288" w:lineRule="auto"/>
              <w:ind w:left="110" w:right="105" w:firstLine="422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或者属于初次违法，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且危害后果轻微，并主动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及时改正违法行为。</w:t>
            </w:r>
          </w:p>
        </w:tc>
        <w:tc>
          <w:tcPr>
            <w:tcW w:w="2693" w:type="dxa"/>
            <w:vAlign w:val="top"/>
          </w:tcPr>
          <w:p w14:paraId="4D31564A">
            <w:pPr>
              <w:spacing w:line="272" w:lineRule="auto"/>
              <w:rPr>
                <w:rFonts w:ascii="Arial"/>
                <w:sz w:val="21"/>
              </w:rPr>
            </w:pPr>
          </w:p>
          <w:p w14:paraId="75BD50A1">
            <w:pPr>
              <w:spacing w:line="273" w:lineRule="auto"/>
              <w:rPr>
                <w:rFonts w:ascii="Arial"/>
                <w:sz w:val="21"/>
              </w:rPr>
            </w:pPr>
          </w:p>
          <w:p w14:paraId="5184063A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5B2726C2">
            <w:pPr>
              <w:spacing w:line="353" w:lineRule="auto"/>
              <w:rPr>
                <w:rFonts w:ascii="Arial"/>
                <w:sz w:val="21"/>
              </w:rPr>
            </w:pPr>
          </w:p>
          <w:p w14:paraId="5062F749">
            <w:pPr>
              <w:spacing w:line="353" w:lineRule="auto"/>
              <w:rPr>
                <w:rFonts w:ascii="Arial"/>
                <w:sz w:val="21"/>
              </w:rPr>
            </w:pPr>
          </w:p>
          <w:p w14:paraId="4E7B0A14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29A167BB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2D906F7D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27C0F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42" w:type="dxa"/>
            <w:vAlign w:val="top"/>
          </w:tcPr>
          <w:p w14:paraId="27B0B830">
            <w:pPr>
              <w:spacing w:line="360" w:lineRule="auto"/>
              <w:rPr>
                <w:rFonts w:ascii="Arial"/>
                <w:sz w:val="21"/>
              </w:rPr>
            </w:pPr>
          </w:p>
          <w:p w14:paraId="150DAD8F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20</w:t>
            </w:r>
          </w:p>
        </w:tc>
        <w:tc>
          <w:tcPr>
            <w:tcW w:w="2631" w:type="dxa"/>
            <w:vAlign w:val="top"/>
          </w:tcPr>
          <w:p w14:paraId="1C4EE3D1">
            <w:pPr>
              <w:pStyle w:val="6"/>
              <w:spacing w:before="86" w:line="254" w:lineRule="auto"/>
              <w:ind w:left="118" w:right="121" w:hanging="5"/>
              <w:jc w:val="both"/>
            </w:pPr>
            <w:r>
              <w:rPr>
                <w:spacing w:val="-1"/>
              </w:rPr>
              <w:t>危险化学品生产企业在</w:t>
            </w:r>
            <w:r>
              <w:t xml:space="preserve"> </w:t>
            </w:r>
            <w:r>
              <w:rPr>
                <w:spacing w:val="-2"/>
              </w:rPr>
              <w:t>安全生产许可证有效期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内主要负责人、企业名</w:t>
            </w:r>
          </w:p>
        </w:tc>
        <w:tc>
          <w:tcPr>
            <w:tcW w:w="3599" w:type="dxa"/>
            <w:vAlign w:val="top"/>
          </w:tcPr>
          <w:p w14:paraId="2319E83F">
            <w:pPr>
              <w:pStyle w:val="6"/>
              <w:spacing w:before="86" w:line="254" w:lineRule="auto"/>
              <w:ind w:left="118" w:right="118" w:hanging="10"/>
              <w:jc w:val="both"/>
            </w:pPr>
            <w:r>
              <w:rPr>
                <w:b/>
                <w:bCs/>
                <w:spacing w:val="-3"/>
              </w:rPr>
              <w:t>《危险化学品生产企业安全生产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许可证实施办法》（原国家安全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监管总局令第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5"/>
              </w:rPr>
              <w:t>号）第四十七</w:t>
            </w:r>
          </w:p>
        </w:tc>
        <w:tc>
          <w:tcPr>
            <w:tcW w:w="2474" w:type="dxa"/>
            <w:vAlign w:val="top"/>
          </w:tcPr>
          <w:p w14:paraId="547C075C">
            <w:pPr>
              <w:pStyle w:val="6"/>
              <w:spacing w:before="87" w:line="277" w:lineRule="auto"/>
              <w:ind w:left="115" w:right="204" w:hanging="2"/>
            </w:pPr>
            <w:r>
              <w:rPr>
                <w:spacing w:val="-2"/>
              </w:rPr>
              <w:t>危险化学品生产企业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在违法行为被发现</w:t>
            </w:r>
          </w:p>
          <w:p w14:paraId="55175451">
            <w:pPr>
              <w:pStyle w:val="6"/>
              <w:spacing w:line="207" w:lineRule="auto"/>
              <w:ind w:left="120"/>
            </w:pPr>
            <w:r>
              <w:rPr>
                <w:spacing w:val="-2"/>
              </w:rPr>
              <w:t>前，主动申请办理变</w:t>
            </w:r>
          </w:p>
        </w:tc>
        <w:tc>
          <w:tcPr>
            <w:tcW w:w="2693" w:type="dxa"/>
            <w:vAlign w:val="top"/>
          </w:tcPr>
          <w:p w14:paraId="76993D48">
            <w:pPr>
              <w:pStyle w:val="6"/>
              <w:spacing w:before="86" w:line="254" w:lineRule="auto"/>
              <w:ind w:left="127" w:right="94" w:hanging="15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三条第一款</w:t>
            </w:r>
            <w:r>
              <w:rPr>
                <w:spacing w:val="4"/>
              </w:rPr>
              <w:t>：违法行为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轻微并及时改正，没有</w:t>
            </w:r>
          </w:p>
        </w:tc>
        <w:tc>
          <w:tcPr>
            <w:tcW w:w="1797" w:type="dxa"/>
            <w:vAlign w:val="top"/>
          </w:tcPr>
          <w:p w14:paraId="0EE4F7CF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A79E5D5">
            <w:pPr>
              <w:pStyle w:val="6"/>
              <w:spacing w:before="65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2. </w:t>
            </w:r>
            <w:r>
              <w:rPr>
                <w:spacing w:val="-5"/>
              </w:rPr>
              <w:t>责令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改</w:t>
            </w:r>
          </w:p>
        </w:tc>
      </w:tr>
    </w:tbl>
    <w:p w14:paraId="68A907FF">
      <w:pPr>
        <w:rPr>
          <w:rFonts w:ascii="Arial"/>
          <w:sz w:val="21"/>
        </w:rPr>
      </w:pPr>
    </w:p>
    <w:p w14:paraId="267DF95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2269004D">
      <w:pPr>
        <w:spacing w:before="47"/>
      </w:pPr>
    </w:p>
    <w:p w14:paraId="063AF37B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30394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438AADD1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131D09C2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5A881BEE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0AA6CD9E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44F81586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7055CA0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5863C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3CA554DF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7CBE89AE">
            <w:pPr>
              <w:pStyle w:val="6"/>
              <w:spacing w:before="83" w:line="277" w:lineRule="auto"/>
              <w:ind w:left="116" w:right="121"/>
              <w:jc w:val="both"/>
            </w:pPr>
            <w:r>
              <w:rPr>
                <w:spacing w:val="-2"/>
              </w:rPr>
              <w:t>称、注册地址、隶属关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系发生变更，未按照规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定的时限提出安全生产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许可证变更申请的。</w:t>
            </w:r>
          </w:p>
        </w:tc>
        <w:tc>
          <w:tcPr>
            <w:tcW w:w="3599" w:type="dxa"/>
            <w:vAlign w:val="top"/>
          </w:tcPr>
          <w:p w14:paraId="7D5A4BBB">
            <w:pPr>
              <w:pStyle w:val="6"/>
              <w:spacing w:before="85" w:line="269" w:lineRule="auto"/>
              <w:ind w:left="111" w:right="128" w:firstLine="4"/>
              <w:jc w:val="both"/>
            </w:pPr>
            <w:r>
              <w:rPr>
                <w:b/>
                <w:bCs/>
                <w:spacing w:val="-2"/>
              </w:rPr>
              <w:t>条：</w:t>
            </w:r>
            <w:r>
              <w:rPr>
                <w:spacing w:val="-2"/>
              </w:rPr>
              <w:t>企业在安全生产许可证有效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期内主要负责人、企业名称、注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册地址、隶属关系发生变更或者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新增产品、改变工艺技术对企业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安全生产产生重大影响，未按照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本办法第三十条规定的时限提出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安全生产许可证变更申请的，责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令限期申请，处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元以下的罚款。</w:t>
            </w:r>
          </w:p>
        </w:tc>
        <w:tc>
          <w:tcPr>
            <w:tcW w:w="2474" w:type="dxa"/>
            <w:vAlign w:val="top"/>
          </w:tcPr>
          <w:p w14:paraId="4E0872AF">
            <w:pPr>
              <w:pStyle w:val="6"/>
              <w:spacing w:before="84" w:line="277" w:lineRule="auto"/>
              <w:ind w:left="119" w:right="204"/>
            </w:pPr>
            <w:r>
              <w:rPr>
                <w:spacing w:val="-2"/>
              </w:rPr>
              <w:t>更手续，没有造成危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害后果；</w:t>
            </w:r>
          </w:p>
          <w:p w14:paraId="74816272">
            <w:pPr>
              <w:pStyle w:val="6"/>
              <w:spacing w:line="214" w:lineRule="auto"/>
              <w:ind w:left="353"/>
            </w:pPr>
            <w:r>
              <w:rPr>
                <w:spacing w:val="-2"/>
              </w:rPr>
              <w:t>或者属于初次违</w:t>
            </w:r>
          </w:p>
          <w:p w14:paraId="137DE249">
            <w:pPr>
              <w:pStyle w:val="6"/>
              <w:spacing w:before="82" w:line="277" w:lineRule="auto"/>
              <w:ind w:left="113" w:right="43" w:firstLine="8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0B014E83">
            <w:pPr>
              <w:pStyle w:val="6"/>
              <w:spacing w:before="85" w:line="277" w:lineRule="auto"/>
              <w:ind w:left="116" w:right="103" w:firstLine="2"/>
              <w:jc w:val="both"/>
            </w:pPr>
            <w:r>
              <w:rPr>
                <w:spacing w:val="6"/>
              </w:rPr>
              <w:t>造成危害后果的，不予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50C36B56">
            <w:pPr>
              <w:pStyle w:val="6"/>
              <w:spacing w:before="83" w:line="271" w:lineRule="auto"/>
              <w:ind w:left="116" w:right="108" w:firstLine="7"/>
            </w:pPr>
            <w:r>
              <w:rPr>
                <w:spacing w:val="10"/>
              </w:rPr>
              <w:t>正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F24D43D">
            <w:pPr>
              <w:pStyle w:val="6"/>
              <w:spacing w:before="2" w:line="269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0C3E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942" w:type="dxa"/>
            <w:vAlign w:val="top"/>
          </w:tcPr>
          <w:p w14:paraId="44FF13B9">
            <w:pPr>
              <w:spacing w:line="257" w:lineRule="auto"/>
              <w:rPr>
                <w:rFonts w:ascii="Arial"/>
                <w:sz w:val="21"/>
              </w:rPr>
            </w:pPr>
          </w:p>
          <w:p w14:paraId="145160AA">
            <w:pPr>
              <w:spacing w:line="257" w:lineRule="auto"/>
              <w:rPr>
                <w:rFonts w:ascii="Arial"/>
                <w:sz w:val="21"/>
              </w:rPr>
            </w:pPr>
          </w:p>
          <w:p w14:paraId="2FFD6408">
            <w:pPr>
              <w:spacing w:line="257" w:lineRule="auto"/>
              <w:rPr>
                <w:rFonts w:ascii="Arial"/>
                <w:sz w:val="21"/>
              </w:rPr>
            </w:pPr>
          </w:p>
          <w:p w14:paraId="5F611ED0">
            <w:pPr>
              <w:spacing w:line="257" w:lineRule="auto"/>
              <w:rPr>
                <w:rFonts w:ascii="Arial"/>
                <w:sz w:val="21"/>
              </w:rPr>
            </w:pPr>
          </w:p>
          <w:p w14:paraId="3EB73635">
            <w:pPr>
              <w:spacing w:line="257" w:lineRule="auto"/>
              <w:rPr>
                <w:rFonts w:ascii="Arial"/>
                <w:sz w:val="21"/>
              </w:rPr>
            </w:pPr>
          </w:p>
          <w:p w14:paraId="3E06ED65">
            <w:pPr>
              <w:spacing w:line="257" w:lineRule="auto"/>
              <w:rPr>
                <w:rFonts w:ascii="Arial"/>
                <w:sz w:val="21"/>
              </w:rPr>
            </w:pPr>
          </w:p>
          <w:p w14:paraId="0EB2ABC2">
            <w:pPr>
              <w:spacing w:line="257" w:lineRule="auto"/>
              <w:rPr>
                <w:rFonts w:ascii="Arial"/>
                <w:sz w:val="21"/>
              </w:rPr>
            </w:pPr>
          </w:p>
          <w:p w14:paraId="375D78B7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21</w:t>
            </w:r>
          </w:p>
        </w:tc>
        <w:tc>
          <w:tcPr>
            <w:tcW w:w="2631" w:type="dxa"/>
            <w:vAlign w:val="top"/>
          </w:tcPr>
          <w:p w14:paraId="7565BFEE">
            <w:pPr>
              <w:spacing w:line="245" w:lineRule="auto"/>
              <w:rPr>
                <w:rFonts w:ascii="Arial"/>
                <w:sz w:val="21"/>
              </w:rPr>
            </w:pPr>
          </w:p>
          <w:p w14:paraId="49C58330">
            <w:pPr>
              <w:spacing w:line="245" w:lineRule="auto"/>
              <w:rPr>
                <w:rFonts w:ascii="Arial"/>
                <w:sz w:val="21"/>
              </w:rPr>
            </w:pPr>
          </w:p>
          <w:p w14:paraId="77B79A1B">
            <w:pPr>
              <w:spacing w:line="245" w:lineRule="auto"/>
              <w:rPr>
                <w:rFonts w:ascii="Arial"/>
                <w:sz w:val="21"/>
              </w:rPr>
            </w:pPr>
          </w:p>
          <w:p w14:paraId="4DE376C5">
            <w:pPr>
              <w:pStyle w:val="6"/>
              <w:spacing w:before="78" w:line="277" w:lineRule="auto"/>
              <w:ind w:left="107" w:right="36" w:firstLine="11"/>
              <w:jc w:val="both"/>
            </w:pPr>
            <w:r>
              <w:rPr>
                <w:spacing w:val="-2"/>
              </w:rPr>
              <w:t>对危险化学品管道享有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所有权或者运行管理权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的单位未将转产、停产、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停止使用的危险化学品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管道处置方案报县级以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上安全生产监督管理部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门的。</w:t>
            </w:r>
          </w:p>
        </w:tc>
        <w:tc>
          <w:tcPr>
            <w:tcW w:w="3599" w:type="dxa"/>
            <w:vAlign w:val="top"/>
          </w:tcPr>
          <w:p w14:paraId="07DEE034">
            <w:pPr>
              <w:pStyle w:val="6"/>
              <w:spacing w:before="97" w:line="271" w:lineRule="auto"/>
              <w:ind w:left="111" w:right="118" w:hanging="3"/>
              <w:jc w:val="both"/>
            </w:pPr>
            <w:r>
              <w:rPr>
                <w:b/>
                <w:bCs/>
                <w:spacing w:val="-3"/>
              </w:rPr>
              <w:t>《危险化学品输送管道安全管理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规定》（原国家安全生产监管总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4"/>
              </w:rPr>
              <w:t>局令第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43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4"/>
              </w:rPr>
              <w:t>号）第三十六条第二</w:t>
            </w:r>
            <w:r>
              <w:t xml:space="preserve">  </w:t>
            </w:r>
            <w:r>
              <w:rPr>
                <w:b/>
                <w:bCs/>
                <w:spacing w:val="-1"/>
              </w:rPr>
              <w:t>款：</w:t>
            </w:r>
            <w:r>
              <w:rPr>
                <w:spacing w:val="-1"/>
              </w:rPr>
              <w:t>对转产、停产、停止使用的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危险化学品管道，管道单位未按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照本规定将处置方案报县级以上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安全生产监督管理部门的，由安</w:t>
            </w:r>
            <w:r>
              <w:rPr>
                <w:spacing w:val="4"/>
              </w:rPr>
              <w:t xml:space="preserve"> </w:t>
            </w:r>
            <w:r>
              <w:t>全生产监督管理部门责令改正，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可以处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万元以下的罚款；拒不</w:t>
            </w:r>
            <w:r>
              <w:t xml:space="preserve"> </w:t>
            </w:r>
            <w:r>
              <w:rPr>
                <w:spacing w:val="-2"/>
              </w:rPr>
              <w:t>改正的，处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下的罚款。</w:t>
            </w:r>
          </w:p>
        </w:tc>
        <w:tc>
          <w:tcPr>
            <w:tcW w:w="2474" w:type="dxa"/>
            <w:vAlign w:val="top"/>
          </w:tcPr>
          <w:p w14:paraId="124869CE">
            <w:pPr>
              <w:spacing w:line="292" w:lineRule="auto"/>
              <w:rPr>
                <w:rFonts w:ascii="Arial"/>
                <w:sz w:val="21"/>
              </w:rPr>
            </w:pPr>
          </w:p>
          <w:p w14:paraId="6AFCD79F">
            <w:pPr>
              <w:pStyle w:val="6"/>
              <w:spacing w:before="78" w:line="271" w:lineRule="auto"/>
              <w:ind w:left="110" w:right="106" w:firstLine="243"/>
              <w:jc w:val="both"/>
            </w:pPr>
            <w:r>
              <w:rPr>
                <w:spacing w:val="11"/>
              </w:rPr>
              <w:t>危险化学品管道单</w:t>
            </w:r>
            <w:r>
              <w:t xml:space="preserve"> </w:t>
            </w:r>
            <w:r>
              <w:rPr>
                <w:spacing w:val="10"/>
              </w:rPr>
              <w:t>位有证据证明制定了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处置方案，未按照规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定向上报监管部门，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责</w:t>
            </w:r>
            <w:r>
              <w:rPr>
                <w:spacing w:val="-65"/>
              </w:rPr>
              <w:t xml:space="preserve"> </w:t>
            </w:r>
            <w:r>
              <w:rPr>
                <w:spacing w:val="-12"/>
              </w:rPr>
              <w:t>令</w:t>
            </w:r>
            <w:r>
              <w:rPr>
                <w:spacing w:val="-59"/>
              </w:rPr>
              <w:t xml:space="preserve"> </w:t>
            </w:r>
            <w:r>
              <w:rPr>
                <w:spacing w:val="-12"/>
              </w:rPr>
              <w:t>整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改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后立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即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改</w:t>
            </w:r>
            <w:r>
              <w:t xml:space="preserve"> </w:t>
            </w:r>
            <w:r>
              <w:rPr>
                <w:spacing w:val="-3"/>
              </w:rPr>
              <w:t>正；</w:t>
            </w:r>
          </w:p>
          <w:p w14:paraId="59383F4A">
            <w:pPr>
              <w:pStyle w:val="6"/>
              <w:spacing w:before="1"/>
              <w:ind w:left="113" w:right="43" w:firstLine="480"/>
              <w:jc w:val="both"/>
            </w:pPr>
            <w:r>
              <w:rPr>
                <w:spacing w:val="12"/>
              </w:rPr>
              <w:t>或者属于初次违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法，且危害后果轻微，</w:t>
            </w:r>
            <w:r>
              <w:t xml:space="preserve"> </w:t>
            </w:r>
            <w:r>
              <w:rPr>
                <w:spacing w:val="9"/>
              </w:rPr>
              <w:t>并主动及时改正违法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2829BFBB">
            <w:pPr>
              <w:spacing w:line="277" w:lineRule="auto"/>
              <w:rPr>
                <w:rFonts w:ascii="Arial"/>
                <w:sz w:val="21"/>
              </w:rPr>
            </w:pPr>
          </w:p>
          <w:p w14:paraId="1935A800">
            <w:pPr>
              <w:spacing w:line="278" w:lineRule="auto"/>
              <w:rPr>
                <w:rFonts w:ascii="Arial"/>
                <w:sz w:val="21"/>
              </w:rPr>
            </w:pPr>
          </w:p>
          <w:p w14:paraId="2918C3FB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70E796B8">
            <w:pPr>
              <w:spacing w:line="268" w:lineRule="auto"/>
              <w:rPr>
                <w:rFonts w:ascii="Arial"/>
                <w:sz w:val="21"/>
              </w:rPr>
            </w:pPr>
          </w:p>
          <w:p w14:paraId="05650323">
            <w:pPr>
              <w:spacing w:line="268" w:lineRule="auto"/>
              <w:rPr>
                <w:rFonts w:ascii="Arial"/>
                <w:sz w:val="21"/>
              </w:rPr>
            </w:pPr>
          </w:p>
          <w:p w14:paraId="57C3A53B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9216E9E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64E23FE7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47306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42" w:type="dxa"/>
            <w:vAlign w:val="top"/>
          </w:tcPr>
          <w:p w14:paraId="2D4B8212">
            <w:pPr>
              <w:spacing w:before="252" w:line="290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22</w:t>
            </w:r>
          </w:p>
        </w:tc>
        <w:tc>
          <w:tcPr>
            <w:tcW w:w="2631" w:type="dxa"/>
            <w:vAlign w:val="top"/>
          </w:tcPr>
          <w:p w14:paraId="45D8F805">
            <w:pPr>
              <w:pStyle w:val="6"/>
              <w:spacing w:before="90" w:line="241" w:lineRule="auto"/>
              <w:ind w:left="113" w:right="170"/>
            </w:pPr>
            <w:r>
              <w:rPr>
                <w:spacing w:val="-6"/>
              </w:rPr>
              <w:t>危险化学品生产企业、</w:t>
            </w:r>
            <w:r>
              <w:t xml:space="preserve"> </w:t>
            </w:r>
            <w:r>
              <w:rPr>
                <w:spacing w:val="-2"/>
              </w:rPr>
              <w:t>进口企业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以下统称登</w:t>
            </w:r>
          </w:p>
        </w:tc>
        <w:tc>
          <w:tcPr>
            <w:tcW w:w="3599" w:type="dxa"/>
            <w:vAlign w:val="top"/>
          </w:tcPr>
          <w:p w14:paraId="2224A35C">
            <w:pPr>
              <w:pStyle w:val="6"/>
              <w:spacing w:before="90" w:line="241" w:lineRule="auto"/>
              <w:ind w:left="133" w:right="106" w:hanging="25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8"/>
              </w:rPr>
              <w:t>《危险化学品登记管理办法》（原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4"/>
              </w:rPr>
              <w:t>国家安全生产监管总局令第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53</w:t>
            </w:r>
          </w:p>
        </w:tc>
        <w:tc>
          <w:tcPr>
            <w:tcW w:w="2474" w:type="dxa"/>
            <w:vAlign w:val="top"/>
          </w:tcPr>
          <w:p w14:paraId="6BF5BFBF">
            <w:pPr>
              <w:pStyle w:val="6"/>
              <w:spacing w:before="90" w:line="241" w:lineRule="auto"/>
              <w:ind w:left="121" w:right="43" w:hanging="5"/>
            </w:pPr>
            <w:r>
              <w:rPr>
                <w:spacing w:val="-2"/>
              </w:rPr>
              <w:t>登记企业属于初次违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法，且危害后果轻微，</w:t>
            </w:r>
          </w:p>
        </w:tc>
        <w:tc>
          <w:tcPr>
            <w:tcW w:w="2693" w:type="dxa"/>
            <w:vAlign w:val="top"/>
          </w:tcPr>
          <w:p w14:paraId="50B7EBCF">
            <w:pPr>
              <w:pStyle w:val="6"/>
              <w:spacing w:before="90" w:line="241" w:lineRule="auto"/>
              <w:ind w:left="134" w:right="171" w:hanging="22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三条第一款：</w:t>
            </w:r>
            <w:r>
              <w:rPr>
                <w:spacing w:val="-4"/>
              </w:rPr>
              <w:t>违法行为</w:t>
            </w:r>
          </w:p>
        </w:tc>
        <w:tc>
          <w:tcPr>
            <w:tcW w:w="1797" w:type="dxa"/>
            <w:vAlign w:val="top"/>
          </w:tcPr>
          <w:p w14:paraId="2785750F">
            <w:pPr>
              <w:pStyle w:val="6"/>
              <w:spacing w:before="72" w:line="248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</w:tc>
      </w:tr>
    </w:tbl>
    <w:p w14:paraId="4902DF77">
      <w:pPr>
        <w:rPr>
          <w:rFonts w:ascii="Arial"/>
          <w:sz w:val="21"/>
        </w:rPr>
      </w:pPr>
    </w:p>
    <w:p w14:paraId="1F29C7B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05C5759A">
      <w:pPr>
        <w:spacing w:before="47"/>
      </w:pPr>
    </w:p>
    <w:p w14:paraId="180577FA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22EC3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5758AFD6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6728460D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3D0C23B6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4D05F6D6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3672BF5C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0CC8F43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51ED9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42" w:type="dxa"/>
            <w:vAlign w:val="top"/>
          </w:tcPr>
          <w:p w14:paraId="39A37675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03177E85">
            <w:pPr>
              <w:pStyle w:val="6"/>
              <w:spacing w:before="70" w:line="279" w:lineRule="auto"/>
              <w:ind w:left="119" w:right="121"/>
            </w:pPr>
            <w:r>
              <w:rPr>
                <w:spacing w:val="-2"/>
              </w:rPr>
              <w:t>记企业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未向用户提供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应急咨询服务或者应急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咨询服务不符合《危险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化学品登记管理办法》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第二十二条规定的。</w:t>
            </w:r>
          </w:p>
        </w:tc>
        <w:tc>
          <w:tcPr>
            <w:tcW w:w="3599" w:type="dxa"/>
            <w:vAlign w:val="top"/>
          </w:tcPr>
          <w:p w14:paraId="7037B1B3">
            <w:pPr>
              <w:pStyle w:val="6"/>
              <w:spacing w:before="84" w:line="277" w:lineRule="auto"/>
              <w:ind w:left="112" w:right="123" w:firstLine="10"/>
              <w:jc w:val="both"/>
            </w:pPr>
            <w:r>
              <w:rPr>
                <w:b/>
                <w:bCs/>
                <w:spacing w:val="-3"/>
              </w:rPr>
              <w:t>号）第三十条：</w:t>
            </w:r>
            <w:r>
              <w:rPr>
                <w:spacing w:val="-3"/>
              </w:rPr>
              <w:t>登记企业有下列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行为之一的，责令改正，可以处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万元以下的罚款：</w:t>
            </w:r>
          </w:p>
          <w:p w14:paraId="4D35CF13">
            <w:pPr>
              <w:pStyle w:val="6"/>
              <w:spacing w:before="2" w:line="253" w:lineRule="auto"/>
              <w:ind w:left="117" w:right="130" w:hanging="9"/>
              <w:jc w:val="both"/>
            </w:pPr>
            <w:r>
              <w:rPr>
                <w:spacing w:val="-1"/>
              </w:rPr>
              <w:t>（一）未向用户提供应急咨询服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务或者应急咨询服务不符合本办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法第二十二条规定的。</w:t>
            </w:r>
          </w:p>
        </w:tc>
        <w:tc>
          <w:tcPr>
            <w:tcW w:w="2474" w:type="dxa"/>
            <w:vAlign w:val="top"/>
          </w:tcPr>
          <w:p w14:paraId="7AF45080">
            <w:pPr>
              <w:pStyle w:val="6"/>
              <w:spacing w:before="83" w:line="278" w:lineRule="auto"/>
              <w:ind w:left="113" w:right="204" w:firstLine="7"/>
            </w:pPr>
            <w:r>
              <w:rPr>
                <w:spacing w:val="-2"/>
              </w:rPr>
              <w:t>并主动及时改正违法</w:t>
            </w:r>
            <w: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138D2E4E">
            <w:pPr>
              <w:pStyle w:val="6"/>
              <w:spacing w:before="87" w:line="265" w:lineRule="auto"/>
              <w:ind w:left="116" w:right="180" w:firstLine="11"/>
              <w:jc w:val="both"/>
            </w:pPr>
            <w:r>
              <w:rPr>
                <w:spacing w:val="-3"/>
              </w:rPr>
              <w:t>轻微并及时改正，没有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2576F288">
            <w:pPr>
              <w:pStyle w:val="6"/>
              <w:spacing w:before="69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67219E9A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070CD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942" w:type="dxa"/>
            <w:vAlign w:val="top"/>
          </w:tcPr>
          <w:p w14:paraId="52267F17">
            <w:pPr>
              <w:spacing w:line="255" w:lineRule="auto"/>
              <w:rPr>
                <w:rFonts w:ascii="Arial"/>
                <w:sz w:val="21"/>
              </w:rPr>
            </w:pPr>
          </w:p>
          <w:p w14:paraId="2F8086F3">
            <w:pPr>
              <w:spacing w:line="255" w:lineRule="auto"/>
              <w:rPr>
                <w:rFonts w:ascii="Arial"/>
                <w:sz w:val="21"/>
              </w:rPr>
            </w:pPr>
          </w:p>
          <w:p w14:paraId="4F4BA186">
            <w:pPr>
              <w:spacing w:line="255" w:lineRule="auto"/>
              <w:rPr>
                <w:rFonts w:ascii="Arial"/>
                <w:sz w:val="21"/>
              </w:rPr>
            </w:pPr>
          </w:p>
          <w:p w14:paraId="37E6EA9D">
            <w:pPr>
              <w:spacing w:line="255" w:lineRule="auto"/>
              <w:rPr>
                <w:rFonts w:ascii="Arial"/>
                <w:sz w:val="21"/>
              </w:rPr>
            </w:pPr>
          </w:p>
          <w:p w14:paraId="607EDF2A">
            <w:pPr>
              <w:spacing w:line="256" w:lineRule="auto"/>
              <w:rPr>
                <w:rFonts w:ascii="Arial"/>
                <w:sz w:val="21"/>
              </w:rPr>
            </w:pPr>
          </w:p>
          <w:p w14:paraId="2A49287A">
            <w:pPr>
              <w:spacing w:line="256" w:lineRule="auto"/>
              <w:rPr>
                <w:rFonts w:ascii="Arial"/>
                <w:sz w:val="21"/>
              </w:rPr>
            </w:pPr>
          </w:p>
          <w:p w14:paraId="215FEEA8">
            <w:pPr>
              <w:spacing w:line="256" w:lineRule="auto"/>
              <w:rPr>
                <w:rFonts w:ascii="Arial"/>
                <w:sz w:val="21"/>
              </w:rPr>
            </w:pPr>
          </w:p>
          <w:p w14:paraId="2C6A61D6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23</w:t>
            </w:r>
          </w:p>
        </w:tc>
        <w:tc>
          <w:tcPr>
            <w:tcW w:w="2631" w:type="dxa"/>
            <w:vAlign w:val="top"/>
          </w:tcPr>
          <w:p w14:paraId="3339E986">
            <w:pPr>
              <w:spacing w:line="251" w:lineRule="auto"/>
              <w:rPr>
                <w:rFonts w:ascii="Arial"/>
                <w:sz w:val="21"/>
              </w:rPr>
            </w:pPr>
          </w:p>
          <w:p w14:paraId="71994208">
            <w:pPr>
              <w:spacing w:line="251" w:lineRule="auto"/>
              <w:rPr>
                <w:rFonts w:ascii="Arial"/>
                <w:sz w:val="21"/>
              </w:rPr>
            </w:pPr>
          </w:p>
          <w:p w14:paraId="11CEBC12">
            <w:pPr>
              <w:spacing w:line="252" w:lineRule="auto"/>
              <w:rPr>
                <w:rFonts w:ascii="Arial"/>
                <w:sz w:val="21"/>
              </w:rPr>
            </w:pPr>
          </w:p>
          <w:p w14:paraId="4F244622">
            <w:pPr>
              <w:spacing w:line="252" w:lineRule="auto"/>
              <w:rPr>
                <w:rFonts w:ascii="Arial"/>
                <w:sz w:val="21"/>
              </w:rPr>
            </w:pPr>
          </w:p>
          <w:p w14:paraId="28645A68">
            <w:pPr>
              <w:spacing w:line="252" w:lineRule="auto"/>
              <w:rPr>
                <w:rFonts w:ascii="Arial"/>
                <w:sz w:val="21"/>
              </w:rPr>
            </w:pPr>
          </w:p>
          <w:p w14:paraId="7C2EDCE0">
            <w:pPr>
              <w:pStyle w:val="6"/>
              <w:spacing w:before="78" w:line="277" w:lineRule="auto"/>
              <w:ind w:left="113" w:right="121" w:firstLine="8"/>
              <w:jc w:val="both"/>
            </w:pPr>
            <w:r>
              <w:rPr>
                <w:spacing w:val="-2"/>
              </w:rPr>
              <w:t>化学品生产、进口单位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未按照本办法规定建立</w:t>
            </w:r>
            <w:r>
              <w:t xml:space="preserve"> </w:t>
            </w:r>
            <w:r>
              <w:rPr>
                <w:spacing w:val="-1"/>
              </w:rPr>
              <w:t>化学品物理危险性鉴定</w:t>
            </w:r>
          </w:p>
          <w:p w14:paraId="291384DF">
            <w:pPr>
              <w:pStyle w:val="6"/>
              <w:spacing w:line="213" w:lineRule="auto"/>
              <w:ind w:left="126"/>
            </w:pPr>
            <w:r>
              <w:rPr>
                <w:spacing w:val="-3"/>
              </w:rPr>
              <w:t>与分类管理档案的。</w:t>
            </w:r>
          </w:p>
        </w:tc>
        <w:tc>
          <w:tcPr>
            <w:tcW w:w="3599" w:type="dxa"/>
            <w:vAlign w:val="top"/>
          </w:tcPr>
          <w:p w14:paraId="26B2ABFA">
            <w:pPr>
              <w:pStyle w:val="6"/>
              <w:spacing w:before="88" w:line="275" w:lineRule="auto"/>
              <w:ind w:left="113" w:right="54" w:hanging="5"/>
              <w:jc w:val="both"/>
            </w:pPr>
            <w:r>
              <w:rPr>
                <w:b/>
                <w:bCs/>
                <w:spacing w:val="-3"/>
              </w:rPr>
              <w:t>《化学品物理危险性鉴定与分类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管理办法》（原国家安全生产监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1"/>
              </w:rPr>
              <w:t>管总局令第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60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11"/>
              </w:rPr>
              <w:t>号）第十九条</w:t>
            </w:r>
            <w:r>
              <w:rPr>
                <w:spacing w:val="-11"/>
              </w:rPr>
              <w:t>：化</w:t>
            </w:r>
            <w:r>
              <w:t xml:space="preserve"> </w:t>
            </w:r>
            <w:r>
              <w:rPr>
                <w:spacing w:val="-1"/>
              </w:rPr>
              <w:t>学品单位有下列情形之一的，由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安全生产监督管理部门责令限期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改正，可以处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5"/>
              </w:rPr>
              <w:t>万元以下的罚款；</w:t>
            </w:r>
            <w:r>
              <w:t xml:space="preserve"> </w:t>
            </w:r>
            <w:r>
              <w:rPr>
                <w:spacing w:val="-2"/>
              </w:rPr>
              <w:t>拒不改正的，处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元以下的罚款：</w:t>
            </w:r>
          </w:p>
          <w:p w14:paraId="2E3C15DA">
            <w:pPr>
              <w:pStyle w:val="6"/>
              <w:spacing w:before="16" w:line="253" w:lineRule="auto"/>
              <w:ind w:left="110" w:right="106" w:hanging="2"/>
              <w:jc w:val="both"/>
            </w:pPr>
            <w:r>
              <w:rPr>
                <w:spacing w:val="1"/>
              </w:rPr>
              <w:t>（二）未按照本办法规定建立化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学品物理危险性鉴定与分类管理 </w:t>
            </w:r>
            <w:r>
              <w:rPr>
                <w:spacing w:val="-2"/>
              </w:rPr>
              <w:t>档案的。</w:t>
            </w:r>
          </w:p>
        </w:tc>
        <w:tc>
          <w:tcPr>
            <w:tcW w:w="2474" w:type="dxa"/>
            <w:vAlign w:val="top"/>
          </w:tcPr>
          <w:p w14:paraId="66EB85FF">
            <w:pPr>
              <w:spacing w:line="271" w:lineRule="auto"/>
              <w:rPr>
                <w:rFonts w:ascii="Arial"/>
                <w:sz w:val="21"/>
              </w:rPr>
            </w:pPr>
          </w:p>
          <w:p w14:paraId="251B462C">
            <w:pPr>
              <w:spacing w:line="272" w:lineRule="auto"/>
              <w:rPr>
                <w:rFonts w:ascii="Arial"/>
                <w:sz w:val="21"/>
              </w:rPr>
            </w:pPr>
          </w:p>
          <w:p w14:paraId="6E756FBC">
            <w:pPr>
              <w:pStyle w:val="6"/>
              <w:spacing w:before="78" w:line="277" w:lineRule="auto"/>
              <w:ind w:left="110" w:right="204" w:firstLine="12"/>
              <w:jc w:val="both"/>
            </w:pPr>
            <w:r>
              <w:rPr>
                <w:spacing w:val="-2"/>
              </w:rPr>
              <w:t>化学品生产、进口单</w:t>
            </w:r>
            <w:r>
              <w:t xml:space="preserve"> </w:t>
            </w:r>
            <w:r>
              <w:rPr>
                <w:spacing w:val="-1"/>
              </w:rPr>
              <w:t>位主动及时改正违法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行为，没有造成危害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后果；</w:t>
            </w:r>
          </w:p>
          <w:p w14:paraId="093F12E6">
            <w:pPr>
              <w:pStyle w:val="6"/>
              <w:spacing w:line="214" w:lineRule="auto"/>
              <w:ind w:left="353"/>
            </w:pPr>
            <w:r>
              <w:rPr>
                <w:spacing w:val="-2"/>
              </w:rPr>
              <w:t>或者属于初次违</w:t>
            </w:r>
          </w:p>
          <w:p w14:paraId="6FC458D1">
            <w:pPr>
              <w:pStyle w:val="6"/>
              <w:spacing w:before="82" w:line="277" w:lineRule="auto"/>
              <w:ind w:left="113" w:right="43" w:firstLine="8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1CCD874F">
            <w:pPr>
              <w:spacing w:line="272" w:lineRule="auto"/>
              <w:rPr>
                <w:rFonts w:ascii="Arial"/>
                <w:sz w:val="21"/>
              </w:rPr>
            </w:pPr>
          </w:p>
          <w:p w14:paraId="05534C39">
            <w:pPr>
              <w:spacing w:line="272" w:lineRule="auto"/>
              <w:rPr>
                <w:rFonts w:ascii="Arial"/>
                <w:sz w:val="21"/>
              </w:rPr>
            </w:pPr>
          </w:p>
          <w:p w14:paraId="313C3A05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0DB081E7">
            <w:pPr>
              <w:spacing w:line="263" w:lineRule="auto"/>
              <w:rPr>
                <w:rFonts w:ascii="Arial"/>
                <w:sz w:val="21"/>
              </w:rPr>
            </w:pPr>
          </w:p>
          <w:p w14:paraId="0A72ED5D">
            <w:pPr>
              <w:spacing w:line="263" w:lineRule="auto"/>
              <w:rPr>
                <w:rFonts w:ascii="Arial"/>
                <w:sz w:val="21"/>
              </w:rPr>
            </w:pPr>
          </w:p>
          <w:p w14:paraId="216FF8BD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F507AE8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17FAAF4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69F7B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3EE5FED5">
            <w:pPr>
              <w:spacing w:line="358" w:lineRule="auto"/>
              <w:rPr>
                <w:rFonts w:ascii="Arial"/>
                <w:sz w:val="21"/>
              </w:rPr>
            </w:pPr>
          </w:p>
          <w:p w14:paraId="6F91CE63">
            <w:pPr>
              <w:spacing w:line="359" w:lineRule="auto"/>
              <w:rPr>
                <w:rFonts w:ascii="Arial"/>
                <w:sz w:val="21"/>
              </w:rPr>
            </w:pPr>
          </w:p>
          <w:p w14:paraId="1D28C79B">
            <w:pPr>
              <w:spacing w:before="69" w:line="290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24</w:t>
            </w:r>
          </w:p>
        </w:tc>
        <w:tc>
          <w:tcPr>
            <w:tcW w:w="2631" w:type="dxa"/>
            <w:vAlign w:val="top"/>
          </w:tcPr>
          <w:p w14:paraId="17A2A466">
            <w:pPr>
              <w:pStyle w:val="6"/>
              <w:spacing w:before="87" w:line="263" w:lineRule="auto"/>
              <w:ind w:left="113" w:right="121" w:firstLine="2"/>
              <w:jc w:val="both"/>
            </w:pPr>
            <w:r>
              <w:rPr>
                <w:spacing w:val="-2"/>
              </w:rPr>
              <w:t>登记企业在危险化学品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登记证有效期内企业名</w:t>
            </w:r>
            <w:r>
              <w:t xml:space="preserve"> </w:t>
            </w:r>
            <w:r>
              <w:rPr>
                <w:spacing w:val="-1"/>
              </w:rPr>
              <w:t>称、注册地址、应急咨</w:t>
            </w:r>
            <w:r>
              <w:t xml:space="preserve"> </w:t>
            </w:r>
            <w:r>
              <w:rPr>
                <w:spacing w:val="-1"/>
              </w:rPr>
              <w:t>询服务电话发生变化，</w:t>
            </w:r>
            <w:r>
              <w:t xml:space="preserve"> </w:t>
            </w:r>
            <w:r>
              <w:rPr>
                <w:spacing w:val="-1"/>
              </w:rPr>
              <w:t>未按规定按时办理危险</w:t>
            </w:r>
          </w:p>
        </w:tc>
        <w:tc>
          <w:tcPr>
            <w:tcW w:w="3599" w:type="dxa"/>
            <w:vAlign w:val="top"/>
          </w:tcPr>
          <w:p w14:paraId="5C210C71">
            <w:pPr>
              <w:pStyle w:val="6"/>
              <w:spacing w:before="87" w:line="263" w:lineRule="auto"/>
              <w:ind w:left="112" w:right="92" w:hanging="4"/>
              <w:jc w:val="both"/>
            </w:pPr>
            <w:r>
              <w:rPr>
                <w:b/>
                <w:bCs/>
                <w:spacing w:val="-17"/>
              </w:rPr>
              <w:t>《危险化学品登记管理办法》（原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0"/>
              </w:rPr>
              <w:t>国家安全生产监管总局令第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>53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号）第三十条：</w:t>
            </w:r>
            <w:r>
              <w:t>登记企业有下列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行为之一的，责令改正，可以处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t>万元以下的罚款</w:t>
            </w:r>
            <w:r>
              <w:rPr>
                <w:spacing w:val="21"/>
              </w:rPr>
              <w:t>：（</w:t>
            </w:r>
            <w:r>
              <w:t>二）在危</w:t>
            </w:r>
          </w:p>
        </w:tc>
        <w:tc>
          <w:tcPr>
            <w:tcW w:w="2474" w:type="dxa"/>
            <w:vAlign w:val="top"/>
          </w:tcPr>
          <w:p w14:paraId="3B4B1A6B">
            <w:pPr>
              <w:pStyle w:val="6"/>
              <w:spacing w:before="87" w:line="277" w:lineRule="auto"/>
              <w:ind w:left="109" w:right="204" w:firstLine="7"/>
              <w:jc w:val="both"/>
            </w:pPr>
            <w:r>
              <w:rPr>
                <w:spacing w:val="-2"/>
              </w:rPr>
              <w:t>登记企业在违法行为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被发现前，主动申请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办理变更手续，没有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造成危害后果；</w:t>
            </w:r>
          </w:p>
          <w:p w14:paraId="1C9DE0B0">
            <w:pPr>
              <w:pStyle w:val="6"/>
              <w:spacing w:line="207" w:lineRule="auto"/>
              <w:ind w:left="353"/>
            </w:pPr>
            <w:r>
              <w:rPr>
                <w:spacing w:val="-2"/>
              </w:rPr>
              <w:t>或者属于初次违</w:t>
            </w:r>
          </w:p>
        </w:tc>
        <w:tc>
          <w:tcPr>
            <w:tcW w:w="2693" w:type="dxa"/>
            <w:vAlign w:val="top"/>
          </w:tcPr>
          <w:p w14:paraId="09DAAC2A">
            <w:pPr>
              <w:pStyle w:val="6"/>
              <w:spacing w:before="87" w:line="263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5BC38520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43C8CAF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378A79A2">
      <w:pPr>
        <w:rPr>
          <w:rFonts w:ascii="Arial"/>
          <w:sz w:val="21"/>
        </w:rPr>
      </w:pPr>
    </w:p>
    <w:p w14:paraId="2465AB6A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28D22631">
      <w:pPr>
        <w:spacing w:before="47"/>
      </w:pPr>
    </w:p>
    <w:p w14:paraId="77174DFA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1ED4F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1C7AA2B7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27982B86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19A773A3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794DC50B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301AF00D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763A350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4250A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42" w:type="dxa"/>
            <w:vAlign w:val="top"/>
          </w:tcPr>
          <w:p w14:paraId="4D55E4D8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1B1BE0E6">
            <w:pPr>
              <w:pStyle w:val="6"/>
              <w:spacing w:before="84" w:line="278" w:lineRule="auto"/>
              <w:ind w:left="133" w:right="361" w:hanging="12"/>
            </w:pPr>
            <w:r>
              <w:rPr>
                <w:spacing w:val="-2"/>
              </w:rPr>
              <w:t>化学品登记变更手续</w:t>
            </w:r>
            <w: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3ED8F135">
            <w:pPr>
              <w:pStyle w:val="6"/>
              <w:spacing w:before="82" w:line="260" w:lineRule="auto"/>
              <w:ind w:left="112" w:right="106" w:firstLine="18"/>
              <w:jc w:val="both"/>
            </w:pPr>
            <w:r>
              <w:rPr>
                <w:spacing w:val="-1"/>
              </w:rPr>
              <w:t>险化学品登记证有效期内企业名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称、注册地址、应急咨询服务电</w:t>
            </w:r>
            <w:r>
              <w:t xml:space="preserve"> </w:t>
            </w:r>
            <w:r>
              <w:rPr>
                <w:spacing w:val="1"/>
              </w:rPr>
              <w:t>话发生变化，未按规定按时办理</w:t>
            </w:r>
            <w:r>
              <w:t xml:space="preserve"> </w:t>
            </w:r>
            <w:r>
              <w:rPr>
                <w:spacing w:val="-1"/>
              </w:rPr>
              <w:t>危险化学品登记变更手续的。</w:t>
            </w:r>
          </w:p>
        </w:tc>
        <w:tc>
          <w:tcPr>
            <w:tcW w:w="2474" w:type="dxa"/>
            <w:vAlign w:val="top"/>
          </w:tcPr>
          <w:p w14:paraId="2614BC6D">
            <w:pPr>
              <w:pStyle w:val="6"/>
              <w:spacing w:before="86" w:line="277" w:lineRule="auto"/>
              <w:ind w:left="113" w:right="43" w:firstLine="8"/>
              <w:jc w:val="both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123F4FC0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72F49E3B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5864E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942" w:type="dxa"/>
            <w:vAlign w:val="top"/>
          </w:tcPr>
          <w:p w14:paraId="6FAAC347">
            <w:pPr>
              <w:spacing w:line="250" w:lineRule="auto"/>
              <w:rPr>
                <w:rFonts w:ascii="Arial"/>
                <w:sz w:val="21"/>
              </w:rPr>
            </w:pPr>
          </w:p>
          <w:p w14:paraId="519EC001">
            <w:pPr>
              <w:spacing w:line="250" w:lineRule="auto"/>
              <w:rPr>
                <w:rFonts w:ascii="Arial"/>
                <w:sz w:val="21"/>
              </w:rPr>
            </w:pPr>
          </w:p>
          <w:p w14:paraId="75B867AE">
            <w:pPr>
              <w:spacing w:line="250" w:lineRule="auto"/>
              <w:rPr>
                <w:rFonts w:ascii="Arial"/>
                <w:sz w:val="21"/>
              </w:rPr>
            </w:pPr>
          </w:p>
          <w:p w14:paraId="7A7EBE11">
            <w:pPr>
              <w:spacing w:line="250" w:lineRule="auto"/>
              <w:rPr>
                <w:rFonts w:ascii="Arial"/>
                <w:sz w:val="21"/>
              </w:rPr>
            </w:pPr>
          </w:p>
          <w:p w14:paraId="07C0D23F">
            <w:pPr>
              <w:spacing w:line="251" w:lineRule="auto"/>
              <w:rPr>
                <w:rFonts w:ascii="Arial"/>
                <w:sz w:val="21"/>
              </w:rPr>
            </w:pPr>
          </w:p>
          <w:p w14:paraId="7D586E7D">
            <w:pPr>
              <w:spacing w:before="69" w:line="290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25</w:t>
            </w:r>
          </w:p>
        </w:tc>
        <w:tc>
          <w:tcPr>
            <w:tcW w:w="2631" w:type="dxa"/>
            <w:vAlign w:val="top"/>
          </w:tcPr>
          <w:p w14:paraId="4F95546D">
            <w:pPr>
              <w:spacing w:line="271" w:lineRule="auto"/>
              <w:rPr>
                <w:rFonts w:ascii="Arial"/>
                <w:sz w:val="21"/>
              </w:rPr>
            </w:pPr>
          </w:p>
          <w:p w14:paraId="41EF62F3">
            <w:pPr>
              <w:spacing w:line="272" w:lineRule="auto"/>
              <w:rPr>
                <w:rFonts w:ascii="Arial"/>
                <w:sz w:val="21"/>
              </w:rPr>
            </w:pPr>
          </w:p>
          <w:p w14:paraId="02D09D86">
            <w:pPr>
              <w:pStyle w:val="6"/>
              <w:spacing w:before="78" w:line="277" w:lineRule="auto"/>
              <w:ind w:left="118" w:right="121" w:hanging="2"/>
            </w:pPr>
            <w:r>
              <w:rPr>
                <w:spacing w:val="-2"/>
              </w:rPr>
              <w:t>登记企业危险化学品登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记证有效期满后，未按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规定申请复核换证，继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续进行生产或者进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口</w:t>
            </w:r>
          </w:p>
          <w:p w14:paraId="7879928B">
            <w:pPr>
              <w:pStyle w:val="6"/>
              <w:spacing w:line="216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0E13A8DA">
            <w:pPr>
              <w:pStyle w:val="6"/>
              <w:spacing w:before="85" w:line="268" w:lineRule="auto"/>
              <w:ind w:left="112" w:right="92" w:hanging="4"/>
              <w:jc w:val="both"/>
            </w:pPr>
            <w:r>
              <w:rPr>
                <w:b/>
                <w:bCs/>
                <w:spacing w:val="-17"/>
              </w:rPr>
              <w:t>《危险化学品登记管理办法》（原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10"/>
              </w:rPr>
              <w:t>国家安全生产监管总局令第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>53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号）第三十条：</w:t>
            </w:r>
            <w:r>
              <w:t>登记企业有下列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行为之一的，责令改正，可以处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1"/>
              </w:rPr>
              <w:t>万元以下的罚款</w:t>
            </w:r>
            <w:r>
              <w:rPr>
                <w:spacing w:val="27"/>
              </w:rPr>
              <w:t>：（</w:t>
            </w:r>
            <w:r>
              <w:rPr>
                <w:spacing w:val="-1"/>
              </w:rPr>
              <w:t>三）危险</w:t>
            </w:r>
            <w:r>
              <w:t xml:space="preserve"> </w:t>
            </w:r>
            <w:r>
              <w:rPr>
                <w:spacing w:val="1"/>
              </w:rPr>
              <w:t>化学品登记证有效期满后，未按</w:t>
            </w:r>
            <w:r>
              <w:t xml:space="preserve"> </w:t>
            </w:r>
            <w:r>
              <w:rPr>
                <w:spacing w:val="1"/>
              </w:rPr>
              <w:t>规定申请复核换证，继续进行生</w:t>
            </w:r>
            <w:r>
              <w:t xml:space="preserve"> </w:t>
            </w:r>
            <w:r>
              <w:rPr>
                <w:spacing w:val="-2"/>
              </w:rPr>
              <w:t>产或者进口的。</w:t>
            </w:r>
          </w:p>
        </w:tc>
        <w:tc>
          <w:tcPr>
            <w:tcW w:w="2474" w:type="dxa"/>
            <w:vAlign w:val="top"/>
          </w:tcPr>
          <w:p w14:paraId="461E039D">
            <w:pPr>
              <w:pStyle w:val="6"/>
              <w:spacing w:before="264" w:line="277" w:lineRule="auto"/>
              <w:ind w:left="113" w:right="204" w:firstLine="3"/>
              <w:jc w:val="both"/>
            </w:pPr>
            <w:r>
              <w:rPr>
                <w:spacing w:val="-2"/>
              </w:rPr>
              <w:t>登记企业主动申请复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核换证，没有造成危</w:t>
            </w:r>
            <w:r>
              <w:t xml:space="preserve"> </w:t>
            </w:r>
            <w:r>
              <w:rPr>
                <w:spacing w:val="-3"/>
              </w:rPr>
              <w:t>害后果；</w:t>
            </w:r>
          </w:p>
          <w:p w14:paraId="69DCF1F7">
            <w:pPr>
              <w:pStyle w:val="6"/>
              <w:spacing w:before="1" w:line="277" w:lineRule="auto"/>
              <w:ind w:left="113" w:right="43" w:firstLine="480"/>
              <w:jc w:val="both"/>
            </w:pPr>
            <w:r>
              <w:rPr>
                <w:spacing w:val="-2"/>
              </w:rPr>
              <w:t>或者属于初次违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法，且危害后果轻微，</w:t>
            </w:r>
            <w: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571230DC">
            <w:pPr>
              <w:pStyle w:val="6"/>
              <w:spacing w:before="85" w:line="268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三条第一款：</w:t>
            </w:r>
            <w:r>
              <w:rPr>
                <w:spacing w:val="-2"/>
              </w:rPr>
              <w:t>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553AD943">
            <w:pPr>
              <w:pStyle w:val="6"/>
              <w:spacing w:before="67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2175287B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2AD43A25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3B3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942" w:type="dxa"/>
            <w:vAlign w:val="top"/>
          </w:tcPr>
          <w:p w14:paraId="2289DEE8">
            <w:pPr>
              <w:spacing w:line="268" w:lineRule="auto"/>
              <w:rPr>
                <w:rFonts w:ascii="Arial"/>
                <w:sz w:val="21"/>
              </w:rPr>
            </w:pPr>
          </w:p>
          <w:p w14:paraId="7C8B9FCC">
            <w:pPr>
              <w:spacing w:line="268" w:lineRule="auto"/>
              <w:rPr>
                <w:rFonts w:ascii="Arial"/>
                <w:sz w:val="21"/>
              </w:rPr>
            </w:pPr>
          </w:p>
          <w:p w14:paraId="7AA8C758">
            <w:pPr>
              <w:spacing w:line="268" w:lineRule="auto"/>
              <w:rPr>
                <w:rFonts w:ascii="Arial"/>
                <w:sz w:val="21"/>
              </w:rPr>
            </w:pPr>
          </w:p>
          <w:p w14:paraId="3F9D5F67">
            <w:pPr>
              <w:spacing w:line="269" w:lineRule="auto"/>
              <w:rPr>
                <w:rFonts w:ascii="Arial"/>
                <w:sz w:val="21"/>
              </w:rPr>
            </w:pPr>
          </w:p>
          <w:p w14:paraId="2631A111">
            <w:pPr>
              <w:spacing w:line="269" w:lineRule="auto"/>
              <w:rPr>
                <w:rFonts w:ascii="Arial"/>
                <w:sz w:val="21"/>
              </w:rPr>
            </w:pPr>
          </w:p>
          <w:p w14:paraId="1C2EC888">
            <w:pPr>
              <w:spacing w:line="269" w:lineRule="auto"/>
              <w:rPr>
                <w:rFonts w:ascii="Arial"/>
                <w:sz w:val="21"/>
              </w:rPr>
            </w:pPr>
          </w:p>
          <w:p w14:paraId="3358264C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26</w:t>
            </w:r>
          </w:p>
        </w:tc>
        <w:tc>
          <w:tcPr>
            <w:tcW w:w="2631" w:type="dxa"/>
            <w:vAlign w:val="top"/>
          </w:tcPr>
          <w:p w14:paraId="0BFAD0B0">
            <w:pPr>
              <w:spacing w:line="300" w:lineRule="auto"/>
              <w:rPr>
                <w:rFonts w:ascii="Arial"/>
                <w:sz w:val="21"/>
              </w:rPr>
            </w:pPr>
          </w:p>
          <w:p w14:paraId="684C2B71">
            <w:pPr>
              <w:spacing w:line="300" w:lineRule="auto"/>
              <w:rPr>
                <w:rFonts w:ascii="Arial"/>
                <w:sz w:val="21"/>
              </w:rPr>
            </w:pPr>
          </w:p>
          <w:p w14:paraId="02DE3F84">
            <w:pPr>
              <w:spacing w:line="301" w:lineRule="auto"/>
              <w:rPr>
                <w:rFonts w:ascii="Arial"/>
                <w:sz w:val="21"/>
              </w:rPr>
            </w:pPr>
          </w:p>
          <w:p w14:paraId="7C462131">
            <w:pPr>
              <w:pStyle w:val="6"/>
              <w:spacing w:before="78" w:line="277" w:lineRule="auto"/>
              <w:ind w:left="123" w:right="121" w:firstLine="30"/>
              <w:jc w:val="both"/>
            </w:pPr>
            <w:r>
              <w:rPr>
                <w:spacing w:val="-5"/>
              </w:rPr>
              <w:t>已经取得危险化学品经</w:t>
            </w:r>
            <w:r>
              <w:t xml:space="preserve"> </w:t>
            </w:r>
            <w:r>
              <w:rPr>
                <w:spacing w:val="-2"/>
              </w:rPr>
              <w:t>营许可证的企业变更企</w:t>
            </w:r>
            <w:r>
              <w:t xml:space="preserve"> </w:t>
            </w:r>
            <w:r>
              <w:rPr>
                <w:spacing w:val="-2"/>
              </w:rPr>
              <w:t>业名称、主要负责人、</w:t>
            </w:r>
          </w:p>
          <w:p w14:paraId="28736CC6">
            <w:pPr>
              <w:pStyle w:val="6"/>
              <w:spacing w:line="214" w:lineRule="auto"/>
              <w:ind w:left="119"/>
            </w:pPr>
            <w:r>
              <w:rPr>
                <w:spacing w:val="-2"/>
              </w:rPr>
              <w:t>注册地址，未依照规定</w:t>
            </w:r>
          </w:p>
          <w:p w14:paraId="3717B564">
            <w:pPr>
              <w:pStyle w:val="6"/>
              <w:spacing w:before="81" w:line="214" w:lineRule="auto"/>
              <w:ind w:left="149"/>
            </w:pPr>
            <w:r>
              <w:rPr>
                <w:spacing w:val="-8"/>
              </w:rPr>
              <w:t>申请变更的。</w:t>
            </w:r>
          </w:p>
        </w:tc>
        <w:tc>
          <w:tcPr>
            <w:tcW w:w="3599" w:type="dxa"/>
            <w:vAlign w:val="top"/>
          </w:tcPr>
          <w:p w14:paraId="342763F9">
            <w:pPr>
              <w:pStyle w:val="6"/>
              <w:spacing w:before="86" w:line="270" w:lineRule="auto"/>
              <w:ind w:left="106" w:right="106" w:firstLine="1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1.</w:t>
            </w:r>
            <w:r>
              <w:rPr>
                <w:b/>
                <w:bCs/>
                <w:spacing w:val="-3"/>
              </w:rPr>
              <w:t>《危险化学品经营许可证管理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办法》（原国家安全生产监管总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1"/>
              </w:rPr>
              <w:t>局令第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55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11"/>
              </w:rPr>
              <w:t>号）第三十三条</w:t>
            </w:r>
            <w:r>
              <w:rPr>
                <w:spacing w:val="-11"/>
              </w:rPr>
              <w:t>：已经</w:t>
            </w:r>
            <w:r>
              <w:t xml:space="preserve"> </w:t>
            </w:r>
            <w:r>
              <w:rPr>
                <w:spacing w:val="-1"/>
              </w:rPr>
              <w:t>取得经营许可证的企业出现本办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法第十四条、第十六条规定的情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形之一，未依照本办法的规定申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请变更的，责令限期改正，处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"/>
              </w:rPr>
              <w:t>万元以下的罚款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  <w:r>
              <w:rPr>
                <w:spacing w:val="-1"/>
              </w:rPr>
              <w:t>逾期仍不申请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变更的，处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t xml:space="preserve"> </w:t>
            </w:r>
            <w:r>
              <w:rPr>
                <w:spacing w:val="-1"/>
              </w:rPr>
              <w:t>下的罚款</w:t>
            </w:r>
          </w:p>
        </w:tc>
        <w:tc>
          <w:tcPr>
            <w:tcW w:w="2474" w:type="dxa"/>
            <w:vAlign w:val="top"/>
          </w:tcPr>
          <w:p w14:paraId="4940EA70">
            <w:pPr>
              <w:pStyle w:val="6"/>
              <w:spacing w:before="266" w:line="277" w:lineRule="auto"/>
              <w:ind w:left="119" w:right="204" w:firstLine="234"/>
              <w:jc w:val="both"/>
            </w:pPr>
            <w:r>
              <w:rPr>
                <w:spacing w:val="-2"/>
              </w:rPr>
              <w:t>危险化学品经营企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业在违法行为被发现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前，主动申请办理变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更手续，没有造成危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害后果；</w:t>
            </w:r>
          </w:p>
          <w:p w14:paraId="7B6FD93D">
            <w:pPr>
              <w:pStyle w:val="6"/>
              <w:spacing w:before="1" w:line="277" w:lineRule="auto"/>
              <w:ind w:left="113" w:right="204" w:firstLine="240"/>
              <w:jc w:val="both"/>
            </w:pPr>
            <w:r>
              <w:rPr>
                <w:spacing w:val="-2"/>
              </w:rPr>
              <w:t>或者违法行为属于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初次被发现，且危害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后果轻微，并及时改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09A0BF44">
            <w:pPr>
              <w:pStyle w:val="6"/>
              <w:spacing w:before="87" w:line="277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三条第一款：</w:t>
            </w:r>
            <w:r>
              <w:rPr>
                <w:spacing w:val="-2"/>
              </w:rPr>
              <w:t>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2067B34">
            <w:pPr>
              <w:spacing w:line="349" w:lineRule="auto"/>
              <w:rPr>
                <w:rFonts w:ascii="Arial"/>
                <w:sz w:val="21"/>
              </w:rPr>
            </w:pPr>
          </w:p>
          <w:p w14:paraId="6F9EAB57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2CA61E57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2EEC745B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</w:tbl>
    <w:p w14:paraId="4A9136F1">
      <w:pPr>
        <w:rPr>
          <w:rFonts w:ascii="Arial"/>
          <w:sz w:val="21"/>
        </w:rPr>
      </w:pPr>
    </w:p>
    <w:p w14:paraId="0934A78B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0E945811">
      <w:pPr>
        <w:spacing w:before="47"/>
      </w:pPr>
    </w:p>
    <w:p w14:paraId="70FF1EA5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478EB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1C1F4129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5F13B9C5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34D7B78D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6DCCB862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2384838C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5ED909BC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5618E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42" w:type="dxa"/>
            <w:vAlign w:val="top"/>
          </w:tcPr>
          <w:p w14:paraId="2C61E514">
            <w:pPr>
              <w:spacing w:line="245" w:lineRule="auto"/>
              <w:rPr>
                <w:rFonts w:ascii="Arial"/>
                <w:sz w:val="21"/>
              </w:rPr>
            </w:pPr>
          </w:p>
          <w:p w14:paraId="235794BE">
            <w:pPr>
              <w:spacing w:line="245" w:lineRule="auto"/>
              <w:rPr>
                <w:rFonts w:ascii="Arial"/>
                <w:sz w:val="21"/>
              </w:rPr>
            </w:pPr>
          </w:p>
          <w:p w14:paraId="16A76534">
            <w:pPr>
              <w:spacing w:line="246" w:lineRule="auto"/>
              <w:rPr>
                <w:rFonts w:ascii="Arial"/>
                <w:sz w:val="21"/>
              </w:rPr>
            </w:pPr>
          </w:p>
          <w:p w14:paraId="06A249C5">
            <w:pPr>
              <w:spacing w:line="246" w:lineRule="auto"/>
              <w:rPr>
                <w:rFonts w:ascii="Arial"/>
                <w:sz w:val="21"/>
              </w:rPr>
            </w:pPr>
          </w:p>
          <w:p w14:paraId="778452D1">
            <w:pPr>
              <w:spacing w:line="246" w:lineRule="auto"/>
              <w:rPr>
                <w:rFonts w:ascii="Arial"/>
                <w:sz w:val="21"/>
              </w:rPr>
            </w:pPr>
          </w:p>
          <w:p w14:paraId="25501DBE">
            <w:pPr>
              <w:spacing w:line="246" w:lineRule="auto"/>
              <w:rPr>
                <w:rFonts w:ascii="Arial"/>
                <w:sz w:val="21"/>
              </w:rPr>
            </w:pPr>
          </w:p>
          <w:p w14:paraId="04D89100">
            <w:pPr>
              <w:spacing w:line="246" w:lineRule="auto"/>
              <w:rPr>
                <w:rFonts w:ascii="Arial"/>
                <w:sz w:val="21"/>
              </w:rPr>
            </w:pPr>
          </w:p>
          <w:p w14:paraId="4E90647E">
            <w:pPr>
              <w:spacing w:line="246" w:lineRule="auto"/>
              <w:rPr>
                <w:rFonts w:ascii="Arial"/>
                <w:sz w:val="21"/>
              </w:rPr>
            </w:pPr>
          </w:p>
          <w:p w14:paraId="18319CE5">
            <w:pPr>
              <w:spacing w:before="69" w:line="290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27</w:t>
            </w:r>
          </w:p>
        </w:tc>
        <w:tc>
          <w:tcPr>
            <w:tcW w:w="2631" w:type="dxa"/>
            <w:vAlign w:val="top"/>
          </w:tcPr>
          <w:p w14:paraId="0C8DDBBA">
            <w:pPr>
              <w:pStyle w:val="6"/>
              <w:spacing w:before="84" w:line="271" w:lineRule="auto"/>
              <w:ind w:left="110" w:right="105"/>
              <w:jc w:val="both"/>
            </w:pPr>
            <w:r>
              <w:rPr>
                <w:spacing w:val="1"/>
              </w:rPr>
              <w:t>使用危险化学品从事生</w:t>
            </w:r>
            <w:r>
              <w:t xml:space="preserve"> </w:t>
            </w:r>
            <w:r>
              <w:rPr>
                <w:spacing w:val="1"/>
              </w:rPr>
              <w:t>产并且达到危险化学品</w:t>
            </w:r>
            <w:r>
              <w:t xml:space="preserve"> </w:t>
            </w:r>
            <w:r>
              <w:rPr>
                <w:spacing w:val="1"/>
              </w:rPr>
              <w:t>使用量的数量标准的化</w:t>
            </w:r>
            <w:r>
              <w:t xml:space="preserve"> </w:t>
            </w:r>
            <w:r>
              <w:rPr>
                <w:spacing w:val="1"/>
              </w:rPr>
              <w:t>工企业（危险化学品生</w:t>
            </w:r>
            <w:r>
              <w:t xml:space="preserve"> 产企业除外）在安全使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用许可证有效期内主要</w:t>
            </w:r>
            <w:r>
              <w:t xml:space="preserve"> </w:t>
            </w:r>
            <w:r>
              <w:rPr>
                <w:spacing w:val="1"/>
              </w:rPr>
              <w:t>负责人、企业名称、注</w:t>
            </w:r>
            <w:r>
              <w:t xml:space="preserve"> </w:t>
            </w:r>
            <w:r>
              <w:rPr>
                <w:spacing w:val="1"/>
              </w:rPr>
              <w:t>册地址、隶属关系发生</w:t>
            </w:r>
            <w:r>
              <w:t xml:space="preserve"> </w:t>
            </w:r>
            <w:r>
              <w:rPr>
                <w:spacing w:val="1"/>
              </w:rPr>
              <w:t>变更，未在规定时限提</w:t>
            </w:r>
            <w:r>
              <w:t xml:space="preserve"> </w:t>
            </w:r>
            <w:r>
              <w:rPr>
                <w:spacing w:val="1"/>
              </w:rPr>
              <w:t>出变更申请或者将隶属</w:t>
            </w:r>
            <w:r>
              <w:t xml:space="preserve"> </w:t>
            </w:r>
            <w:r>
              <w:rPr>
                <w:spacing w:val="1"/>
              </w:rPr>
              <w:t>关系变更证明材料报发</w:t>
            </w:r>
            <w:r>
              <w:t xml:space="preserve"> </w:t>
            </w:r>
            <w:r>
              <w:rPr>
                <w:spacing w:val="-2"/>
              </w:rPr>
              <w:t>证机关的。</w:t>
            </w:r>
          </w:p>
        </w:tc>
        <w:tc>
          <w:tcPr>
            <w:tcW w:w="3599" w:type="dxa"/>
            <w:vAlign w:val="top"/>
          </w:tcPr>
          <w:p w14:paraId="35F0E974">
            <w:pPr>
              <w:pStyle w:val="6"/>
              <w:spacing w:before="262" w:line="280" w:lineRule="auto"/>
              <w:ind w:left="110" w:right="35" w:hanging="2"/>
              <w:jc w:val="both"/>
            </w:pPr>
            <w:r>
              <w:rPr>
                <w:b/>
                <w:bCs/>
                <w:spacing w:val="-1"/>
              </w:rPr>
              <w:t>《危险化学品安全使用许可证实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施办法》（原国家安全生产监管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0"/>
              </w:rPr>
              <w:t>总局令第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57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10"/>
              </w:rPr>
              <w:t>号）第三十九条</w:t>
            </w:r>
            <w:r>
              <w:rPr>
                <w:spacing w:val="-10"/>
              </w:rPr>
              <w:t>：企</w:t>
            </w:r>
            <w:r>
              <w:t xml:space="preserve"> </w:t>
            </w:r>
            <w:r>
              <w:rPr>
                <w:spacing w:val="1"/>
              </w:rPr>
              <w:t xml:space="preserve">业在安全使用许可证有效期内主 </w:t>
            </w:r>
            <w:r>
              <w:rPr>
                <w:spacing w:val="-11"/>
              </w:rPr>
              <w:t>要负责人、企业名称、注册地址、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 xml:space="preserve">隶属关系发生变更，未按照本办 法第二十四条规定的时限提出安 全使用许可证变更申请或者将隶 属关系变更证明材料报发证机关 </w:t>
            </w:r>
            <w:r>
              <w:rPr>
                <w:spacing w:val="-1"/>
              </w:rPr>
              <w:t>的，责令限期办理变更手续，处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t>万元以上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t>万元以下的罚款。</w:t>
            </w:r>
          </w:p>
        </w:tc>
        <w:tc>
          <w:tcPr>
            <w:tcW w:w="2474" w:type="dxa"/>
            <w:vAlign w:val="top"/>
          </w:tcPr>
          <w:p w14:paraId="1717E021">
            <w:pPr>
              <w:rPr>
                <w:rFonts w:ascii="Arial"/>
                <w:sz w:val="21"/>
              </w:rPr>
            </w:pPr>
          </w:p>
          <w:p w14:paraId="52F4F6B3">
            <w:pPr>
              <w:rPr>
                <w:rFonts w:ascii="Arial"/>
                <w:sz w:val="21"/>
              </w:rPr>
            </w:pPr>
          </w:p>
          <w:p w14:paraId="4FB5D3B1">
            <w:pPr>
              <w:spacing w:line="241" w:lineRule="auto"/>
              <w:rPr>
                <w:rFonts w:ascii="Arial"/>
                <w:sz w:val="21"/>
              </w:rPr>
            </w:pPr>
          </w:p>
          <w:p w14:paraId="4686537B">
            <w:pPr>
              <w:pStyle w:val="6"/>
              <w:spacing w:before="78" w:line="277" w:lineRule="auto"/>
              <w:ind w:left="113" w:right="106" w:firstLine="1"/>
              <w:jc w:val="both"/>
            </w:pPr>
            <w:r>
              <w:rPr>
                <w:spacing w:val="9"/>
              </w:rPr>
              <w:t>企业在违法行为被发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现前，主动申请办理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变更手续，没有造成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危害后果；</w:t>
            </w:r>
          </w:p>
          <w:p w14:paraId="4AB74089">
            <w:pPr>
              <w:pStyle w:val="6"/>
              <w:spacing w:before="1" w:line="277" w:lineRule="auto"/>
              <w:ind w:left="113" w:right="106" w:firstLine="240"/>
              <w:jc w:val="both"/>
            </w:pPr>
            <w:r>
              <w:rPr>
                <w:spacing w:val="11"/>
              </w:rPr>
              <w:t>或者违法行为属于</w:t>
            </w:r>
            <w:r>
              <w:t xml:space="preserve"> </w:t>
            </w:r>
            <w:r>
              <w:rPr>
                <w:spacing w:val="9"/>
              </w:rPr>
              <w:t>初次被发现，且危害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后果轻微，并及时改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12B2F069">
            <w:pPr>
              <w:spacing w:line="241" w:lineRule="auto"/>
              <w:rPr>
                <w:rFonts w:ascii="Arial"/>
                <w:sz w:val="21"/>
              </w:rPr>
            </w:pPr>
          </w:p>
          <w:p w14:paraId="4A7A9D6D">
            <w:pPr>
              <w:spacing w:line="241" w:lineRule="auto"/>
              <w:rPr>
                <w:rFonts w:ascii="Arial"/>
                <w:sz w:val="21"/>
              </w:rPr>
            </w:pPr>
          </w:p>
          <w:p w14:paraId="3D49C286">
            <w:pPr>
              <w:spacing w:line="241" w:lineRule="auto"/>
              <w:rPr>
                <w:rFonts w:ascii="Arial"/>
                <w:sz w:val="21"/>
              </w:rPr>
            </w:pPr>
          </w:p>
          <w:p w14:paraId="2DCD06EA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8D47A1F">
            <w:pPr>
              <w:spacing w:line="352" w:lineRule="auto"/>
              <w:rPr>
                <w:rFonts w:ascii="Arial"/>
                <w:sz w:val="21"/>
              </w:rPr>
            </w:pPr>
          </w:p>
          <w:p w14:paraId="16900000">
            <w:pPr>
              <w:spacing w:line="352" w:lineRule="auto"/>
              <w:rPr>
                <w:rFonts w:ascii="Arial"/>
                <w:sz w:val="21"/>
              </w:rPr>
            </w:pPr>
          </w:p>
          <w:p w14:paraId="6E18F524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43F42D49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6FA4093C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3834E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942" w:type="dxa"/>
            <w:vAlign w:val="top"/>
          </w:tcPr>
          <w:p w14:paraId="1FAA22CB">
            <w:pPr>
              <w:spacing w:line="268" w:lineRule="auto"/>
              <w:rPr>
                <w:rFonts w:ascii="Arial"/>
                <w:sz w:val="21"/>
              </w:rPr>
            </w:pPr>
          </w:p>
          <w:p w14:paraId="11159FD3">
            <w:pPr>
              <w:spacing w:line="268" w:lineRule="auto"/>
              <w:rPr>
                <w:rFonts w:ascii="Arial"/>
                <w:sz w:val="21"/>
              </w:rPr>
            </w:pPr>
          </w:p>
          <w:p w14:paraId="55FABCDB">
            <w:pPr>
              <w:spacing w:line="268" w:lineRule="auto"/>
              <w:rPr>
                <w:rFonts w:ascii="Arial"/>
                <w:sz w:val="21"/>
              </w:rPr>
            </w:pPr>
          </w:p>
          <w:p w14:paraId="3FFB8B50">
            <w:pPr>
              <w:spacing w:line="269" w:lineRule="auto"/>
              <w:rPr>
                <w:rFonts w:ascii="Arial"/>
                <w:sz w:val="21"/>
              </w:rPr>
            </w:pPr>
          </w:p>
          <w:p w14:paraId="7B5C59B5">
            <w:pPr>
              <w:spacing w:line="269" w:lineRule="auto"/>
              <w:rPr>
                <w:rFonts w:ascii="Arial"/>
                <w:sz w:val="21"/>
              </w:rPr>
            </w:pPr>
          </w:p>
          <w:p w14:paraId="327EEABD">
            <w:pPr>
              <w:spacing w:line="269" w:lineRule="auto"/>
              <w:rPr>
                <w:rFonts w:ascii="Arial"/>
                <w:sz w:val="21"/>
              </w:rPr>
            </w:pPr>
          </w:p>
          <w:p w14:paraId="0C759427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28</w:t>
            </w:r>
          </w:p>
        </w:tc>
        <w:tc>
          <w:tcPr>
            <w:tcW w:w="2631" w:type="dxa"/>
            <w:vAlign w:val="top"/>
          </w:tcPr>
          <w:p w14:paraId="45BCD848">
            <w:pPr>
              <w:spacing w:line="270" w:lineRule="auto"/>
              <w:rPr>
                <w:rFonts w:ascii="Arial"/>
                <w:sz w:val="21"/>
              </w:rPr>
            </w:pPr>
          </w:p>
          <w:p w14:paraId="777B4DD9">
            <w:pPr>
              <w:spacing w:line="270" w:lineRule="auto"/>
              <w:rPr>
                <w:rFonts w:ascii="Arial"/>
                <w:sz w:val="21"/>
              </w:rPr>
            </w:pPr>
          </w:p>
          <w:p w14:paraId="45417661">
            <w:pPr>
              <w:spacing w:line="270" w:lineRule="auto"/>
              <w:rPr>
                <w:rFonts w:ascii="Arial"/>
                <w:sz w:val="21"/>
              </w:rPr>
            </w:pPr>
          </w:p>
          <w:p w14:paraId="7C85D7D8">
            <w:pPr>
              <w:spacing w:line="271" w:lineRule="auto"/>
              <w:rPr>
                <w:rFonts w:ascii="Arial"/>
                <w:sz w:val="21"/>
              </w:rPr>
            </w:pPr>
          </w:p>
          <w:p w14:paraId="080D61AD">
            <w:pPr>
              <w:pStyle w:val="6"/>
              <w:spacing w:before="78" w:line="277" w:lineRule="auto"/>
              <w:ind w:left="114" w:right="121"/>
              <w:jc w:val="both"/>
            </w:pPr>
            <w:r>
              <w:rPr>
                <w:spacing w:val="-2"/>
              </w:rPr>
              <w:t>烟花爆竹生产企业变更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企业主要负责人或者名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称，未办理安全生产许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可证变更手续的。</w:t>
            </w:r>
          </w:p>
        </w:tc>
        <w:tc>
          <w:tcPr>
            <w:tcW w:w="3599" w:type="dxa"/>
            <w:vAlign w:val="top"/>
          </w:tcPr>
          <w:p w14:paraId="4A35AE1A">
            <w:pPr>
              <w:pStyle w:val="6"/>
              <w:spacing w:before="88" w:line="276" w:lineRule="auto"/>
              <w:ind w:left="110" w:right="106" w:hanging="2"/>
              <w:jc w:val="both"/>
            </w:pPr>
            <w:r>
              <w:rPr>
                <w:b/>
                <w:bCs/>
                <w:spacing w:val="-3"/>
              </w:rPr>
              <w:t>《烟花爆竹生产企业安全生产许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可证实施办法》（原国家安全生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1"/>
              </w:rPr>
              <w:t>产监管总局令第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54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11"/>
              </w:rPr>
              <w:t>号）</w:t>
            </w:r>
            <w:r>
              <w:rPr>
                <w:spacing w:val="-11"/>
              </w:rPr>
              <w:t>第四十三</w:t>
            </w:r>
            <w:r>
              <w:t xml:space="preserve"> </w:t>
            </w:r>
            <w:r>
              <w:rPr>
                <w:spacing w:val="-1"/>
              </w:rPr>
              <w:t>条：企业有下列行为之一的，责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令停止违法活动或者限期改正， </w:t>
            </w:r>
            <w:r>
              <w:rPr>
                <w:spacing w:val="-2"/>
              </w:rPr>
              <w:t>并处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万元以下的罚</w:t>
            </w:r>
            <w:r>
              <w:t xml:space="preserve"> </w:t>
            </w:r>
            <w:r>
              <w:rPr>
                <w:spacing w:val="-4"/>
              </w:rPr>
              <w:t>款：</w:t>
            </w:r>
          </w:p>
          <w:p w14:paraId="7C963B50">
            <w:pPr>
              <w:pStyle w:val="6"/>
              <w:spacing w:before="5" w:line="254" w:lineRule="auto"/>
              <w:ind w:left="108" w:right="130"/>
              <w:jc w:val="both"/>
            </w:pPr>
            <w:r>
              <w:rPr>
                <w:spacing w:val="-1"/>
              </w:rPr>
              <w:t>（一）变更企业主要负责人或者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名称，未办理安全生产许可证变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更手续的</w:t>
            </w:r>
          </w:p>
        </w:tc>
        <w:tc>
          <w:tcPr>
            <w:tcW w:w="2474" w:type="dxa"/>
            <w:vAlign w:val="top"/>
          </w:tcPr>
          <w:p w14:paraId="21FD6A3D">
            <w:pPr>
              <w:pStyle w:val="6"/>
              <w:spacing w:before="266" w:line="277" w:lineRule="auto"/>
              <w:ind w:left="116" w:right="204" w:firstLine="238"/>
            </w:pPr>
            <w:r>
              <w:rPr>
                <w:spacing w:val="-2"/>
              </w:rPr>
              <w:t>烟花爆竹生产企业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在违法行为被发现</w:t>
            </w:r>
          </w:p>
          <w:p w14:paraId="7425F38D">
            <w:pPr>
              <w:pStyle w:val="6"/>
              <w:spacing w:before="3" w:line="276" w:lineRule="auto"/>
              <w:ind w:left="119" w:right="204"/>
            </w:pPr>
            <w:r>
              <w:rPr>
                <w:spacing w:val="-2"/>
              </w:rPr>
              <w:t>前，主动申请办理变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更手续，没有造成危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害后果；</w:t>
            </w:r>
          </w:p>
          <w:p w14:paraId="58F5A559">
            <w:pPr>
              <w:pStyle w:val="6"/>
              <w:spacing w:line="214" w:lineRule="auto"/>
              <w:ind w:left="353"/>
            </w:pPr>
            <w:r>
              <w:rPr>
                <w:spacing w:val="-2"/>
              </w:rPr>
              <w:t>或者属于初次违</w:t>
            </w:r>
          </w:p>
          <w:p w14:paraId="37908585">
            <w:pPr>
              <w:pStyle w:val="6"/>
              <w:spacing w:before="82" w:line="277" w:lineRule="auto"/>
              <w:ind w:left="113" w:right="43" w:firstLine="8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0BBD1F84">
            <w:pPr>
              <w:spacing w:line="367" w:lineRule="auto"/>
              <w:rPr>
                <w:rFonts w:ascii="Arial"/>
                <w:sz w:val="21"/>
              </w:rPr>
            </w:pPr>
          </w:p>
          <w:p w14:paraId="3685B748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25C4D00A">
            <w:pPr>
              <w:spacing w:line="349" w:lineRule="auto"/>
              <w:rPr>
                <w:rFonts w:ascii="Arial"/>
                <w:sz w:val="21"/>
              </w:rPr>
            </w:pPr>
          </w:p>
          <w:p w14:paraId="79044B96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31D4E95F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85FBA44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</w:tbl>
    <w:p w14:paraId="119257B6">
      <w:pPr>
        <w:rPr>
          <w:rFonts w:ascii="Arial"/>
          <w:sz w:val="21"/>
        </w:rPr>
      </w:pPr>
    </w:p>
    <w:p w14:paraId="0C7090BE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3EA5EDE5">
      <w:pPr>
        <w:spacing w:before="47"/>
      </w:pPr>
    </w:p>
    <w:p w14:paraId="48B1D28A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7CBFC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6BDE1932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4D449ED0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4DC02234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6CC18976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4785CE6F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7BBDFB33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7962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50193B7B">
            <w:pPr>
              <w:spacing w:line="286" w:lineRule="auto"/>
              <w:rPr>
                <w:rFonts w:ascii="Arial"/>
                <w:sz w:val="21"/>
              </w:rPr>
            </w:pPr>
          </w:p>
          <w:p w14:paraId="29BE2E19">
            <w:pPr>
              <w:spacing w:line="286" w:lineRule="auto"/>
              <w:rPr>
                <w:rFonts w:ascii="Arial"/>
                <w:sz w:val="21"/>
              </w:rPr>
            </w:pPr>
          </w:p>
          <w:p w14:paraId="267BA727">
            <w:pPr>
              <w:spacing w:line="286" w:lineRule="auto"/>
              <w:rPr>
                <w:rFonts w:ascii="Arial"/>
                <w:sz w:val="21"/>
              </w:rPr>
            </w:pPr>
          </w:p>
          <w:p w14:paraId="709AC6E2">
            <w:pPr>
              <w:spacing w:line="286" w:lineRule="auto"/>
              <w:rPr>
                <w:rFonts w:ascii="Arial"/>
                <w:sz w:val="21"/>
              </w:rPr>
            </w:pPr>
          </w:p>
          <w:p w14:paraId="0E0B16D4">
            <w:pPr>
              <w:spacing w:line="286" w:lineRule="auto"/>
              <w:rPr>
                <w:rFonts w:ascii="Arial"/>
                <w:sz w:val="21"/>
              </w:rPr>
            </w:pPr>
          </w:p>
          <w:p w14:paraId="726C8FDE">
            <w:pPr>
              <w:spacing w:before="69" w:line="289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4"/>
                <w:szCs w:val="24"/>
              </w:rPr>
              <w:t>29</w:t>
            </w:r>
          </w:p>
        </w:tc>
        <w:tc>
          <w:tcPr>
            <w:tcW w:w="2631" w:type="dxa"/>
            <w:vAlign w:val="top"/>
          </w:tcPr>
          <w:p w14:paraId="6934F855">
            <w:pPr>
              <w:spacing w:line="299" w:lineRule="auto"/>
              <w:rPr>
                <w:rFonts w:ascii="Arial"/>
                <w:sz w:val="21"/>
              </w:rPr>
            </w:pPr>
          </w:p>
          <w:p w14:paraId="32CE27A0">
            <w:pPr>
              <w:spacing w:line="300" w:lineRule="auto"/>
              <w:rPr>
                <w:rFonts w:ascii="Arial"/>
                <w:sz w:val="21"/>
              </w:rPr>
            </w:pPr>
          </w:p>
          <w:p w14:paraId="50AA55A7">
            <w:pPr>
              <w:spacing w:line="300" w:lineRule="auto"/>
              <w:rPr>
                <w:rFonts w:ascii="Arial"/>
                <w:sz w:val="21"/>
              </w:rPr>
            </w:pPr>
          </w:p>
          <w:p w14:paraId="1ED909AC">
            <w:pPr>
              <w:pStyle w:val="6"/>
              <w:spacing w:before="78" w:line="277" w:lineRule="auto"/>
              <w:ind w:left="114" w:right="36"/>
            </w:pPr>
            <w:r>
              <w:rPr>
                <w:spacing w:val="-2"/>
              </w:rPr>
              <w:t>烟花爆竹批发企业变更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企业名称、主要负责人、</w:t>
            </w:r>
          </w:p>
          <w:p w14:paraId="2C84FB43">
            <w:pPr>
              <w:pStyle w:val="6"/>
              <w:spacing w:line="214" w:lineRule="auto"/>
              <w:ind w:left="119"/>
            </w:pPr>
            <w:r>
              <w:rPr>
                <w:spacing w:val="-2"/>
              </w:rPr>
              <w:t>注册地址，未申请办理</w:t>
            </w:r>
          </w:p>
          <w:p w14:paraId="0926723B">
            <w:pPr>
              <w:pStyle w:val="6"/>
              <w:spacing w:before="81" w:line="214" w:lineRule="auto"/>
              <w:ind w:left="119"/>
            </w:pPr>
            <w:r>
              <w:rPr>
                <w:spacing w:val="-2"/>
              </w:rPr>
              <w:t>许可证变更手续的。</w:t>
            </w:r>
          </w:p>
        </w:tc>
        <w:tc>
          <w:tcPr>
            <w:tcW w:w="3599" w:type="dxa"/>
            <w:vAlign w:val="top"/>
          </w:tcPr>
          <w:p w14:paraId="41A11FD8">
            <w:pPr>
              <w:pStyle w:val="6"/>
              <w:spacing w:before="88" w:line="275" w:lineRule="auto"/>
              <w:ind w:left="108" w:right="106"/>
              <w:jc w:val="both"/>
            </w:pPr>
            <w:r>
              <w:rPr>
                <w:b/>
                <w:bCs/>
                <w:spacing w:val="-3"/>
              </w:rPr>
              <w:t>《烟花爆竹经营许可实施办法》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65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spacing w:val="-6"/>
              </w:rPr>
              <w:t>号）第三十二条</w:t>
            </w:r>
            <w:r>
              <w:rPr>
                <w:spacing w:val="-6"/>
              </w:rPr>
              <w:t>：批发企业有</w:t>
            </w:r>
            <w:r>
              <w:t xml:space="preserve"> </w:t>
            </w:r>
            <w:r>
              <w:rPr>
                <w:spacing w:val="-1"/>
              </w:rPr>
              <w:t>下列行为之一的，责令其限期改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正，处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1"/>
              </w:rPr>
              <w:t>元以上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1"/>
              </w:rPr>
              <w:t>万元以下的</w:t>
            </w:r>
            <w:r>
              <w:t xml:space="preserve"> </w:t>
            </w:r>
            <w:r>
              <w:rPr>
                <w:spacing w:val="-2"/>
              </w:rPr>
              <w:t>罚款：</w:t>
            </w:r>
          </w:p>
          <w:p w14:paraId="6EF89133">
            <w:pPr>
              <w:pStyle w:val="6"/>
              <w:spacing w:before="13" w:line="253" w:lineRule="auto"/>
              <w:ind w:left="114" w:right="106" w:hanging="6"/>
              <w:jc w:val="both"/>
            </w:pPr>
            <w:r>
              <w:rPr>
                <w:spacing w:val="1"/>
              </w:rPr>
              <w:t>（九）变更企业名称、主要负责</w:t>
            </w:r>
            <w:r>
              <w:rPr>
                <w:spacing w:val="3"/>
              </w:rPr>
              <w:t xml:space="preserve"> </w:t>
            </w:r>
            <w:r>
              <w:t>人、注册地址，未申请办理许可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证变更手续的。</w:t>
            </w:r>
          </w:p>
        </w:tc>
        <w:tc>
          <w:tcPr>
            <w:tcW w:w="2474" w:type="dxa"/>
            <w:vAlign w:val="top"/>
          </w:tcPr>
          <w:p w14:paraId="59DA5FA6">
            <w:pPr>
              <w:pStyle w:val="6"/>
              <w:spacing w:before="84" w:line="277" w:lineRule="auto"/>
              <w:ind w:left="112" w:right="204" w:firstLine="2"/>
              <w:jc w:val="both"/>
            </w:pPr>
            <w:r>
              <w:rPr>
                <w:spacing w:val="-2"/>
              </w:rPr>
              <w:t>烟花爆竹批发企业在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违法行为被发现前，</w:t>
            </w:r>
            <w:r>
              <w:t xml:space="preserve"> </w:t>
            </w:r>
            <w:r>
              <w:rPr>
                <w:spacing w:val="-1"/>
              </w:rPr>
              <w:t>主动申请办理变更手</w:t>
            </w:r>
            <w:r>
              <w:t xml:space="preserve"> </w:t>
            </w:r>
            <w:r>
              <w:rPr>
                <w:spacing w:val="-1"/>
              </w:rPr>
              <w:t>续，没有造成危害后</w:t>
            </w:r>
            <w:r>
              <w:t xml:space="preserve"> </w:t>
            </w:r>
            <w:r>
              <w:rPr>
                <w:spacing w:val="-4"/>
              </w:rPr>
              <w:t>果；</w:t>
            </w:r>
          </w:p>
          <w:p w14:paraId="5C9B59AD">
            <w:pPr>
              <w:pStyle w:val="6"/>
              <w:spacing w:before="1" w:line="259" w:lineRule="auto"/>
              <w:ind w:left="113" w:right="43" w:firstLine="480"/>
              <w:jc w:val="both"/>
            </w:pPr>
            <w:r>
              <w:rPr>
                <w:spacing w:val="-2"/>
              </w:rPr>
              <w:t>或者属于初次违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法，且危害后果轻微，</w:t>
            </w:r>
            <w: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0926C387">
            <w:pPr>
              <w:pStyle w:val="6"/>
              <w:spacing w:before="265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6B044C65">
            <w:pPr>
              <w:pStyle w:val="6"/>
              <w:spacing w:before="247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7712C149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282A61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ECB7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42" w:type="dxa"/>
            <w:vAlign w:val="top"/>
          </w:tcPr>
          <w:p w14:paraId="5FA3F265">
            <w:pPr>
              <w:spacing w:line="268" w:lineRule="auto"/>
              <w:rPr>
                <w:rFonts w:ascii="Arial"/>
                <w:sz w:val="21"/>
              </w:rPr>
            </w:pPr>
          </w:p>
          <w:p w14:paraId="56226CDC">
            <w:pPr>
              <w:spacing w:line="268" w:lineRule="auto"/>
              <w:rPr>
                <w:rFonts w:ascii="Arial"/>
                <w:sz w:val="21"/>
              </w:rPr>
            </w:pPr>
          </w:p>
          <w:p w14:paraId="6A8FA1BA">
            <w:pPr>
              <w:spacing w:line="268" w:lineRule="auto"/>
              <w:rPr>
                <w:rFonts w:ascii="Arial"/>
                <w:sz w:val="21"/>
              </w:rPr>
            </w:pPr>
          </w:p>
          <w:p w14:paraId="7AE42F9A">
            <w:pPr>
              <w:spacing w:line="268" w:lineRule="auto"/>
              <w:rPr>
                <w:rFonts w:ascii="Arial"/>
                <w:sz w:val="21"/>
              </w:rPr>
            </w:pPr>
          </w:p>
          <w:p w14:paraId="2BAFA747">
            <w:pPr>
              <w:spacing w:line="269" w:lineRule="auto"/>
              <w:rPr>
                <w:rFonts w:ascii="Arial"/>
                <w:sz w:val="21"/>
              </w:rPr>
            </w:pPr>
          </w:p>
          <w:p w14:paraId="349818CD">
            <w:pPr>
              <w:spacing w:line="269" w:lineRule="auto"/>
              <w:rPr>
                <w:rFonts w:ascii="Arial"/>
                <w:sz w:val="21"/>
              </w:rPr>
            </w:pPr>
          </w:p>
          <w:p w14:paraId="251AB1BD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30</w:t>
            </w:r>
          </w:p>
        </w:tc>
        <w:tc>
          <w:tcPr>
            <w:tcW w:w="2631" w:type="dxa"/>
            <w:vAlign w:val="top"/>
          </w:tcPr>
          <w:p w14:paraId="3F65C2B3">
            <w:pPr>
              <w:spacing w:line="270" w:lineRule="auto"/>
              <w:rPr>
                <w:rFonts w:ascii="Arial"/>
                <w:sz w:val="21"/>
              </w:rPr>
            </w:pPr>
          </w:p>
          <w:p w14:paraId="5E166EF3">
            <w:pPr>
              <w:spacing w:line="271" w:lineRule="auto"/>
              <w:rPr>
                <w:rFonts w:ascii="Arial"/>
                <w:sz w:val="21"/>
              </w:rPr>
            </w:pPr>
          </w:p>
          <w:p w14:paraId="0188AFBB">
            <w:pPr>
              <w:spacing w:line="271" w:lineRule="auto"/>
              <w:rPr>
                <w:rFonts w:ascii="Arial"/>
                <w:sz w:val="21"/>
              </w:rPr>
            </w:pPr>
          </w:p>
          <w:p w14:paraId="07537EA7">
            <w:pPr>
              <w:spacing w:line="271" w:lineRule="auto"/>
              <w:rPr>
                <w:rFonts w:ascii="Arial"/>
                <w:sz w:val="21"/>
              </w:rPr>
            </w:pPr>
          </w:p>
          <w:p w14:paraId="1A31047F">
            <w:pPr>
              <w:pStyle w:val="6"/>
              <w:spacing w:before="78" w:line="277" w:lineRule="auto"/>
              <w:ind w:left="119" w:right="121" w:hanging="5"/>
              <w:jc w:val="both"/>
            </w:pPr>
            <w:r>
              <w:rPr>
                <w:spacing w:val="-2"/>
              </w:rPr>
              <w:t>烟花爆竹零售经营者变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更零售点名称、主要负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责人未重新办理零售许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可证的。</w:t>
            </w:r>
          </w:p>
        </w:tc>
        <w:tc>
          <w:tcPr>
            <w:tcW w:w="3599" w:type="dxa"/>
            <w:vAlign w:val="top"/>
          </w:tcPr>
          <w:p w14:paraId="5D007AC8">
            <w:pPr>
              <w:pStyle w:val="6"/>
              <w:spacing w:before="85" w:line="277" w:lineRule="auto"/>
              <w:ind w:left="108" w:right="106"/>
              <w:jc w:val="both"/>
            </w:pPr>
            <w:r>
              <w:rPr>
                <w:b/>
                <w:bCs/>
                <w:spacing w:val="-3"/>
              </w:rPr>
              <w:t>《烟花爆竹经营许可实施办法》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65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spacing w:val="-6"/>
              </w:rPr>
              <w:t>号）第三十五条</w:t>
            </w:r>
            <w:r>
              <w:rPr>
                <w:spacing w:val="-6"/>
              </w:rPr>
              <w:t>：零售经营者</w:t>
            </w:r>
            <w:r>
              <w:t xml:space="preserve"> </w:t>
            </w:r>
            <w:r>
              <w:rPr>
                <w:spacing w:val="-1"/>
              </w:rPr>
              <w:t>有下列行为之一的，责令其限期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改正，处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元以上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元以</w:t>
            </w:r>
            <w:r>
              <w:t xml:space="preserve"> </w:t>
            </w:r>
            <w:r>
              <w:rPr>
                <w:spacing w:val="-4"/>
              </w:rPr>
              <w:t>下的罚款；情节严重的，处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30000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元以下的罚款：</w:t>
            </w:r>
          </w:p>
          <w:p w14:paraId="07274081">
            <w:pPr>
              <w:pStyle w:val="6"/>
              <w:spacing w:line="253" w:lineRule="auto"/>
              <w:ind w:left="111" w:right="130" w:hanging="3"/>
              <w:jc w:val="both"/>
            </w:pPr>
            <w:r>
              <w:rPr>
                <w:spacing w:val="-1"/>
              </w:rPr>
              <w:t>（一）变更零售点名称、主要负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责人或者经营场所，未重新办理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零售许可证的。</w:t>
            </w:r>
          </w:p>
        </w:tc>
        <w:tc>
          <w:tcPr>
            <w:tcW w:w="2474" w:type="dxa"/>
            <w:vAlign w:val="top"/>
          </w:tcPr>
          <w:p w14:paraId="77683761">
            <w:pPr>
              <w:pStyle w:val="6"/>
              <w:spacing w:before="265" w:line="277" w:lineRule="auto"/>
              <w:ind w:left="115" w:right="204" w:hanging="1"/>
            </w:pPr>
            <w:r>
              <w:rPr>
                <w:spacing w:val="-2"/>
              </w:rPr>
              <w:t>烟花爆竹零售经营者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在违法行为被发现</w:t>
            </w:r>
          </w:p>
          <w:p w14:paraId="5C6886FC">
            <w:pPr>
              <w:pStyle w:val="6"/>
              <w:spacing w:before="3" w:line="276" w:lineRule="auto"/>
              <w:ind w:left="119" w:right="204"/>
            </w:pPr>
            <w:r>
              <w:rPr>
                <w:spacing w:val="-2"/>
              </w:rPr>
              <w:t>前，主动申请办理变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更手续，没有造成危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害后果；</w:t>
            </w:r>
          </w:p>
          <w:p w14:paraId="2293E97C">
            <w:pPr>
              <w:pStyle w:val="6"/>
              <w:spacing w:line="214" w:lineRule="auto"/>
              <w:ind w:left="353"/>
            </w:pPr>
            <w:r>
              <w:rPr>
                <w:spacing w:val="-2"/>
              </w:rPr>
              <w:t>或者属于初次违</w:t>
            </w:r>
          </w:p>
          <w:p w14:paraId="2DB3E337">
            <w:pPr>
              <w:pStyle w:val="6"/>
              <w:spacing w:before="82" w:line="277" w:lineRule="auto"/>
              <w:ind w:left="113" w:right="43" w:firstLine="8"/>
            </w:pPr>
            <w:r>
              <w:rPr>
                <w:spacing w:val="-10"/>
              </w:rPr>
              <w:t>法，且危害后果轻微，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25E548DA">
            <w:pPr>
              <w:spacing w:line="366" w:lineRule="auto"/>
              <w:rPr>
                <w:rFonts w:ascii="Arial"/>
                <w:sz w:val="21"/>
              </w:rPr>
            </w:pPr>
          </w:p>
          <w:p w14:paraId="665FF4C2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695DC4A3">
            <w:pPr>
              <w:spacing w:line="348" w:lineRule="auto"/>
              <w:rPr>
                <w:rFonts w:ascii="Arial"/>
                <w:sz w:val="21"/>
              </w:rPr>
            </w:pPr>
          </w:p>
          <w:p w14:paraId="19D6C973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09C13E7C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11CB82EA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4DCD7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42" w:type="dxa"/>
            <w:vAlign w:val="top"/>
          </w:tcPr>
          <w:p w14:paraId="7C0407DA">
            <w:pPr>
              <w:spacing w:line="360" w:lineRule="auto"/>
              <w:rPr>
                <w:rFonts w:ascii="Arial"/>
                <w:sz w:val="21"/>
              </w:rPr>
            </w:pPr>
          </w:p>
          <w:p w14:paraId="06A9FB2F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31</w:t>
            </w:r>
          </w:p>
        </w:tc>
        <w:tc>
          <w:tcPr>
            <w:tcW w:w="2631" w:type="dxa"/>
            <w:vAlign w:val="top"/>
          </w:tcPr>
          <w:p w14:paraId="3DD94FAF">
            <w:pPr>
              <w:pStyle w:val="6"/>
              <w:spacing w:before="86" w:line="254" w:lineRule="auto"/>
              <w:ind w:left="113" w:right="121"/>
              <w:jc w:val="both"/>
            </w:pPr>
            <w:r>
              <w:rPr>
                <w:spacing w:val="-2"/>
              </w:rPr>
              <w:t>烟花爆竹生产企业、批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发企业未建立烟花爆竹</w:t>
            </w:r>
            <w:r>
              <w:t xml:space="preserve"> </w:t>
            </w:r>
            <w:r>
              <w:rPr>
                <w:spacing w:val="-1"/>
              </w:rPr>
              <w:t>买卖合同管理制度的。</w:t>
            </w:r>
          </w:p>
        </w:tc>
        <w:tc>
          <w:tcPr>
            <w:tcW w:w="3599" w:type="dxa"/>
            <w:vAlign w:val="top"/>
          </w:tcPr>
          <w:p w14:paraId="059D8E43">
            <w:pPr>
              <w:pStyle w:val="6"/>
              <w:spacing w:before="86" w:line="254" w:lineRule="auto"/>
              <w:ind w:left="108" w:right="112"/>
              <w:jc w:val="both"/>
            </w:pPr>
            <w:r>
              <w:rPr>
                <w:b/>
                <w:bCs/>
                <w:spacing w:val="-3"/>
              </w:rPr>
              <w:t>《烟花爆竹生产经营安全规定》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93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6"/>
              </w:rPr>
              <w:t>号）第三十五条：</w:t>
            </w:r>
            <w:r>
              <w:rPr>
                <w:spacing w:val="-6"/>
              </w:rPr>
              <w:t>生产企业、</w:t>
            </w:r>
          </w:p>
        </w:tc>
        <w:tc>
          <w:tcPr>
            <w:tcW w:w="2474" w:type="dxa"/>
            <w:vAlign w:val="top"/>
          </w:tcPr>
          <w:p w14:paraId="4D6E4555">
            <w:pPr>
              <w:pStyle w:val="6"/>
              <w:spacing w:before="86" w:line="254" w:lineRule="auto"/>
              <w:ind w:left="120" w:right="43" w:hanging="6"/>
            </w:pPr>
            <w:r>
              <w:rPr>
                <w:spacing w:val="2"/>
              </w:rPr>
              <w:t>烟花爆竹生产企业、</w:t>
            </w:r>
            <w:r>
              <w:t xml:space="preserve">  </w:t>
            </w:r>
            <w:r>
              <w:rPr>
                <w:spacing w:val="-2"/>
              </w:rPr>
              <w:t>批发企业属于初次违</w:t>
            </w:r>
            <w:r>
              <w:t xml:space="preserve">  </w:t>
            </w:r>
            <w:r>
              <w:rPr>
                <w:spacing w:val="-10"/>
              </w:rPr>
              <w:t>法，且危害后果轻微，</w:t>
            </w:r>
          </w:p>
        </w:tc>
        <w:tc>
          <w:tcPr>
            <w:tcW w:w="2693" w:type="dxa"/>
            <w:vAlign w:val="top"/>
          </w:tcPr>
          <w:p w14:paraId="7DC15020">
            <w:pPr>
              <w:pStyle w:val="6"/>
              <w:spacing w:before="86" w:line="254" w:lineRule="auto"/>
              <w:ind w:left="127" w:right="94" w:hanging="15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三条第一款</w:t>
            </w:r>
            <w:r>
              <w:rPr>
                <w:spacing w:val="4"/>
              </w:rPr>
              <w:t>：违法行为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轻微并及时改正，没有</w:t>
            </w:r>
          </w:p>
        </w:tc>
        <w:tc>
          <w:tcPr>
            <w:tcW w:w="1797" w:type="dxa"/>
            <w:vAlign w:val="top"/>
          </w:tcPr>
          <w:p w14:paraId="398449C9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56C048EB">
            <w:pPr>
              <w:pStyle w:val="6"/>
              <w:spacing w:before="65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2. </w:t>
            </w:r>
            <w:r>
              <w:rPr>
                <w:spacing w:val="-5"/>
              </w:rPr>
              <w:t>责令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改</w:t>
            </w:r>
          </w:p>
        </w:tc>
      </w:tr>
    </w:tbl>
    <w:p w14:paraId="67E77199">
      <w:pPr>
        <w:rPr>
          <w:rFonts w:ascii="Arial"/>
          <w:sz w:val="21"/>
        </w:rPr>
      </w:pPr>
    </w:p>
    <w:p w14:paraId="5253EAA4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7D8A569F">
      <w:pPr>
        <w:spacing w:before="47"/>
      </w:pPr>
    </w:p>
    <w:p w14:paraId="4FF2141C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04196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72182684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62B75EF8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6D1FD369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22F85D20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21BCABA2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54EEF51F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793CF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42" w:type="dxa"/>
            <w:vAlign w:val="top"/>
          </w:tcPr>
          <w:p w14:paraId="52CAC6A4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2148FA9E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4FD376CF">
            <w:pPr>
              <w:pStyle w:val="6"/>
              <w:spacing w:before="83" w:line="277" w:lineRule="auto"/>
              <w:ind w:left="111" w:right="130" w:firstLine="9"/>
              <w:jc w:val="both"/>
            </w:pPr>
            <w:r>
              <w:rPr>
                <w:spacing w:val="-2"/>
              </w:rPr>
              <w:t>批发企业有下列行为之一的，责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令限期改正，可以处十万元以下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的罚款；逾期未改正的，责令停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产停业整顿，并处十万元以上二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十万元以下的罚款，对其直接负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责的主管人员和其他直接责任人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员处二万元以上五万元以下的罚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款：</w:t>
            </w:r>
          </w:p>
          <w:p w14:paraId="54ACAB21">
            <w:pPr>
              <w:pStyle w:val="6"/>
              <w:spacing w:before="1" w:line="241" w:lineRule="auto"/>
              <w:ind w:left="113" w:right="130" w:hanging="5"/>
            </w:pPr>
            <w:r>
              <w:rPr>
                <w:spacing w:val="-1"/>
              </w:rPr>
              <w:t>（三）未建立烟花爆竹买卖合同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管理制度的。</w:t>
            </w:r>
          </w:p>
        </w:tc>
        <w:tc>
          <w:tcPr>
            <w:tcW w:w="2474" w:type="dxa"/>
            <w:vAlign w:val="top"/>
          </w:tcPr>
          <w:p w14:paraId="512444DB">
            <w:pPr>
              <w:pStyle w:val="6"/>
              <w:spacing w:before="83" w:line="278" w:lineRule="auto"/>
              <w:ind w:left="113" w:right="204" w:firstLine="7"/>
            </w:pPr>
            <w:r>
              <w:rPr>
                <w:spacing w:val="-2"/>
              </w:rPr>
              <w:t>并主动及时改正违法</w:t>
            </w:r>
            <w: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2757A08F">
            <w:pPr>
              <w:pStyle w:val="6"/>
              <w:spacing w:before="85" w:line="277" w:lineRule="auto"/>
              <w:ind w:left="116" w:right="103" w:firstLine="2"/>
              <w:jc w:val="both"/>
            </w:pPr>
            <w:r>
              <w:rPr>
                <w:spacing w:val="6"/>
              </w:rPr>
              <w:t>造成危害后果的，不予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35D7640">
            <w:pPr>
              <w:pStyle w:val="6"/>
              <w:spacing w:before="83" w:line="271" w:lineRule="auto"/>
              <w:ind w:left="116" w:right="108" w:firstLine="7"/>
            </w:pPr>
            <w:r>
              <w:rPr>
                <w:spacing w:val="10"/>
              </w:rPr>
              <w:t>正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3923FB22">
            <w:pPr>
              <w:pStyle w:val="6"/>
              <w:spacing w:before="2" w:line="269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415A2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942" w:type="dxa"/>
            <w:vAlign w:val="top"/>
          </w:tcPr>
          <w:p w14:paraId="6C0F6499">
            <w:pPr>
              <w:spacing w:line="246" w:lineRule="auto"/>
              <w:rPr>
                <w:rFonts w:ascii="Arial"/>
                <w:sz w:val="21"/>
              </w:rPr>
            </w:pPr>
          </w:p>
          <w:p w14:paraId="02AFB490">
            <w:pPr>
              <w:spacing w:line="246" w:lineRule="auto"/>
              <w:rPr>
                <w:rFonts w:ascii="Arial"/>
                <w:sz w:val="21"/>
              </w:rPr>
            </w:pPr>
          </w:p>
          <w:p w14:paraId="1FCAE861">
            <w:pPr>
              <w:spacing w:line="246" w:lineRule="auto"/>
              <w:rPr>
                <w:rFonts w:ascii="Arial"/>
                <w:sz w:val="21"/>
              </w:rPr>
            </w:pPr>
          </w:p>
          <w:p w14:paraId="49A468B5">
            <w:pPr>
              <w:spacing w:line="246" w:lineRule="auto"/>
              <w:rPr>
                <w:rFonts w:ascii="Arial"/>
                <w:sz w:val="21"/>
              </w:rPr>
            </w:pPr>
          </w:p>
          <w:p w14:paraId="3081CF0A">
            <w:pPr>
              <w:spacing w:line="246" w:lineRule="auto"/>
              <w:rPr>
                <w:rFonts w:ascii="Arial"/>
                <w:sz w:val="21"/>
              </w:rPr>
            </w:pPr>
          </w:p>
          <w:p w14:paraId="0C1793CA">
            <w:pPr>
              <w:spacing w:line="246" w:lineRule="auto"/>
              <w:rPr>
                <w:rFonts w:ascii="Arial"/>
                <w:sz w:val="21"/>
              </w:rPr>
            </w:pPr>
          </w:p>
          <w:p w14:paraId="0ADE39F0">
            <w:pPr>
              <w:spacing w:line="246" w:lineRule="auto"/>
              <w:rPr>
                <w:rFonts w:ascii="Arial"/>
                <w:sz w:val="21"/>
              </w:rPr>
            </w:pPr>
          </w:p>
          <w:p w14:paraId="0167DD34">
            <w:pPr>
              <w:spacing w:line="246" w:lineRule="auto"/>
              <w:rPr>
                <w:rFonts w:ascii="Arial"/>
                <w:sz w:val="21"/>
              </w:rPr>
            </w:pPr>
          </w:p>
          <w:p w14:paraId="28E5D508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32</w:t>
            </w:r>
          </w:p>
        </w:tc>
        <w:tc>
          <w:tcPr>
            <w:tcW w:w="2631" w:type="dxa"/>
            <w:vAlign w:val="top"/>
          </w:tcPr>
          <w:p w14:paraId="06179223">
            <w:pPr>
              <w:spacing w:line="287" w:lineRule="auto"/>
              <w:rPr>
                <w:rFonts w:ascii="Arial"/>
                <w:sz w:val="21"/>
              </w:rPr>
            </w:pPr>
          </w:p>
          <w:p w14:paraId="26092539">
            <w:pPr>
              <w:spacing w:line="287" w:lineRule="auto"/>
              <w:rPr>
                <w:rFonts w:ascii="Arial"/>
                <w:sz w:val="21"/>
              </w:rPr>
            </w:pPr>
          </w:p>
          <w:p w14:paraId="720E5819">
            <w:pPr>
              <w:spacing w:line="288" w:lineRule="auto"/>
              <w:rPr>
                <w:rFonts w:ascii="Arial"/>
                <w:sz w:val="21"/>
              </w:rPr>
            </w:pPr>
          </w:p>
          <w:p w14:paraId="3F09481B">
            <w:pPr>
              <w:spacing w:line="288" w:lineRule="auto"/>
              <w:rPr>
                <w:rFonts w:ascii="Arial"/>
                <w:sz w:val="21"/>
              </w:rPr>
            </w:pPr>
          </w:p>
          <w:p w14:paraId="18CB8957">
            <w:pPr>
              <w:spacing w:line="288" w:lineRule="auto"/>
              <w:rPr>
                <w:rFonts w:ascii="Arial"/>
                <w:sz w:val="21"/>
              </w:rPr>
            </w:pPr>
          </w:p>
          <w:p w14:paraId="41EBACD2">
            <w:pPr>
              <w:pStyle w:val="6"/>
              <w:spacing w:before="78" w:line="277" w:lineRule="auto"/>
              <w:ind w:left="113" w:right="121"/>
            </w:pPr>
            <w:r>
              <w:rPr>
                <w:spacing w:val="-2"/>
              </w:rPr>
              <w:t>烟花爆竹生产企业、批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发企业未按规定建立烟</w:t>
            </w:r>
            <w:r>
              <w:t xml:space="preserve"> </w:t>
            </w:r>
            <w:r>
              <w:rPr>
                <w:spacing w:val="-2"/>
              </w:rPr>
              <w:t>花爆竹流向管理制度</w:t>
            </w:r>
          </w:p>
          <w:p w14:paraId="21B8369A">
            <w:pPr>
              <w:pStyle w:val="6"/>
              <w:spacing w:before="1" w:line="216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6DD037A7">
            <w:pPr>
              <w:pStyle w:val="6"/>
              <w:spacing w:before="85" w:line="277" w:lineRule="auto"/>
              <w:ind w:left="108" w:right="112"/>
              <w:jc w:val="both"/>
            </w:pPr>
            <w:r>
              <w:rPr>
                <w:b/>
                <w:bCs/>
                <w:spacing w:val="-3"/>
              </w:rPr>
              <w:t>《烟花爆竹生产经营安全规定》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93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6"/>
              </w:rPr>
              <w:t>号）第三十五条：</w:t>
            </w:r>
            <w:r>
              <w:rPr>
                <w:spacing w:val="-6"/>
              </w:rPr>
              <w:t>生产企业、</w:t>
            </w:r>
            <w:r>
              <w:t xml:space="preserve"> </w:t>
            </w:r>
            <w:r>
              <w:rPr>
                <w:spacing w:val="-1"/>
              </w:rPr>
              <w:t>批发企业有下列行为之一的，责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令限期改正，可以处十万元以下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的罚款；逾期未改正的，责令停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产停业整顿，并处十万元以上二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十万元以下的罚款，对其直接负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责的主管人员和其他直接责任人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员处二万元以上五万元以下的罚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款：</w:t>
            </w:r>
          </w:p>
          <w:p w14:paraId="5FB83F22">
            <w:pPr>
              <w:pStyle w:val="6"/>
              <w:spacing w:before="1" w:line="206" w:lineRule="auto"/>
              <w:ind w:left="108"/>
            </w:pPr>
            <w:r>
              <w:rPr>
                <w:spacing w:val="-1"/>
              </w:rPr>
              <w:t>（四）未按规定建立烟花爆竹流</w:t>
            </w:r>
          </w:p>
        </w:tc>
        <w:tc>
          <w:tcPr>
            <w:tcW w:w="2474" w:type="dxa"/>
            <w:vAlign w:val="top"/>
          </w:tcPr>
          <w:p w14:paraId="3D5FF6E0">
            <w:pPr>
              <w:spacing w:line="252" w:lineRule="auto"/>
              <w:rPr>
                <w:rFonts w:ascii="Arial"/>
                <w:sz w:val="21"/>
              </w:rPr>
            </w:pPr>
          </w:p>
          <w:p w14:paraId="5B8FE992">
            <w:pPr>
              <w:spacing w:line="252" w:lineRule="auto"/>
              <w:rPr>
                <w:rFonts w:ascii="Arial"/>
                <w:sz w:val="21"/>
              </w:rPr>
            </w:pPr>
          </w:p>
          <w:p w14:paraId="0D0821F8">
            <w:pPr>
              <w:spacing w:line="252" w:lineRule="auto"/>
              <w:rPr>
                <w:rFonts w:ascii="Arial"/>
                <w:sz w:val="21"/>
              </w:rPr>
            </w:pPr>
          </w:p>
          <w:p w14:paraId="0058AE0A">
            <w:pPr>
              <w:spacing w:line="252" w:lineRule="auto"/>
              <w:rPr>
                <w:rFonts w:ascii="Arial"/>
                <w:sz w:val="21"/>
              </w:rPr>
            </w:pPr>
          </w:p>
          <w:p w14:paraId="69D4002A">
            <w:pPr>
              <w:spacing w:line="253" w:lineRule="auto"/>
              <w:rPr>
                <w:rFonts w:ascii="Arial"/>
                <w:sz w:val="21"/>
              </w:rPr>
            </w:pPr>
          </w:p>
          <w:p w14:paraId="2A20EDD3">
            <w:pPr>
              <w:pStyle w:val="6"/>
              <w:spacing w:before="78" w:line="277" w:lineRule="auto"/>
              <w:ind w:left="113" w:right="43"/>
            </w:pPr>
            <w:r>
              <w:rPr>
                <w:spacing w:val="2"/>
              </w:rPr>
              <w:t>烟花爆竹生产企业、</w:t>
            </w:r>
            <w:r>
              <w:t xml:space="preserve">  </w:t>
            </w:r>
            <w:r>
              <w:rPr>
                <w:spacing w:val="-2"/>
              </w:rPr>
              <w:t>批发企业属于初次违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法，且危害后果轻微，</w:t>
            </w:r>
            <w:r>
              <w:t xml:space="preserve"> </w:t>
            </w:r>
            <w:r>
              <w:rPr>
                <w:spacing w:val="-2"/>
              </w:rPr>
              <w:t>并主动及时改正违法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行为。</w:t>
            </w:r>
          </w:p>
        </w:tc>
        <w:tc>
          <w:tcPr>
            <w:tcW w:w="2693" w:type="dxa"/>
            <w:vAlign w:val="top"/>
          </w:tcPr>
          <w:p w14:paraId="4867A9CE">
            <w:pPr>
              <w:spacing w:line="272" w:lineRule="auto"/>
              <w:rPr>
                <w:rFonts w:ascii="Arial"/>
                <w:sz w:val="21"/>
              </w:rPr>
            </w:pPr>
          </w:p>
          <w:p w14:paraId="366AE88B">
            <w:pPr>
              <w:spacing w:line="273" w:lineRule="auto"/>
              <w:rPr>
                <w:rFonts w:ascii="Arial"/>
                <w:sz w:val="21"/>
              </w:rPr>
            </w:pPr>
          </w:p>
          <w:p w14:paraId="428661E2">
            <w:pPr>
              <w:pStyle w:val="6"/>
              <w:spacing w:before="78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B0AC833">
            <w:pPr>
              <w:spacing w:line="353" w:lineRule="auto"/>
              <w:rPr>
                <w:rFonts w:ascii="Arial"/>
                <w:sz w:val="21"/>
              </w:rPr>
            </w:pPr>
          </w:p>
          <w:p w14:paraId="53E42575">
            <w:pPr>
              <w:spacing w:line="353" w:lineRule="auto"/>
              <w:rPr>
                <w:rFonts w:ascii="Arial"/>
                <w:sz w:val="21"/>
              </w:rPr>
            </w:pPr>
          </w:p>
          <w:p w14:paraId="7F8C7CDE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39640FB3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E2E7A49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</w:tbl>
    <w:p w14:paraId="3671FB6F">
      <w:pPr>
        <w:rPr>
          <w:rFonts w:ascii="Arial"/>
          <w:sz w:val="21"/>
        </w:rPr>
      </w:pPr>
    </w:p>
    <w:p w14:paraId="33ACAE91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33F3C62C">
      <w:pPr>
        <w:spacing w:before="47"/>
      </w:pPr>
    </w:p>
    <w:p w14:paraId="6C1DC706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5E90C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2832E562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33B2524C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2B2E38EA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41511175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5BF1883A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4ED48C79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4368B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42" w:type="dxa"/>
            <w:vAlign w:val="top"/>
          </w:tcPr>
          <w:p w14:paraId="05D0E850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61B6C003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7D6BFAA0">
            <w:pPr>
              <w:pStyle w:val="6"/>
              <w:spacing w:before="84" w:line="208" w:lineRule="auto"/>
              <w:ind w:left="142"/>
            </w:pPr>
            <w:r>
              <w:rPr>
                <w:spacing w:val="-6"/>
              </w:rPr>
              <w:t>向管理制度的。</w:t>
            </w:r>
          </w:p>
        </w:tc>
        <w:tc>
          <w:tcPr>
            <w:tcW w:w="2474" w:type="dxa"/>
            <w:vAlign w:val="top"/>
          </w:tcPr>
          <w:p w14:paraId="1BE41A9A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245D8FEE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 w14:paraId="4C73A95F">
            <w:pPr>
              <w:rPr>
                <w:rFonts w:ascii="Arial"/>
                <w:sz w:val="21"/>
              </w:rPr>
            </w:pPr>
          </w:p>
        </w:tc>
      </w:tr>
      <w:tr w14:paraId="71DAE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942" w:type="dxa"/>
            <w:vAlign w:val="top"/>
          </w:tcPr>
          <w:p w14:paraId="1056D137">
            <w:pPr>
              <w:spacing w:line="268" w:lineRule="auto"/>
              <w:rPr>
                <w:rFonts w:ascii="Arial"/>
                <w:sz w:val="21"/>
              </w:rPr>
            </w:pPr>
          </w:p>
          <w:p w14:paraId="23860BF9">
            <w:pPr>
              <w:spacing w:line="268" w:lineRule="auto"/>
              <w:rPr>
                <w:rFonts w:ascii="Arial"/>
                <w:sz w:val="21"/>
              </w:rPr>
            </w:pPr>
          </w:p>
          <w:p w14:paraId="64B19400">
            <w:pPr>
              <w:spacing w:line="268" w:lineRule="auto"/>
              <w:rPr>
                <w:rFonts w:ascii="Arial"/>
                <w:sz w:val="21"/>
              </w:rPr>
            </w:pPr>
          </w:p>
          <w:p w14:paraId="5F172D10">
            <w:pPr>
              <w:spacing w:line="268" w:lineRule="auto"/>
              <w:rPr>
                <w:rFonts w:ascii="Arial"/>
                <w:sz w:val="21"/>
              </w:rPr>
            </w:pPr>
          </w:p>
          <w:p w14:paraId="7BCAF041">
            <w:pPr>
              <w:spacing w:line="268" w:lineRule="auto"/>
              <w:rPr>
                <w:rFonts w:ascii="Arial"/>
                <w:sz w:val="21"/>
              </w:rPr>
            </w:pPr>
          </w:p>
          <w:p w14:paraId="39DCCC84">
            <w:pPr>
              <w:spacing w:line="268" w:lineRule="auto"/>
              <w:rPr>
                <w:rFonts w:ascii="Arial"/>
                <w:sz w:val="21"/>
              </w:rPr>
            </w:pPr>
          </w:p>
          <w:p w14:paraId="3BAEE014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33</w:t>
            </w:r>
          </w:p>
        </w:tc>
        <w:tc>
          <w:tcPr>
            <w:tcW w:w="2631" w:type="dxa"/>
            <w:vAlign w:val="top"/>
          </w:tcPr>
          <w:p w14:paraId="10B5F5CE">
            <w:pPr>
              <w:spacing w:line="251" w:lineRule="auto"/>
              <w:rPr>
                <w:rFonts w:ascii="Arial"/>
                <w:sz w:val="21"/>
              </w:rPr>
            </w:pPr>
          </w:p>
          <w:p w14:paraId="57559FA8">
            <w:pPr>
              <w:spacing w:line="251" w:lineRule="auto"/>
              <w:rPr>
                <w:rFonts w:ascii="Arial"/>
                <w:sz w:val="21"/>
              </w:rPr>
            </w:pPr>
          </w:p>
          <w:p w14:paraId="31CFDD79">
            <w:pPr>
              <w:spacing w:line="251" w:lineRule="auto"/>
              <w:rPr>
                <w:rFonts w:ascii="Arial"/>
                <w:sz w:val="21"/>
              </w:rPr>
            </w:pPr>
          </w:p>
          <w:p w14:paraId="6803BA2D">
            <w:pPr>
              <w:spacing w:line="252" w:lineRule="auto"/>
              <w:rPr>
                <w:rFonts w:ascii="Arial"/>
                <w:sz w:val="21"/>
              </w:rPr>
            </w:pPr>
          </w:p>
          <w:p w14:paraId="17DA55C2">
            <w:pPr>
              <w:spacing w:line="252" w:lineRule="auto"/>
              <w:rPr>
                <w:rFonts w:ascii="Arial"/>
                <w:sz w:val="21"/>
              </w:rPr>
            </w:pPr>
          </w:p>
          <w:p w14:paraId="646E0FD1">
            <w:pPr>
              <w:pStyle w:val="6"/>
              <w:spacing w:before="78" w:line="277" w:lineRule="auto"/>
              <w:ind w:left="112" w:right="121" w:firstLine="1"/>
              <w:jc w:val="both"/>
            </w:pPr>
            <w:r>
              <w:rPr>
                <w:spacing w:val="-2"/>
              </w:rPr>
              <w:t>烟花爆竹零售经营者超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越许可证载明限量储存</w:t>
            </w:r>
            <w:r>
              <w:t xml:space="preserve"> </w:t>
            </w:r>
            <w:r>
              <w:rPr>
                <w:spacing w:val="-2"/>
              </w:rPr>
              <w:t>烟花爆竹的。</w:t>
            </w:r>
          </w:p>
        </w:tc>
        <w:tc>
          <w:tcPr>
            <w:tcW w:w="3599" w:type="dxa"/>
            <w:vAlign w:val="top"/>
          </w:tcPr>
          <w:p w14:paraId="571D8D65">
            <w:pPr>
              <w:pStyle w:val="6"/>
              <w:spacing w:before="83" w:line="277" w:lineRule="auto"/>
              <w:ind w:left="110" w:right="45" w:hanging="2"/>
            </w:pPr>
            <w:r>
              <w:rPr>
                <w:b/>
                <w:bCs/>
                <w:spacing w:val="-3"/>
              </w:rPr>
              <w:t>《烟花爆竹生产经营安全生产规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定》（原国家安全生产监管总局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1"/>
              </w:rPr>
              <w:t>令第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>93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1"/>
              </w:rPr>
              <w:t>号）第三十六条：</w:t>
            </w:r>
            <w:r>
              <w:rPr>
                <w:spacing w:val="-11"/>
              </w:rPr>
              <w:t>零售经</w:t>
            </w:r>
            <w:r>
              <w:t xml:space="preserve"> </w:t>
            </w:r>
            <w:r>
              <w:rPr>
                <w:spacing w:val="-1"/>
              </w:rPr>
              <w:t>营者有下列行为之一的，责令其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限期改正，可以处一千元以上五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千元以下的罚款；逾期未改正的，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处五千元以上一万元以下的罚</w:t>
            </w:r>
          </w:p>
          <w:p w14:paraId="384E846F">
            <w:pPr>
              <w:pStyle w:val="6"/>
              <w:spacing w:line="217" w:lineRule="auto"/>
              <w:ind w:left="114"/>
            </w:pPr>
            <w:r>
              <w:rPr>
                <w:spacing w:val="-6"/>
              </w:rPr>
              <w:t>款：</w:t>
            </w:r>
          </w:p>
          <w:p w14:paraId="12319D22">
            <w:pPr>
              <w:pStyle w:val="6"/>
              <w:spacing w:before="77" w:line="242" w:lineRule="auto"/>
              <w:ind w:left="113" w:right="130" w:hanging="5"/>
            </w:pPr>
            <w:r>
              <w:rPr>
                <w:spacing w:val="-1"/>
              </w:rPr>
              <w:t>（一）超越许可证载明限量储存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烟花爆竹的；</w:t>
            </w:r>
          </w:p>
        </w:tc>
        <w:tc>
          <w:tcPr>
            <w:tcW w:w="2474" w:type="dxa"/>
            <w:vAlign w:val="top"/>
          </w:tcPr>
          <w:p w14:paraId="1A4FFABC">
            <w:pPr>
              <w:spacing w:line="359" w:lineRule="auto"/>
              <w:rPr>
                <w:rFonts w:ascii="Arial"/>
                <w:sz w:val="21"/>
              </w:rPr>
            </w:pPr>
          </w:p>
          <w:p w14:paraId="60A3841F">
            <w:pPr>
              <w:spacing w:line="359" w:lineRule="auto"/>
              <w:rPr>
                <w:rFonts w:ascii="Arial"/>
                <w:sz w:val="21"/>
              </w:rPr>
            </w:pPr>
          </w:p>
          <w:p w14:paraId="3778A2D2">
            <w:pPr>
              <w:pStyle w:val="6"/>
              <w:spacing w:before="78" w:line="276" w:lineRule="auto"/>
              <w:ind w:left="111" w:right="62" w:firstLine="3"/>
              <w:jc w:val="both"/>
            </w:pPr>
            <w:r>
              <w:rPr>
                <w:spacing w:val="9"/>
              </w:rPr>
              <w:t>烟花爆竹零售经营者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未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超 过 核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定 限 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50%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10"/>
              </w:rPr>
              <w:t>，属于初次违法，</w:t>
            </w:r>
            <w:r>
              <w:t xml:space="preserve"> </w:t>
            </w:r>
            <w:r>
              <w:rPr>
                <w:spacing w:val="10"/>
              </w:rPr>
              <w:t>且危害后果轻微主动</w:t>
            </w:r>
            <w:r>
              <w:t xml:space="preserve"> </w:t>
            </w:r>
            <w:r>
              <w:rPr>
                <w:spacing w:val="41"/>
              </w:rPr>
              <w:t>及时改正违法行为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的。</w:t>
            </w:r>
          </w:p>
        </w:tc>
        <w:tc>
          <w:tcPr>
            <w:tcW w:w="2693" w:type="dxa"/>
            <w:vAlign w:val="top"/>
          </w:tcPr>
          <w:p w14:paraId="303209ED">
            <w:pPr>
              <w:pStyle w:val="6"/>
              <w:spacing w:before="85" w:line="277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三条第一款：</w:t>
            </w:r>
            <w:r>
              <w:rPr>
                <w:spacing w:val="-2"/>
              </w:rPr>
              <w:t>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0680B3E2">
            <w:pPr>
              <w:spacing w:line="346" w:lineRule="auto"/>
              <w:rPr>
                <w:rFonts w:ascii="Arial"/>
                <w:sz w:val="21"/>
              </w:rPr>
            </w:pPr>
          </w:p>
          <w:p w14:paraId="59AE4A63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3EF520C6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1EDC6EBE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5DBF2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011CF019">
            <w:pPr>
              <w:spacing w:line="286" w:lineRule="auto"/>
              <w:rPr>
                <w:rFonts w:ascii="Arial"/>
                <w:sz w:val="21"/>
              </w:rPr>
            </w:pPr>
          </w:p>
          <w:p w14:paraId="5EBB2AFA">
            <w:pPr>
              <w:spacing w:line="286" w:lineRule="auto"/>
              <w:rPr>
                <w:rFonts w:ascii="Arial"/>
                <w:sz w:val="21"/>
              </w:rPr>
            </w:pPr>
          </w:p>
          <w:p w14:paraId="7027AC6E">
            <w:pPr>
              <w:spacing w:line="286" w:lineRule="auto"/>
              <w:rPr>
                <w:rFonts w:ascii="Arial"/>
                <w:sz w:val="21"/>
              </w:rPr>
            </w:pPr>
          </w:p>
          <w:p w14:paraId="51C82EE7">
            <w:pPr>
              <w:spacing w:line="286" w:lineRule="auto"/>
              <w:rPr>
                <w:rFonts w:ascii="Arial"/>
                <w:sz w:val="21"/>
              </w:rPr>
            </w:pPr>
          </w:p>
          <w:p w14:paraId="49CCF53D">
            <w:pPr>
              <w:spacing w:line="287" w:lineRule="auto"/>
              <w:rPr>
                <w:rFonts w:ascii="Arial"/>
                <w:sz w:val="21"/>
              </w:rPr>
            </w:pPr>
          </w:p>
          <w:p w14:paraId="4167AFA9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34</w:t>
            </w:r>
          </w:p>
        </w:tc>
        <w:tc>
          <w:tcPr>
            <w:tcW w:w="2631" w:type="dxa"/>
            <w:vAlign w:val="top"/>
          </w:tcPr>
          <w:p w14:paraId="1262AA3B">
            <w:pPr>
              <w:spacing w:line="269" w:lineRule="auto"/>
              <w:rPr>
                <w:rFonts w:ascii="Arial"/>
                <w:sz w:val="21"/>
              </w:rPr>
            </w:pPr>
          </w:p>
          <w:p w14:paraId="67AD8F74">
            <w:pPr>
              <w:spacing w:line="270" w:lineRule="auto"/>
              <w:rPr>
                <w:rFonts w:ascii="Arial"/>
                <w:sz w:val="21"/>
              </w:rPr>
            </w:pPr>
          </w:p>
          <w:p w14:paraId="72887DBB">
            <w:pPr>
              <w:spacing w:line="270" w:lineRule="auto"/>
              <w:rPr>
                <w:rFonts w:ascii="Arial"/>
                <w:sz w:val="21"/>
              </w:rPr>
            </w:pPr>
          </w:p>
          <w:p w14:paraId="7EC13EFC">
            <w:pPr>
              <w:spacing w:line="270" w:lineRule="auto"/>
              <w:rPr>
                <w:rFonts w:ascii="Arial"/>
                <w:sz w:val="21"/>
              </w:rPr>
            </w:pPr>
          </w:p>
          <w:p w14:paraId="0DC3E265">
            <w:pPr>
              <w:pStyle w:val="6"/>
              <w:spacing w:before="78" w:line="277" w:lineRule="auto"/>
              <w:ind w:left="114" w:right="121"/>
              <w:jc w:val="both"/>
            </w:pPr>
            <w:r>
              <w:rPr>
                <w:spacing w:val="-2"/>
              </w:rPr>
              <w:t>烟花爆竹零售经营者到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批发企业仓库自行提取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烟花爆竹的。</w:t>
            </w:r>
          </w:p>
        </w:tc>
        <w:tc>
          <w:tcPr>
            <w:tcW w:w="3599" w:type="dxa"/>
            <w:vAlign w:val="top"/>
          </w:tcPr>
          <w:p w14:paraId="062D6FAF">
            <w:pPr>
              <w:pStyle w:val="6"/>
              <w:spacing w:before="85" w:line="269" w:lineRule="auto"/>
              <w:ind w:left="108" w:right="106"/>
            </w:pPr>
            <w:r>
              <w:rPr>
                <w:b/>
                <w:bCs/>
                <w:spacing w:val="-3"/>
              </w:rPr>
              <w:t>《烟花爆竹生产经营安全规定》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（原国家安全生产监管总局令第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93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号）第三十六条：</w:t>
            </w:r>
            <w:r>
              <w:rPr>
                <w:spacing w:val="-6"/>
              </w:rPr>
              <w:t>零售经营者</w:t>
            </w:r>
            <w:r>
              <w:t xml:space="preserve"> </w:t>
            </w:r>
            <w:r>
              <w:rPr>
                <w:spacing w:val="-1"/>
              </w:rPr>
              <w:t>有下列行为之一的，责令其限期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改正，可以处一千元以上五千元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以下的罚款；逾期未改正的，处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五千元以上一万元以下的罚款：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（二）到批发企业仓库自行提取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烟花爆竹的。</w:t>
            </w:r>
          </w:p>
        </w:tc>
        <w:tc>
          <w:tcPr>
            <w:tcW w:w="2474" w:type="dxa"/>
            <w:vAlign w:val="top"/>
          </w:tcPr>
          <w:p w14:paraId="7DDA5A71">
            <w:pPr>
              <w:spacing w:line="300" w:lineRule="auto"/>
              <w:rPr>
                <w:rFonts w:ascii="Arial"/>
                <w:sz w:val="21"/>
              </w:rPr>
            </w:pPr>
          </w:p>
          <w:p w14:paraId="3020903B">
            <w:pPr>
              <w:spacing w:line="301" w:lineRule="auto"/>
              <w:rPr>
                <w:rFonts w:ascii="Arial"/>
                <w:sz w:val="21"/>
              </w:rPr>
            </w:pPr>
          </w:p>
          <w:p w14:paraId="633C2488">
            <w:pPr>
              <w:spacing w:line="301" w:lineRule="auto"/>
              <w:rPr>
                <w:rFonts w:ascii="Arial"/>
                <w:sz w:val="21"/>
              </w:rPr>
            </w:pPr>
          </w:p>
          <w:p w14:paraId="64364AF4">
            <w:pPr>
              <w:pStyle w:val="6"/>
              <w:spacing w:before="78" w:line="277" w:lineRule="auto"/>
              <w:ind w:left="112" w:right="204" w:firstLine="2"/>
              <w:jc w:val="both"/>
            </w:pPr>
            <w:r>
              <w:rPr>
                <w:spacing w:val="-2"/>
              </w:rPr>
              <w:t>烟花爆竹零售经营者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属于初次违法，且危</w:t>
            </w:r>
            <w:r>
              <w:t xml:space="preserve"> </w:t>
            </w:r>
            <w:r>
              <w:rPr>
                <w:spacing w:val="-1"/>
              </w:rPr>
              <w:t>害后果轻微，主动及</w:t>
            </w:r>
            <w:r>
              <w:t xml:space="preserve"> </w:t>
            </w:r>
            <w:r>
              <w:rPr>
                <w:spacing w:val="-1"/>
              </w:rPr>
              <w:t>时改正违法行为。</w:t>
            </w:r>
          </w:p>
        </w:tc>
        <w:tc>
          <w:tcPr>
            <w:tcW w:w="2693" w:type="dxa"/>
            <w:vAlign w:val="top"/>
          </w:tcPr>
          <w:p w14:paraId="10E2FB08">
            <w:pPr>
              <w:pStyle w:val="6"/>
              <w:spacing w:before="266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</w:t>
            </w:r>
            <w:r>
              <w:rPr>
                <w:spacing w:val="5"/>
              </w:rPr>
              <w:t>：违法行为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7F5E86AE">
            <w:pPr>
              <w:pStyle w:val="6"/>
              <w:spacing w:before="24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24713E7F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77432B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4578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42" w:type="dxa"/>
            <w:vAlign w:val="top"/>
          </w:tcPr>
          <w:p w14:paraId="7EF05936">
            <w:pPr>
              <w:spacing w:before="253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35</w:t>
            </w:r>
          </w:p>
        </w:tc>
        <w:tc>
          <w:tcPr>
            <w:tcW w:w="2631" w:type="dxa"/>
            <w:vAlign w:val="top"/>
          </w:tcPr>
          <w:p w14:paraId="52EA55F8">
            <w:pPr>
              <w:pStyle w:val="6"/>
              <w:spacing w:before="90" w:line="241" w:lineRule="auto"/>
              <w:ind w:left="119" w:right="121" w:firstLine="9"/>
            </w:pPr>
            <w:r>
              <w:rPr>
                <w:spacing w:val="-3"/>
              </w:rPr>
              <w:t>生产经营单位在应急预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案编制前未按照规定开</w:t>
            </w:r>
          </w:p>
        </w:tc>
        <w:tc>
          <w:tcPr>
            <w:tcW w:w="3599" w:type="dxa"/>
            <w:vAlign w:val="top"/>
          </w:tcPr>
          <w:p w14:paraId="02315060">
            <w:pPr>
              <w:pStyle w:val="6"/>
              <w:spacing w:before="90" w:line="241" w:lineRule="auto"/>
              <w:ind w:left="120" w:right="118" w:hanging="12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5"/>
              </w:rPr>
              <w:t>法》（应急管理部令第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5"/>
              </w:rPr>
              <w:t>号）第</w:t>
            </w:r>
          </w:p>
        </w:tc>
        <w:tc>
          <w:tcPr>
            <w:tcW w:w="2474" w:type="dxa"/>
            <w:vAlign w:val="top"/>
          </w:tcPr>
          <w:p w14:paraId="36CC6964">
            <w:pPr>
              <w:pStyle w:val="6"/>
              <w:spacing w:before="90" w:line="241" w:lineRule="auto"/>
              <w:ind w:left="121" w:right="106" w:firstLine="7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</w:p>
        </w:tc>
        <w:tc>
          <w:tcPr>
            <w:tcW w:w="2693" w:type="dxa"/>
            <w:vAlign w:val="top"/>
          </w:tcPr>
          <w:p w14:paraId="24D02653">
            <w:pPr>
              <w:pStyle w:val="6"/>
              <w:spacing w:before="90" w:line="241" w:lineRule="auto"/>
              <w:ind w:left="134" w:right="94" w:hanging="22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4"/>
              </w:rPr>
              <w:t>三条第一款</w:t>
            </w:r>
            <w:r>
              <w:rPr>
                <w:spacing w:val="4"/>
              </w:rPr>
              <w:t>：违法行为</w:t>
            </w:r>
          </w:p>
        </w:tc>
        <w:tc>
          <w:tcPr>
            <w:tcW w:w="1797" w:type="dxa"/>
            <w:vAlign w:val="top"/>
          </w:tcPr>
          <w:p w14:paraId="1864799A">
            <w:pPr>
              <w:pStyle w:val="6"/>
              <w:spacing w:before="72" w:line="248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</w:tc>
      </w:tr>
    </w:tbl>
    <w:p w14:paraId="57B94B83">
      <w:pPr>
        <w:rPr>
          <w:rFonts w:ascii="Arial"/>
          <w:sz w:val="21"/>
        </w:rPr>
      </w:pPr>
    </w:p>
    <w:p w14:paraId="764CC462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7C3B6557">
      <w:pPr>
        <w:spacing w:before="47"/>
      </w:pPr>
    </w:p>
    <w:p w14:paraId="15A764F1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62B7F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77EA4178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7345AFFD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135AFDB6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57950DFF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3DE9D619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4EFAD953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67F4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942" w:type="dxa"/>
            <w:vAlign w:val="top"/>
          </w:tcPr>
          <w:p w14:paraId="7B763B15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69CF6940">
            <w:pPr>
              <w:pStyle w:val="6"/>
              <w:spacing w:before="84" w:line="277" w:lineRule="auto"/>
              <w:ind w:left="133" w:right="121" w:hanging="19"/>
            </w:pPr>
            <w:r>
              <w:rPr>
                <w:spacing w:val="-2"/>
              </w:rPr>
              <w:t>展风险辨识、评估和应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急资源调查的。</w:t>
            </w:r>
          </w:p>
        </w:tc>
        <w:tc>
          <w:tcPr>
            <w:tcW w:w="3599" w:type="dxa"/>
            <w:vAlign w:val="top"/>
          </w:tcPr>
          <w:p w14:paraId="2C4FD555">
            <w:pPr>
              <w:pStyle w:val="6"/>
              <w:spacing w:before="82" w:line="275" w:lineRule="auto"/>
              <w:ind w:left="114" w:right="123" w:firstLine="26"/>
              <w:jc w:val="both"/>
            </w:pPr>
            <w:r>
              <w:rPr>
                <w:b/>
                <w:bCs/>
                <w:spacing w:val="-4"/>
              </w:rPr>
              <w:t>四十五条第一款</w:t>
            </w:r>
            <w:r>
              <w:rPr>
                <w:spacing w:val="-4"/>
              </w:rPr>
              <w:t>：生产经营单位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改正，可以处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</w:t>
            </w:r>
            <w:r>
              <w:t xml:space="preserve"> </w:t>
            </w:r>
            <w:r>
              <w:rPr>
                <w:spacing w:val="-2"/>
              </w:rPr>
              <w:t>以下的罚款：</w:t>
            </w:r>
          </w:p>
          <w:p w14:paraId="46C43F1F">
            <w:pPr>
              <w:pStyle w:val="6"/>
              <w:spacing w:before="16" w:line="253" w:lineRule="auto"/>
              <w:ind w:left="119" w:right="130" w:hanging="11"/>
              <w:jc w:val="both"/>
            </w:pPr>
            <w:r>
              <w:rPr>
                <w:spacing w:val="-1"/>
              </w:rPr>
              <w:t>（一）在应急预案编制前未按照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规定开展风险辨识、评估和应急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资源调查的。</w:t>
            </w:r>
          </w:p>
        </w:tc>
        <w:tc>
          <w:tcPr>
            <w:tcW w:w="2474" w:type="dxa"/>
            <w:vAlign w:val="top"/>
          </w:tcPr>
          <w:p w14:paraId="4CDBD529">
            <w:pPr>
              <w:pStyle w:val="6"/>
              <w:spacing w:before="83" w:line="278" w:lineRule="auto"/>
              <w:ind w:left="121" w:right="106" w:firstLine="3"/>
            </w:pPr>
            <w:r>
              <w:rPr>
                <w:spacing w:val="8"/>
              </w:rPr>
              <w:t>轻微，并主动及时改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5698D399">
            <w:pPr>
              <w:pStyle w:val="6"/>
              <w:spacing w:before="85" w:line="277" w:lineRule="auto"/>
              <w:ind w:left="116" w:right="103" w:firstLine="11"/>
              <w:jc w:val="both"/>
            </w:pPr>
            <w:r>
              <w:rPr>
                <w:spacing w:val="5"/>
              </w:rPr>
              <w:t xml:space="preserve">轻微并及时改正，没有 </w:t>
            </w:r>
            <w:r>
              <w:rPr>
                <w:spacing w:val="6"/>
              </w:rPr>
              <w:t xml:space="preserve">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37B1E6CA">
            <w:pPr>
              <w:pStyle w:val="6"/>
              <w:spacing w:before="69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00C2FF98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71182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09421B41">
            <w:pPr>
              <w:spacing w:line="286" w:lineRule="auto"/>
              <w:rPr>
                <w:rFonts w:ascii="Arial"/>
                <w:sz w:val="21"/>
              </w:rPr>
            </w:pPr>
          </w:p>
          <w:p w14:paraId="6B168F7F">
            <w:pPr>
              <w:spacing w:line="286" w:lineRule="auto"/>
              <w:rPr>
                <w:rFonts w:ascii="Arial"/>
                <w:sz w:val="21"/>
              </w:rPr>
            </w:pPr>
          </w:p>
          <w:p w14:paraId="57143498">
            <w:pPr>
              <w:spacing w:line="286" w:lineRule="auto"/>
              <w:rPr>
                <w:rFonts w:ascii="Arial"/>
                <w:sz w:val="21"/>
              </w:rPr>
            </w:pPr>
          </w:p>
          <w:p w14:paraId="65AAC18A">
            <w:pPr>
              <w:spacing w:line="286" w:lineRule="auto"/>
              <w:rPr>
                <w:rFonts w:ascii="Arial"/>
                <w:sz w:val="21"/>
              </w:rPr>
            </w:pPr>
          </w:p>
          <w:p w14:paraId="2232B732">
            <w:pPr>
              <w:spacing w:line="287" w:lineRule="auto"/>
              <w:rPr>
                <w:rFonts w:ascii="Arial"/>
                <w:sz w:val="21"/>
              </w:rPr>
            </w:pPr>
          </w:p>
          <w:p w14:paraId="770F03A5">
            <w:pPr>
              <w:spacing w:before="69" w:line="290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36</w:t>
            </w:r>
          </w:p>
        </w:tc>
        <w:tc>
          <w:tcPr>
            <w:tcW w:w="2631" w:type="dxa"/>
            <w:vAlign w:val="top"/>
          </w:tcPr>
          <w:p w14:paraId="7C34F937">
            <w:pPr>
              <w:spacing w:line="270" w:lineRule="auto"/>
              <w:rPr>
                <w:rFonts w:ascii="Arial"/>
                <w:sz w:val="21"/>
              </w:rPr>
            </w:pPr>
          </w:p>
          <w:p w14:paraId="14C5F821">
            <w:pPr>
              <w:spacing w:line="270" w:lineRule="auto"/>
              <w:rPr>
                <w:rFonts w:ascii="Arial"/>
                <w:sz w:val="21"/>
              </w:rPr>
            </w:pPr>
          </w:p>
          <w:p w14:paraId="2FD5DBCC">
            <w:pPr>
              <w:spacing w:line="270" w:lineRule="auto"/>
              <w:rPr>
                <w:rFonts w:ascii="Arial"/>
                <w:sz w:val="21"/>
              </w:rPr>
            </w:pPr>
          </w:p>
          <w:p w14:paraId="4F8C5B70">
            <w:pPr>
              <w:spacing w:line="270" w:lineRule="auto"/>
              <w:rPr>
                <w:rFonts w:ascii="Arial"/>
                <w:sz w:val="21"/>
              </w:rPr>
            </w:pPr>
          </w:p>
          <w:p w14:paraId="67D6B36C">
            <w:pPr>
              <w:pStyle w:val="6"/>
              <w:spacing w:before="78" w:line="277" w:lineRule="auto"/>
              <w:ind w:left="116" w:right="121" w:firstLine="12"/>
            </w:pPr>
            <w:r>
              <w:rPr>
                <w:spacing w:val="-3"/>
              </w:rPr>
              <w:t>生产经营单位未按照规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定开展应急预案评审</w:t>
            </w:r>
          </w:p>
          <w:p w14:paraId="7A218A9C">
            <w:pPr>
              <w:pStyle w:val="6"/>
              <w:spacing w:before="1" w:line="216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6FD9D5AF">
            <w:pPr>
              <w:pStyle w:val="6"/>
              <w:spacing w:before="85" w:line="276" w:lineRule="auto"/>
              <w:ind w:left="114" w:right="118" w:hanging="6"/>
              <w:jc w:val="both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法》（应急管理部令第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四十五条第一款</w:t>
            </w:r>
            <w:r>
              <w:rPr>
                <w:spacing w:val="-2"/>
              </w:rPr>
              <w:t>：生产经营单位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改正，可以处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</w:t>
            </w:r>
            <w:r>
              <w:t xml:space="preserve"> </w:t>
            </w:r>
            <w:r>
              <w:rPr>
                <w:spacing w:val="-2"/>
              </w:rPr>
              <w:t>以下的罚款：</w:t>
            </w:r>
          </w:p>
          <w:p w14:paraId="66637B31">
            <w:pPr>
              <w:pStyle w:val="6"/>
              <w:spacing w:before="9" w:line="241" w:lineRule="auto"/>
              <w:ind w:left="112" w:right="130" w:hanging="4"/>
            </w:pPr>
            <w:r>
              <w:rPr>
                <w:spacing w:val="-1"/>
              </w:rPr>
              <w:t>（二）未按照规定开展应急预案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评审的。</w:t>
            </w:r>
          </w:p>
        </w:tc>
        <w:tc>
          <w:tcPr>
            <w:tcW w:w="2474" w:type="dxa"/>
            <w:vAlign w:val="top"/>
          </w:tcPr>
          <w:p w14:paraId="4958F4E8">
            <w:pPr>
              <w:spacing w:line="241" w:lineRule="auto"/>
              <w:rPr>
                <w:rFonts w:ascii="Arial"/>
                <w:sz w:val="21"/>
              </w:rPr>
            </w:pPr>
          </w:p>
          <w:p w14:paraId="7922421A">
            <w:pPr>
              <w:spacing w:line="242" w:lineRule="auto"/>
              <w:rPr>
                <w:rFonts w:ascii="Arial"/>
                <w:sz w:val="21"/>
              </w:rPr>
            </w:pPr>
          </w:p>
          <w:p w14:paraId="353A5669">
            <w:pPr>
              <w:spacing w:line="242" w:lineRule="auto"/>
              <w:rPr>
                <w:rFonts w:ascii="Arial"/>
                <w:sz w:val="21"/>
              </w:rPr>
            </w:pPr>
          </w:p>
          <w:p w14:paraId="3F487E36">
            <w:pPr>
              <w:pStyle w:val="6"/>
              <w:spacing w:before="78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23AB4D80">
            <w:pPr>
              <w:pStyle w:val="6"/>
              <w:spacing w:before="267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28E0EBF1">
            <w:pPr>
              <w:pStyle w:val="6"/>
              <w:spacing w:before="24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62ECC893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8FB38BF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35ECF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42" w:type="dxa"/>
            <w:vAlign w:val="top"/>
          </w:tcPr>
          <w:p w14:paraId="729B783B">
            <w:pPr>
              <w:spacing w:line="358" w:lineRule="auto"/>
              <w:rPr>
                <w:rFonts w:ascii="Arial"/>
                <w:sz w:val="21"/>
              </w:rPr>
            </w:pPr>
          </w:p>
          <w:p w14:paraId="49CB30F8">
            <w:pPr>
              <w:spacing w:line="359" w:lineRule="auto"/>
              <w:rPr>
                <w:rFonts w:ascii="Arial"/>
                <w:sz w:val="21"/>
              </w:rPr>
            </w:pPr>
          </w:p>
          <w:p w14:paraId="13263A27">
            <w:pPr>
              <w:spacing w:before="69" w:line="290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37</w:t>
            </w:r>
          </w:p>
        </w:tc>
        <w:tc>
          <w:tcPr>
            <w:tcW w:w="2631" w:type="dxa"/>
            <w:vAlign w:val="top"/>
          </w:tcPr>
          <w:p w14:paraId="243C8033">
            <w:pPr>
              <w:pStyle w:val="6"/>
              <w:spacing w:before="87" w:line="263" w:lineRule="auto"/>
              <w:ind w:left="116" w:right="121" w:firstLine="12"/>
              <w:jc w:val="both"/>
            </w:pPr>
            <w:r>
              <w:rPr>
                <w:spacing w:val="-3"/>
              </w:rPr>
              <w:t>生产经营单位事故风险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可能影响周边单位、人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员的，生产经营单位未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将事故风险的性质、影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响范围和应急防范措施</w:t>
            </w:r>
          </w:p>
        </w:tc>
        <w:tc>
          <w:tcPr>
            <w:tcW w:w="3599" w:type="dxa"/>
            <w:vAlign w:val="top"/>
          </w:tcPr>
          <w:p w14:paraId="0A35CF7E">
            <w:pPr>
              <w:pStyle w:val="6"/>
              <w:spacing w:before="87" w:line="263" w:lineRule="auto"/>
              <w:ind w:left="114" w:right="118" w:hanging="6"/>
              <w:jc w:val="both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法》（应急管理部令第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四十五条第一款</w:t>
            </w:r>
            <w:r>
              <w:rPr>
                <w:spacing w:val="-2"/>
              </w:rPr>
              <w:t>：生产经营单位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</w:p>
        </w:tc>
        <w:tc>
          <w:tcPr>
            <w:tcW w:w="2474" w:type="dxa"/>
            <w:vAlign w:val="top"/>
          </w:tcPr>
          <w:p w14:paraId="40363F78">
            <w:pPr>
              <w:pStyle w:val="6"/>
              <w:spacing w:before="89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6CE7FADB">
            <w:pPr>
              <w:pStyle w:val="6"/>
              <w:spacing w:before="87" w:line="263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</w:t>
            </w:r>
          </w:p>
        </w:tc>
        <w:tc>
          <w:tcPr>
            <w:tcW w:w="1797" w:type="dxa"/>
            <w:vAlign w:val="top"/>
          </w:tcPr>
          <w:p w14:paraId="7DBC7DC0">
            <w:pPr>
              <w:pStyle w:val="6"/>
              <w:spacing w:before="70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19DF99F">
            <w:pPr>
              <w:pStyle w:val="6"/>
              <w:spacing w:before="65" w:line="258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</w:tc>
      </w:tr>
    </w:tbl>
    <w:p w14:paraId="2FCB2115">
      <w:pPr>
        <w:rPr>
          <w:rFonts w:ascii="Arial"/>
          <w:sz w:val="21"/>
        </w:rPr>
      </w:pPr>
    </w:p>
    <w:p w14:paraId="2648AE1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1012" w:right="1405" w:bottom="1163" w:left="1291" w:header="0" w:footer="794" w:gutter="0"/>
          <w:cols w:space="720" w:num="1"/>
        </w:sectPr>
      </w:pPr>
    </w:p>
    <w:p w14:paraId="2A25A5EA">
      <w:pPr>
        <w:spacing w:before="47"/>
      </w:pPr>
    </w:p>
    <w:p w14:paraId="2294E7C7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13039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75C07CD6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4BCED083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468C433A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7A2FE338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50B7BDF6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3F63B929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117C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42" w:type="dxa"/>
            <w:vAlign w:val="top"/>
          </w:tcPr>
          <w:p w14:paraId="6AC03CEC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5CA21B47">
            <w:pPr>
              <w:pStyle w:val="6"/>
              <w:spacing w:before="84" w:line="278" w:lineRule="auto"/>
              <w:ind w:left="133" w:right="361" w:hanging="13"/>
            </w:pPr>
            <w:r>
              <w:rPr>
                <w:spacing w:val="-2"/>
              </w:rPr>
              <w:t>告知周边单位和人员</w:t>
            </w:r>
            <w:r>
              <w:t xml:space="preserve"> </w:t>
            </w: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5E42ADC3">
            <w:pPr>
              <w:pStyle w:val="6"/>
              <w:spacing w:before="68" w:line="271" w:lineRule="auto"/>
              <w:ind w:left="145" w:right="130" w:hanging="7"/>
            </w:pPr>
            <w:r>
              <w:rPr>
                <w:spacing w:val="-4"/>
              </w:rPr>
              <w:t>改正，可以处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-8"/>
              </w:rPr>
              <w:t>以下的罚款：</w:t>
            </w:r>
          </w:p>
          <w:p w14:paraId="4BC186B0">
            <w:pPr>
              <w:pStyle w:val="6"/>
              <w:spacing w:before="29" w:line="260" w:lineRule="auto"/>
              <w:ind w:left="108" w:right="130"/>
              <w:jc w:val="both"/>
            </w:pPr>
            <w:r>
              <w:rPr>
                <w:spacing w:val="-1"/>
              </w:rPr>
              <w:t>（三）事故风险可能影响周边单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位、人员的，未将事故风险的性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质、影响范围和应急防范措施告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知周边单位和人员的。</w:t>
            </w:r>
          </w:p>
        </w:tc>
        <w:tc>
          <w:tcPr>
            <w:tcW w:w="2474" w:type="dxa"/>
            <w:vAlign w:val="top"/>
          </w:tcPr>
          <w:p w14:paraId="01F8B3E7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3A0EB32C">
            <w:pPr>
              <w:pStyle w:val="6"/>
              <w:spacing w:before="86" w:line="277" w:lineRule="auto"/>
              <w:ind w:left="123" w:right="103" w:hanging="7"/>
              <w:jc w:val="both"/>
            </w:pPr>
            <w:r>
              <w:rPr>
                <w:spacing w:val="6"/>
              </w:rPr>
              <w:t xml:space="preserve">危害后果轻微并及时改 </w:t>
            </w:r>
            <w:r>
              <w:rPr>
                <w:spacing w:val="5"/>
              </w:rPr>
              <w:t>正的，可以不予行政处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797" w:type="dxa"/>
            <w:vAlign w:val="top"/>
          </w:tcPr>
          <w:p w14:paraId="712228B2">
            <w:pPr>
              <w:pStyle w:val="6"/>
              <w:spacing w:before="67" w:line="270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8D22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50028296">
            <w:pPr>
              <w:spacing w:line="286" w:lineRule="auto"/>
              <w:rPr>
                <w:rFonts w:ascii="Arial"/>
                <w:sz w:val="21"/>
              </w:rPr>
            </w:pPr>
          </w:p>
          <w:p w14:paraId="60074031">
            <w:pPr>
              <w:spacing w:line="286" w:lineRule="auto"/>
              <w:rPr>
                <w:rFonts w:ascii="Arial"/>
                <w:sz w:val="21"/>
              </w:rPr>
            </w:pPr>
          </w:p>
          <w:p w14:paraId="70F636C6">
            <w:pPr>
              <w:spacing w:line="286" w:lineRule="auto"/>
              <w:rPr>
                <w:rFonts w:ascii="Arial"/>
                <w:sz w:val="21"/>
              </w:rPr>
            </w:pPr>
          </w:p>
          <w:p w14:paraId="68D563BE">
            <w:pPr>
              <w:spacing w:line="286" w:lineRule="auto"/>
              <w:rPr>
                <w:rFonts w:ascii="Arial"/>
                <w:sz w:val="21"/>
              </w:rPr>
            </w:pPr>
          </w:p>
          <w:p w14:paraId="2CE92DF4">
            <w:pPr>
              <w:spacing w:line="286" w:lineRule="auto"/>
              <w:rPr>
                <w:rFonts w:ascii="Arial"/>
                <w:sz w:val="21"/>
              </w:rPr>
            </w:pPr>
          </w:p>
          <w:p w14:paraId="672D8DDF">
            <w:pPr>
              <w:spacing w:before="69" w:line="290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38</w:t>
            </w:r>
          </w:p>
        </w:tc>
        <w:tc>
          <w:tcPr>
            <w:tcW w:w="2631" w:type="dxa"/>
            <w:vAlign w:val="top"/>
          </w:tcPr>
          <w:p w14:paraId="1FC26654">
            <w:pPr>
              <w:spacing w:line="269" w:lineRule="auto"/>
              <w:rPr>
                <w:rFonts w:ascii="Arial"/>
                <w:sz w:val="21"/>
              </w:rPr>
            </w:pPr>
          </w:p>
          <w:p w14:paraId="0E75037E">
            <w:pPr>
              <w:spacing w:line="270" w:lineRule="auto"/>
              <w:rPr>
                <w:rFonts w:ascii="Arial"/>
                <w:sz w:val="21"/>
              </w:rPr>
            </w:pPr>
          </w:p>
          <w:p w14:paraId="2F3EC470">
            <w:pPr>
              <w:spacing w:line="270" w:lineRule="auto"/>
              <w:rPr>
                <w:rFonts w:ascii="Arial"/>
                <w:sz w:val="21"/>
              </w:rPr>
            </w:pPr>
          </w:p>
          <w:p w14:paraId="736BCB1D">
            <w:pPr>
              <w:spacing w:line="270" w:lineRule="auto"/>
              <w:rPr>
                <w:rFonts w:ascii="Arial"/>
                <w:sz w:val="21"/>
              </w:rPr>
            </w:pPr>
          </w:p>
          <w:p w14:paraId="38D9EDFE">
            <w:pPr>
              <w:pStyle w:val="6"/>
              <w:spacing w:before="78" w:line="277" w:lineRule="auto"/>
              <w:ind w:left="116" w:right="121" w:firstLine="12"/>
            </w:pPr>
            <w:r>
              <w:rPr>
                <w:spacing w:val="-3"/>
              </w:rPr>
              <w:t>生产经营单位未按照规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定开展应急预案评估</w:t>
            </w:r>
          </w:p>
          <w:p w14:paraId="004D9FAC">
            <w:pPr>
              <w:pStyle w:val="6"/>
              <w:spacing w:before="1" w:line="216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3BDD02F6">
            <w:pPr>
              <w:pStyle w:val="6"/>
              <w:spacing w:before="84" w:line="276" w:lineRule="auto"/>
              <w:ind w:left="114" w:right="118" w:hanging="6"/>
              <w:jc w:val="both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法》（应急管理部令第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四十五条第一款：</w:t>
            </w:r>
            <w:r>
              <w:rPr>
                <w:spacing w:val="-2"/>
              </w:rPr>
              <w:t>生产经营单位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改正，可以处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</w:t>
            </w:r>
            <w:r>
              <w:t xml:space="preserve"> </w:t>
            </w:r>
            <w:r>
              <w:rPr>
                <w:spacing w:val="-2"/>
              </w:rPr>
              <w:t>以下的罚款：</w:t>
            </w:r>
          </w:p>
          <w:p w14:paraId="47EE0843">
            <w:pPr>
              <w:pStyle w:val="6"/>
              <w:spacing w:before="10" w:line="241" w:lineRule="auto"/>
              <w:ind w:left="112" w:right="130" w:hanging="4"/>
            </w:pPr>
            <w:r>
              <w:rPr>
                <w:spacing w:val="-1"/>
              </w:rPr>
              <w:t>（四）未按照规定开展应急预案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评估的。</w:t>
            </w:r>
          </w:p>
        </w:tc>
        <w:tc>
          <w:tcPr>
            <w:tcW w:w="2474" w:type="dxa"/>
            <w:vAlign w:val="top"/>
          </w:tcPr>
          <w:p w14:paraId="5DDBB7B5">
            <w:pPr>
              <w:spacing w:line="317" w:lineRule="auto"/>
              <w:rPr>
                <w:rFonts w:ascii="Arial"/>
                <w:sz w:val="21"/>
              </w:rPr>
            </w:pPr>
          </w:p>
          <w:p w14:paraId="34E3D170">
            <w:pPr>
              <w:spacing w:line="318" w:lineRule="auto"/>
              <w:rPr>
                <w:rFonts w:ascii="Arial"/>
                <w:sz w:val="21"/>
              </w:rPr>
            </w:pPr>
          </w:p>
          <w:p w14:paraId="3DDD5242">
            <w:pPr>
              <w:spacing w:line="318" w:lineRule="auto"/>
              <w:rPr>
                <w:rFonts w:ascii="Arial"/>
                <w:sz w:val="21"/>
              </w:rPr>
            </w:pPr>
          </w:p>
          <w:p w14:paraId="6BF63375">
            <w:pPr>
              <w:pStyle w:val="6"/>
              <w:spacing w:before="78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53F6A243">
            <w:pPr>
              <w:pStyle w:val="6"/>
              <w:spacing w:before="266" w:line="27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179BEF07">
            <w:pPr>
              <w:pStyle w:val="6"/>
              <w:spacing w:before="247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1292173B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8E3CD67">
            <w:pPr>
              <w:pStyle w:val="6"/>
              <w:spacing w:before="63" w:line="252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  <w:tr w14:paraId="195C8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942" w:type="dxa"/>
            <w:vAlign w:val="top"/>
          </w:tcPr>
          <w:p w14:paraId="4613AD61">
            <w:pPr>
              <w:spacing w:line="268" w:lineRule="auto"/>
              <w:rPr>
                <w:rFonts w:ascii="Arial"/>
                <w:sz w:val="21"/>
              </w:rPr>
            </w:pPr>
          </w:p>
          <w:p w14:paraId="5512BE3D">
            <w:pPr>
              <w:spacing w:line="268" w:lineRule="auto"/>
              <w:rPr>
                <w:rFonts w:ascii="Arial"/>
                <w:sz w:val="21"/>
              </w:rPr>
            </w:pPr>
          </w:p>
          <w:p w14:paraId="261F9761">
            <w:pPr>
              <w:spacing w:line="269" w:lineRule="auto"/>
              <w:rPr>
                <w:rFonts w:ascii="Arial"/>
                <w:sz w:val="21"/>
              </w:rPr>
            </w:pPr>
          </w:p>
          <w:p w14:paraId="6F720692">
            <w:pPr>
              <w:spacing w:line="269" w:lineRule="auto"/>
              <w:rPr>
                <w:rFonts w:ascii="Arial"/>
                <w:sz w:val="21"/>
              </w:rPr>
            </w:pPr>
          </w:p>
          <w:p w14:paraId="3F4EEFDB">
            <w:pPr>
              <w:spacing w:before="69" w:line="289" w:lineRule="exact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39</w:t>
            </w:r>
          </w:p>
        </w:tc>
        <w:tc>
          <w:tcPr>
            <w:tcW w:w="2631" w:type="dxa"/>
            <w:vAlign w:val="top"/>
          </w:tcPr>
          <w:p w14:paraId="2C166F17">
            <w:pPr>
              <w:spacing w:line="241" w:lineRule="auto"/>
              <w:rPr>
                <w:rFonts w:ascii="Arial"/>
                <w:sz w:val="21"/>
              </w:rPr>
            </w:pPr>
          </w:p>
          <w:p w14:paraId="46E1D081">
            <w:pPr>
              <w:spacing w:line="241" w:lineRule="auto"/>
              <w:rPr>
                <w:rFonts w:ascii="Arial"/>
                <w:sz w:val="21"/>
              </w:rPr>
            </w:pPr>
          </w:p>
          <w:p w14:paraId="5628A463">
            <w:pPr>
              <w:spacing w:line="241" w:lineRule="auto"/>
              <w:rPr>
                <w:rFonts w:ascii="Arial"/>
                <w:sz w:val="21"/>
              </w:rPr>
            </w:pPr>
          </w:p>
          <w:p w14:paraId="3B50C869">
            <w:pPr>
              <w:pStyle w:val="6"/>
              <w:spacing w:before="78" w:line="277" w:lineRule="auto"/>
              <w:ind w:left="116" w:right="121" w:firstLine="12"/>
            </w:pPr>
            <w:r>
              <w:rPr>
                <w:spacing w:val="-3"/>
              </w:rPr>
              <w:t>生产经营单位未按照规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定进行应急预案修订</w:t>
            </w:r>
          </w:p>
          <w:p w14:paraId="1F6CC844">
            <w:pPr>
              <w:pStyle w:val="6"/>
              <w:spacing w:before="1" w:line="216" w:lineRule="auto"/>
              <w:ind w:left="134"/>
            </w:pPr>
            <w:r>
              <w:rPr>
                <w:spacing w:val="-15"/>
              </w:rPr>
              <w:t>的。</w:t>
            </w:r>
          </w:p>
        </w:tc>
        <w:tc>
          <w:tcPr>
            <w:tcW w:w="3599" w:type="dxa"/>
            <w:vAlign w:val="top"/>
          </w:tcPr>
          <w:p w14:paraId="6DB531A6">
            <w:pPr>
              <w:pStyle w:val="6"/>
              <w:spacing w:before="86" w:line="267" w:lineRule="auto"/>
              <w:ind w:left="114" w:right="118" w:hanging="6"/>
              <w:jc w:val="both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法》（应急管理部令第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四十五条第一款：</w:t>
            </w:r>
            <w:r>
              <w:rPr>
                <w:spacing w:val="-2"/>
              </w:rPr>
              <w:t>生产经营单位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改正，可以处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</w:t>
            </w:r>
            <w:r>
              <w:t xml:space="preserve"> </w:t>
            </w:r>
            <w:r>
              <w:rPr>
                <w:spacing w:val="-2"/>
              </w:rPr>
              <w:t>以下的罚款：</w:t>
            </w:r>
          </w:p>
        </w:tc>
        <w:tc>
          <w:tcPr>
            <w:tcW w:w="2474" w:type="dxa"/>
            <w:vAlign w:val="top"/>
          </w:tcPr>
          <w:p w14:paraId="7BAD2683">
            <w:pPr>
              <w:spacing w:line="298" w:lineRule="auto"/>
              <w:rPr>
                <w:rFonts w:ascii="Arial"/>
                <w:sz w:val="21"/>
              </w:rPr>
            </w:pPr>
          </w:p>
          <w:p w14:paraId="4260A2A8">
            <w:pPr>
              <w:spacing w:line="299" w:lineRule="auto"/>
              <w:rPr>
                <w:rFonts w:ascii="Arial"/>
                <w:sz w:val="21"/>
              </w:rPr>
            </w:pPr>
          </w:p>
          <w:p w14:paraId="4BA03B8F">
            <w:pPr>
              <w:pStyle w:val="6"/>
              <w:spacing w:before="78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21CF6E39">
            <w:pPr>
              <w:pStyle w:val="6"/>
              <w:spacing w:before="86" w:line="267" w:lineRule="auto"/>
              <w:ind w:left="116" w:right="94" w:hanging="4"/>
              <w:jc w:val="both"/>
            </w:pPr>
            <w:r>
              <w:rPr>
                <w:b/>
                <w:bCs/>
                <w:spacing w:val="5"/>
              </w:rPr>
              <w:t>《行政处罚法》第三十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三条第一款：</w:t>
            </w:r>
            <w:r>
              <w:rPr>
                <w:spacing w:val="5"/>
              </w:rPr>
              <w:t>违法行为</w:t>
            </w:r>
            <w:r>
              <w:rPr>
                <w:spacing w:val="6"/>
              </w:rPr>
              <w:t xml:space="preserve"> 轻微并及时改正，没有 造成危害后果的，不予 行政处罚。初次违法且 危害后果轻微并及时改 正的，可以不予行政处</w:t>
            </w:r>
          </w:p>
        </w:tc>
        <w:tc>
          <w:tcPr>
            <w:tcW w:w="1797" w:type="dxa"/>
            <w:vAlign w:val="top"/>
          </w:tcPr>
          <w:p w14:paraId="6B90B0E9">
            <w:pPr>
              <w:pStyle w:val="6"/>
              <w:spacing w:before="69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5B1405F6">
            <w:pPr>
              <w:pStyle w:val="6"/>
              <w:spacing w:before="66" w:line="260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5"/>
              </w:rPr>
              <w:t>查；</w:t>
            </w:r>
          </w:p>
          <w:p w14:paraId="7EA30A5E">
            <w:pPr>
              <w:pStyle w:val="6"/>
              <w:spacing w:before="65" w:line="248" w:lineRule="auto"/>
              <w:ind w:left="116" w:right="108"/>
            </w:pPr>
            <w:r>
              <w:rPr>
                <w:rFonts w:ascii="Times New Roman" w:hAnsi="Times New Roman" w:eastAsia="Times New Roman" w:cs="Times New Roman"/>
                <w:spacing w:val="-20"/>
              </w:rPr>
              <w:t xml:space="preserve">3. </w:t>
            </w:r>
            <w:r>
              <w:rPr>
                <w:spacing w:val="-20"/>
              </w:rPr>
              <w:t>加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强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日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常</w:t>
            </w:r>
            <w:r>
              <w:rPr>
                <w:spacing w:val="-62"/>
              </w:rPr>
              <w:t xml:space="preserve"> </w:t>
            </w:r>
            <w:r>
              <w:rPr>
                <w:spacing w:val="-20"/>
              </w:rPr>
              <w:t>监</w:t>
            </w:r>
            <w:r>
              <w:t xml:space="preserve"> </w:t>
            </w:r>
            <w:r>
              <w:rPr>
                <w:spacing w:val="-3"/>
              </w:rPr>
              <w:t>督管理。</w:t>
            </w:r>
          </w:p>
        </w:tc>
      </w:tr>
    </w:tbl>
    <w:p w14:paraId="7D5AE2DC">
      <w:pPr>
        <w:rPr>
          <w:rFonts w:ascii="Arial"/>
          <w:sz w:val="21"/>
        </w:rPr>
      </w:pPr>
    </w:p>
    <w:p w14:paraId="1D7E0C43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2EAC1A88">
      <w:pPr>
        <w:spacing w:before="47"/>
      </w:pPr>
    </w:p>
    <w:p w14:paraId="504971CA">
      <w:pPr>
        <w:spacing w:before="46"/>
      </w:pPr>
    </w:p>
    <w:tbl>
      <w:tblPr>
        <w:tblStyle w:val="5"/>
        <w:tblW w:w="14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631"/>
        <w:gridCol w:w="3599"/>
        <w:gridCol w:w="2474"/>
        <w:gridCol w:w="2693"/>
        <w:gridCol w:w="1797"/>
      </w:tblGrid>
      <w:tr w14:paraId="30477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2" w:type="dxa"/>
            <w:vAlign w:val="top"/>
          </w:tcPr>
          <w:p w14:paraId="02A8FE22">
            <w:pPr>
              <w:spacing w:before="218" w:line="24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631" w:type="dxa"/>
            <w:vAlign w:val="top"/>
          </w:tcPr>
          <w:p w14:paraId="0B1F53EC">
            <w:pPr>
              <w:spacing w:before="205" w:line="222" w:lineRule="auto"/>
              <w:ind w:left="6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3599" w:type="dxa"/>
            <w:vAlign w:val="top"/>
          </w:tcPr>
          <w:p w14:paraId="45240A66">
            <w:pPr>
              <w:spacing w:before="205" w:line="222" w:lineRule="auto"/>
              <w:ind w:left="10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474" w:type="dxa"/>
            <w:vAlign w:val="top"/>
          </w:tcPr>
          <w:p w14:paraId="79D720EC">
            <w:pPr>
              <w:spacing w:before="205" w:line="223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适用情形</w:t>
            </w:r>
          </w:p>
        </w:tc>
        <w:tc>
          <w:tcPr>
            <w:tcW w:w="2693" w:type="dxa"/>
            <w:vAlign w:val="top"/>
          </w:tcPr>
          <w:p w14:paraId="0C0055E8">
            <w:pPr>
              <w:spacing w:before="205" w:line="222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不予行政处罚法律依据</w:t>
            </w:r>
          </w:p>
        </w:tc>
        <w:tc>
          <w:tcPr>
            <w:tcW w:w="1797" w:type="dxa"/>
            <w:vAlign w:val="top"/>
          </w:tcPr>
          <w:p w14:paraId="11B36C20">
            <w:pPr>
              <w:spacing w:before="206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配套监管措施</w:t>
            </w:r>
          </w:p>
        </w:tc>
      </w:tr>
      <w:tr w14:paraId="669A4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42" w:type="dxa"/>
            <w:vAlign w:val="top"/>
          </w:tcPr>
          <w:p w14:paraId="1B3422AB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 w14:paraId="51FF8236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Align w:val="top"/>
          </w:tcPr>
          <w:p w14:paraId="5B143083">
            <w:pPr>
              <w:pStyle w:val="6"/>
              <w:spacing w:before="84" w:line="242" w:lineRule="auto"/>
              <w:ind w:left="108" w:right="130"/>
            </w:pPr>
            <w:r>
              <w:rPr>
                <w:spacing w:val="-1"/>
              </w:rPr>
              <w:t>（五）未按照规定进行应急预案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修订的。</w:t>
            </w:r>
          </w:p>
        </w:tc>
        <w:tc>
          <w:tcPr>
            <w:tcW w:w="2474" w:type="dxa"/>
            <w:vAlign w:val="top"/>
          </w:tcPr>
          <w:p w14:paraId="017FA7C9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7AB27EE0">
            <w:pPr>
              <w:pStyle w:val="6"/>
              <w:spacing w:before="84" w:line="216" w:lineRule="auto"/>
              <w:ind w:left="129"/>
            </w:pPr>
            <w:r>
              <w:rPr>
                <w:spacing w:val="-12"/>
              </w:rPr>
              <w:t>罚。</w:t>
            </w:r>
          </w:p>
        </w:tc>
        <w:tc>
          <w:tcPr>
            <w:tcW w:w="1797" w:type="dxa"/>
            <w:vAlign w:val="top"/>
          </w:tcPr>
          <w:p w14:paraId="3B08D6DA">
            <w:pPr>
              <w:rPr>
                <w:rFonts w:ascii="Arial"/>
                <w:sz w:val="21"/>
              </w:rPr>
            </w:pPr>
          </w:p>
        </w:tc>
      </w:tr>
      <w:tr w14:paraId="67862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42" w:type="dxa"/>
            <w:vAlign w:val="top"/>
          </w:tcPr>
          <w:p w14:paraId="633BB132">
            <w:pPr>
              <w:spacing w:line="286" w:lineRule="auto"/>
              <w:rPr>
                <w:rFonts w:ascii="Arial"/>
                <w:sz w:val="21"/>
              </w:rPr>
            </w:pPr>
          </w:p>
          <w:p w14:paraId="2CC8F0B8">
            <w:pPr>
              <w:spacing w:line="286" w:lineRule="auto"/>
              <w:rPr>
                <w:rFonts w:ascii="Arial"/>
                <w:sz w:val="21"/>
              </w:rPr>
            </w:pPr>
          </w:p>
          <w:p w14:paraId="3E68722F">
            <w:pPr>
              <w:spacing w:line="286" w:lineRule="auto"/>
              <w:rPr>
                <w:rFonts w:ascii="Arial"/>
                <w:sz w:val="21"/>
              </w:rPr>
            </w:pPr>
          </w:p>
          <w:p w14:paraId="0263CB14">
            <w:pPr>
              <w:spacing w:line="286" w:lineRule="auto"/>
              <w:rPr>
                <w:rFonts w:ascii="Arial"/>
                <w:sz w:val="21"/>
              </w:rPr>
            </w:pPr>
          </w:p>
          <w:p w14:paraId="77FBC537">
            <w:pPr>
              <w:spacing w:line="286" w:lineRule="auto"/>
              <w:rPr>
                <w:rFonts w:ascii="Arial"/>
                <w:sz w:val="21"/>
              </w:rPr>
            </w:pPr>
          </w:p>
          <w:p w14:paraId="7A2325FE">
            <w:pPr>
              <w:spacing w:before="69" w:line="290" w:lineRule="exact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40</w:t>
            </w:r>
          </w:p>
        </w:tc>
        <w:tc>
          <w:tcPr>
            <w:tcW w:w="2631" w:type="dxa"/>
            <w:vAlign w:val="top"/>
          </w:tcPr>
          <w:p w14:paraId="7EA41CEE">
            <w:pPr>
              <w:spacing w:line="270" w:lineRule="auto"/>
              <w:rPr>
                <w:rFonts w:ascii="Arial"/>
                <w:sz w:val="21"/>
              </w:rPr>
            </w:pPr>
          </w:p>
          <w:p w14:paraId="42738A11">
            <w:pPr>
              <w:spacing w:line="270" w:lineRule="auto"/>
              <w:rPr>
                <w:rFonts w:ascii="Arial"/>
                <w:sz w:val="21"/>
              </w:rPr>
            </w:pPr>
          </w:p>
          <w:p w14:paraId="7EAC3447">
            <w:pPr>
              <w:spacing w:line="270" w:lineRule="auto"/>
              <w:rPr>
                <w:rFonts w:ascii="Arial"/>
                <w:sz w:val="21"/>
              </w:rPr>
            </w:pPr>
          </w:p>
          <w:p w14:paraId="489B39B9">
            <w:pPr>
              <w:spacing w:line="270" w:lineRule="auto"/>
              <w:rPr>
                <w:rFonts w:ascii="Arial"/>
                <w:sz w:val="21"/>
              </w:rPr>
            </w:pPr>
          </w:p>
          <w:p w14:paraId="15FDCBE3">
            <w:pPr>
              <w:pStyle w:val="6"/>
              <w:spacing w:before="78" w:line="277" w:lineRule="auto"/>
              <w:ind w:left="110" w:right="121" w:firstLine="18"/>
              <w:jc w:val="both"/>
            </w:pPr>
            <w:r>
              <w:rPr>
                <w:spacing w:val="-3"/>
              </w:rPr>
              <w:t>生产经营单位未落实应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急预案规定的应急物资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及装备的。</w:t>
            </w:r>
          </w:p>
        </w:tc>
        <w:tc>
          <w:tcPr>
            <w:tcW w:w="3599" w:type="dxa"/>
            <w:vAlign w:val="top"/>
          </w:tcPr>
          <w:p w14:paraId="306AF7E1">
            <w:pPr>
              <w:pStyle w:val="6"/>
              <w:spacing w:before="84" w:line="276" w:lineRule="auto"/>
              <w:ind w:left="114" w:right="118" w:hanging="6"/>
              <w:jc w:val="both"/>
            </w:pPr>
            <w:r>
              <w:rPr>
                <w:b/>
                <w:bCs/>
                <w:spacing w:val="-3"/>
              </w:rPr>
              <w:t>《生产安全事故应急预案管理办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法》（应急管理部令第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号）第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四十五条第一款：</w:t>
            </w:r>
            <w:r>
              <w:rPr>
                <w:spacing w:val="-2"/>
              </w:rPr>
              <w:t>生产经营单位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有下列情形之一的，由县级以上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人民政府应急管理部门责令限期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改正，可以处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万元</w:t>
            </w:r>
            <w:r>
              <w:t xml:space="preserve"> </w:t>
            </w:r>
            <w:r>
              <w:rPr>
                <w:spacing w:val="-2"/>
              </w:rPr>
              <w:t>以下的罚款：</w:t>
            </w:r>
          </w:p>
          <w:p w14:paraId="0BCEF67F">
            <w:pPr>
              <w:pStyle w:val="6"/>
              <w:spacing w:before="10" w:line="241" w:lineRule="auto"/>
              <w:ind w:left="133" w:right="130" w:hanging="25"/>
            </w:pPr>
            <w:r>
              <w:rPr>
                <w:spacing w:val="-1"/>
              </w:rPr>
              <w:t>（六）未落实应急预案规定的应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急物资及装备的。</w:t>
            </w:r>
          </w:p>
        </w:tc>
        <w:tc>
          <w:tcPr>
            <w:tcW w:w="2474" w:type="dxa"/>
            <w:vAlign w:val="top"/>
          </w:tcPr>
          <w:p w14:paraId="24D6B368">
            <w:pPr>
              <w:spacing w:line="301" w:lineRule="auto"/>
              <w:rPr>
                <w:rFonts w:ascii="Arial"/>
                <w:sz w:val="21"/>
              </w:rPr>
            </w:pPr>
          </w:p>
          <w:p w14:paraId="237C7E06">
            <w:pPr>
              <w:spacing w:line="301" w:lineRule="auto"/>
              <w:rPr>
                <w:rFonts w:ascii="Arial"/>
                <w:sz w:val="21"/>
              </w:rPr>
            </w:pPr>
          </w:p>
          <w:p w14:paraId="7F6CFD0D">
            <w:pPr>
              <w:spacing w:line="301" w:lineRule="auto"/>
              <w:rPr>
                <w:rFonts w:ascii="Arial"/>
                <w:sz w:val="21"/>
              </w:rPr>
            </w:pPr>
          </w:p>
          <w:p w14:paraId="7AF870DD">
            <w:pPr>
              <w:pStyle w:val="6"/>
              <w:spacing w:before="78" w:line="277" w:lineRule="auto"/>
              <w:ind w:left="121" w:right="106" w:firstLine="7"/>
              <w:jc w:val="both"/>
            </w:pPr>
            <w:r>
              <w:rPr>
                <w:spacing w:val="8"/>
              </w:rPr>
              <w:t>生产经营单位属于初</w:t>
            </w:r>
            <w:r>
              <w:t xml:space="preserve"> </w:t>
            </w:r>
            <w:r>
              <w:rPr>
                <w:spacing w:val="9"/>
              </w:rPr>
              <w:t>次违法，且危害后果</w:t>
            </w:r>
            <w:r>
              <w:t xml:space="preserve"> </w:t>
            </w:r>
            <w:r>
              <w:rPr>
                <w:spacing w:val="9"/>
              </w:rPr>
              <w:t>轻微，并主动及时改</w:t>
            </w:r>
            <w:r>
              <w:t xml:space="preserve"> </w:t>
            </w:r>
            <w:r>
              <w:rPr>
                <w:spacing w:val="-3"/>
              </w:rPr>
              <w:t>正违法行为。</w:t>
            </w:r>
          </w:p>
        </w:tc>
        <w:tc>
          <w:tcPr>
            <w:tcW w:w="2693" w:type="dxa"/>
            <w:vAlign w:val="top"/>
          </w:tcPr>
          <w:p w14:paraId="4FFC9543">
            <w:pPr>
              <w:pStyle w:val="6"/>
              <w:spacing w:before="266" w:line="277" w:lineRule="auto"/>
              <w:ind w:left="116" w:right="171" w:hanging="4"/>
              <w:jc w:val="both"/>
            </w:pPr>
            <w:r>
              <w:rPr>
                <w:b/>
                <w:bCs/>
                <w:spacing w:val="-3"/>
              </w:rPr>
              <w:t>《行政处罚法》第三十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三条第一款</w:t>
            </w:r>
            <w:r>
              <w:rPr>
                <w:spacing w:val="-2"/>
              </w:rPr>
              <w:t>：违法行为</w:t>
            </w:r>
            <w:r>
              <w:t xml:space="preserve"> </w:t>
            </w:r>
            <w:r>
              <w:rPr>
                <w:spacing w:val="-1"/>
              </w:rPr>
              <w:t>轻微并及时改正，没有</w:t>
            </w:r>
            <w:r>
              <w:t xml:space="preserve"> </w:t>
            </w:r>
            <w:r>
              <w:rPr>
                <w:spacing w:val="-1"/>
              </w:rPr>
              <w:t>造成危害后果的，不予</w:t>
            </w:r>
            <w:r>
              <w:t xml:space="preserve"> </w:t>
            </w:r>
            <w:r>
              <w:rPr>
                <w:spacing w:val="-1"/>
              </w:rPr>
              <w:t>行政处罚。初次违法且</w:t>
            </w:r>
            <w:r>
              <w:t xml:space="preserve"> </w:t>
            </w:r>
            <w:r>
              <w:rPr>
                <w:spacing w:val="-1"/>
              </w:rPr>
              <w:t>危害后果轻微并及时改</w:t>
            </w:r>
            <w:r>
              <w:t xml:space="preserve"> </w:t>
            </w:r>
            <w:r>
              <w:rPr>
                <w:spacing w:val="-1"/>
              </w:rPr>
              <w:t>正的，可以不予行政处</w:t>
            </w:r>
            <w:r>
              <w:t xml:space="preserve"> </w:t>
            </w:r>
            <w:r>
              <w:rPr>
                <w:spacing w:val="-5"/>
              </w:rPr>
              <w:t>罚。</w:t>
            </w:r>
          </w:p>
        </w:tc>
        <w:tc>
          <w:tcPr>
            <w:tcW w:w="1797" w:type="dxa"/>
            <w:vAlign w:val="top"/>
          </w:tcPr>
          <w:p w14:paraId="763385DF">
            <w:pPr>
              <w:spacing w:line="263" w:lineRule="auto"/>
              <w:rPr>
                <w:rFonts w:ascii="Arial"/>
                <w:sz w:val="21"/>
              </w:rPr>
            </w:pPr>
          </w:p>
          <w:p w14:paraId="0E3CFA3A">
            <w:pPr>
              <w:spacing w:line="263" w:lineRule="auto"/>
              <w:rPr>
                <w:rFonts w:ascii="Arial"/>
                <w:sz w:val="21"/>
              </w:rPr>
            </w:pPr>
          </w:p>
          <w:p w14:paraId="6B7D9905">
            <w:pPr>
              <w:pStyle w:val="6"/>
              <w:spacing w:before="78" w:line="252" w:lineRule="auto"/>
              <w:ind w:left="126" w:right="108" w:firstLine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3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70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t xml:space="preserve"> </w:t>
            </w:r>
            <w:r>
              <w:rPr>
                <w:spacing w:val="-5"/>
              </w:rPr>
              <w:t>予教育；</w:t>
            </w:r>
          </w:p>
          <w:p w14:paraId="5425C117">
            <w:pPr>
              <w:pStyle w:val="6"/>
              <w:spacing w:before="67" w:line="264" w:lineRule="auto"/>
              <w:ind w:left="116" w:right="108" w:hanging="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2. </w:t>
            </w:r>
            <w:r>
              <w:rPr>
                <w:spacing w:val="-10"/>
              </w:rPr>
              <w:t>责令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限</w:t>
            </w:r>
            <w:r>
              <w:rPr>
                <w:spacing w:val="-69"/>
              </w:rPr>
              <w:t xml:space="preserve"> </w:t>
            </w:r>
            <w:r>
              <w:rPr>
                <w:spacing w:val="-10"/>
              </w:rPr>
              <w:t>期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改</w:t>
            </w:r>
            <w:r>
              <w:t xml:space="preserve"> </w:t>
            </w:r>
            <w:r>
              <w:rPr>
                <w:spacing w:val="11"/>
              </w:rPr>
              <w:t>正</w:t>
            </w:r>
            <w:r>
              <w:rPr>
                <w:spacing w:val="-60"/>
              </w:rPr>
              <w:t xml:space="preserve"> </w:t>
            </w:r>
            <w:r>
              <w:rPr>
                <w:spacing w:val="11"/>
              </w:rPr>
              <w:t>，并及时复</w:t>
            </w:r>
            <w:r>
              <w:t xml:space="preserve"> </w:t>
            </w:r>
            <w:r>
              <w:rPr>
                <w:spacing w:val="-7"/>
              </w:rPr>
              <w:t>查；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3.</w:t>
            </w:r>
            <w:r>
              <w:rPr>
                <w:spacing w:val="-7"/>
              </w:rPr>
              <w:t>加强日常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监督管理。</w:t>
            </w:r>
          </w:p>
        </w:tc>
      </w:tr>
      <w:tr w14:paraId="1639E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42" w:type="dxa"/>
            <w:vAlign w:val="top"/>
          </w:tcPr>
          <w:p w14:paraId="1FF342EC">
            <w:pPr>
              <w:spacing w:line="265" w:lineRule="auto"/>
              <w:rPr>
                <w:rFonts w:ascii="Arial"/>
                <w:sz w:val="21"/>
              </w:rPr>
            </w:pPr>
          </w:p>
          <w:p w14:paraId="42C3C3E1">
            <w:pPr>
              <w:spacing w:line="265" w:lineRule="auto"/>
              <w:rPr>
                <w:rFonts w:ascii="Arial"/>
                <w:sz w:val="21"/>
              </w:rPr>
            </w:pPr>
          </w:p>
          <w:p w14:paraId="486E3540">
            <w:pPr>
              <w:spacing w:line="265" w:lineRule="auto"/>
              <w:rPr>
                <w:rFonts w:ascii="Arial"/>
                <w:sz w:val="21"/>
              </w:rPr>
            </w:pPr>
          </w:p>
          <w:p w14:paraId="438FEB97">
            <w:pPr>
              <w:pStyle w:val="6"/>
              <w:spacing w:before="78" w:line="216" w:lineRule="auto"/>
              <w:ind w:left="120"/>
            </w:pPr>
            <w:r>
              <w:rPr>
                <w:b/>
                <w:bCs/>
                <w:spacing w:val="-9"/>
              </w:rPr>
              <w:t>备注</w:t>
            </w:r>
          </w:p>
        </w:tc>
        <w:tc>
          <w:tcPr>
            <w:tcW w:w="13194" w:type="dxa"/>
            <w:gridSpan w:val="5"/>
            <w:vAlign w:val="top"/>
          </w:tcPr>
          <w:p w14:paraId="1956CB02">
            <w:pPr>
              <w:pStyle w:val="6"/>
              <w:spacing w:before="70" w:line="327" w:lineRule="exact"/>
              <w:ind w:left="130"/>
            </w:pPr>
            <w:r>
              <w:rPr>
                <w:rFonts w:ascii="Times New Roman" w:hAnsi="Times New Roman" w:eastAsia="Times New Roman" w:cs="Times New Roman"/>
                <w:position w:val="1"/>
              </w:rPr>
              <w:t>1.</w:t>
            </w:r>
            <w:r>
              <w:rPr>
                <w:position w:val="1"/>
              </w:rPr>
              <w:t>本清单适用对象为近三年未发生生产安全事</w:t>
            </w:r>
            <w:r>
              <w:rPr>
                <w:spacing w:val="-1"/>
                <w:position w:val="1"/>
              </w:rPr>
              <w:t>故，未被依法纳入安全生产严重失信主体名单的生产经营单位。</w:t>
            </w:r>
          </w:p>
          <w:p w14:paraId="5ACA0193">
            <w:pPr>
              <w:pStyle w:val="6"/>
              <w:spacing w:before="32" w:line="327" w:lineRule="exact"/>
              <w:ind w:left="111"/>
            </w:pPr>
            <w:r>
              <w:rPr>
                <w:rFonts w:ascii="Times New Roman" w:hAnsi="Times New Roman" w:eastAsia="Times New Roman" w:cs="Times New Roman"/>
                <w:position w:val="1"/>
              </w:rPr>
              <w:t>2.</w:t>
            </w:r>
            <w:r>
              <w:rPr>
                <w:position w:val="1"/>
              </w:rPr>
              <w:t>清单中对免于处罚的，执法人员应当履行对当事人的教育义务，指导及时纠正违法行为</w:t>
            </w:r>
            <w:r>
              <w:rPr>
                <w:spacing w:val="-1"/>
                <w:position w:val="1"/>
              </w:rPr>
              <w:t>，确保免罚不免责。</w:t>
            </w:r>
          </w:p>
          <w:p w14:paraId="31A7EEDE">
            <w:pPr>
              <w:pStyle w:val="6"/>
              <w:spacing w:before="32" w:line="252" w:lineRule="auto"/>
              <w:ind w:left="120" w:right="108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spacing w:val="1"/>
              </w:rPr>
              <w:t>执法人员应当依法下达现场检查记录、责令限期整改指令书、整改复查意见书，按期复查。对逾期不予整改、整改不符合</w:t>
            </w:r>
            <w:r>
              <w:rPr>
                <w:spacing w:val="10"/>
              </w:rPr>
              <w:t xml:space="preserve"> </w:t>
            </w:r>
            <w:r>
              <w:t>要求、拒不整改、弄虚作假、再次发现同项或者其他违法行为的，执法人</w:t>
            </w:r>
            <w:r>
              <w:rPr>
                <w:spacing w:val="-1"/>
              </w:rPr>
              <w:t>员应当依照相关程序依法进行立案查处。</w:t>
            </w:r>
          </w:p>
          <w:p w14:paraId="3597647C">
            <w:pPr>
              <w:pStyle w:val="6"/>
              <w:spacing w:before="64" w:line="252" w:lineRule="auto"/>
              <w:ind w:left="118" w:right="108" w:hanging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spacing w:val="1"/>
              </w:rPr>
              <w:t>不在本清单之内的其他轻微违法行为，如果符合《行政处罚法》第三十三条规定的情形，经单位负责人集体讨论后，可以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不予行政处罚。</w:t>
            </w:r>
          </w:p>
        </w:tc>
      </w:tr>
    </w:tbl>
    <w:p w14:paraId="6F249230">
      <w:pPr>
        <w:rPr>
          <w:rFonts w:ascii="Arial"/>
          <w:sz w:val="21"/>
        </w:rPr>
      </w:pPr>
    </w:p>
    <w:p w14:paraId="1305E2FF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1012" w:right="1405" w:bottom="1163" w:left="1291" w:header="0" w:footer="791" w:gutter="0"/>
          <w:cols w:space="720" w:num="1"/>
        </w:sectPr>
      </w:pPr>
    </w:p>
    <w:p w14:paraId="697C3C21">
      <w:pPr>
        <w:spacing w:line="322" w:lineRule="auto"/>
        <w:rPr>
          <w:rFonts w:ascii="Arial"/>
          <w:sz w:val="21"/>
        </w:rPr>
      </w:pPr>
    </w:p>
    <w:p w14:paraId="4E9B702A">
      <w:pPr>
        <w:spacing w:line="323" w:lineRule="auto"/>
        <w:rPr>
          <w:rFonts w:ascii="Arial"/>
          <w:sz w:val="21"/>
        </w:rPr>
      </w:pPr>
    </w:p>
    <w:p w14:paraId="04ABFF5A">
      <w:pPr>
        <w:spacing w:before="97" w:line="422" w:lineRule="exact"/>
        <w:ind w:left="104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14"/>
          <w:position w:val="2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14"/>
          <w:position w:val="2"/>
          <w:sz w:val="30"/>
          <w:szCs w:val="30"/>
        </w:rPr>
        <w:t>2</w:t>
      </w:r>
    </w:p>
    <w:p w14:paraId="33523FE8">
      <w:pPr>
        <w:spacing w:before="38" w:line="210" w:lineRule="auto"/>
        <w:ind w:left="233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湖南省安全生产领域违法行为从轻行政处罚事项清单</w:t>
      </w: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5C2EF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2A07EF9B">
            <w:pPr>
              <w:spacing w:before="229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3EAFA9F1">
            <w:pPr>
              <w:spacing w:before="230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2E963FB3">
            <w:pPr>
              <w:spacing w:before="230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600BF20D">
            <w:pPr>
              <w:spacing w:before="229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159E0851">
            <w:pPr>
              <w:spacing w:before="230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6A39AE69">
            <w:pPr>
              <w:spacing w:before="229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77A32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599" w:type="dxa"/>
            <w:vAlign w:val="top"/>
          </w:tcPr>
          <w:p w14:paraId="5A09E6E7">
            <w:pPr>
              <w:spacing w:line="257" w:lineRule="auto"/>
              <w:rPr>
                <w:rFonts w:ascii="Arial"/>
                <w:sz w:val="21"/>
              </w:rPr>
            </w:pPr>
          </w:p>
          <w:p w14:paraId="7DD973B4">
            <w:pPr>
              <w:spacing w:line="257" w:lineRule="auto"/>
              <w:rPr>
                <w:rFonts w:ascii="Arial"/>
                <w:sz w:val="21"/>
              </w:rPr>
            </w:pPr>
          </w:p>
          <w:p w14:paraId="66403C44">
            <w:pPr>
              <w:spacing w:line="258" w:lineRule="auto"/>
              <w:rPr>
                <w:rFonts w:ascii="Arial"/>
                <w:sz w:val="21"/>
              </w:rPr>
            </w:pPr>
          </w:p>
          <w:p w14:paraId="581217F3">
            <w:pPr>
              <w:spacing w:line="258" w:lineRule="auto"/>
              <w:rPr>
                <w:rFonts w:ascii="Arial"/>
                <w:sz w:val="21"/>
              </w:rPr>
            </w:pPr>
          </w:p>
          <w:p w14:paraId="739B176E">
            <w:pPr>
              <w:spacing w:line="258" w:lineRule="auto"/>
              <w:rPr>
                <w:rFonts w:ascii="Arial"/>
                <w:sz w:val="21"/>
              </w:rPr>
            </w:pPr>
          </w:p>
          <w:p w14:paraId="72219F88">
            <w:pPr>
              <w:spacing w:before="69" w:line="289" w:lineRule="exact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top"/>
          </w:tcPr>
          <w:p w14:paraId="63D0FEA9">
            <w:pPr>
              <w:spacing w:line="265" w:lineRule="auto"/>
              <w:rPr>
                <w:rFonts w:ascii="Arial"/>
                <w:sz w:val="21"/>
              </w:rPr>
            </w:pPr>
          </w:p>
          <w:p w14:paraId="22FBB88F">
            <w:pPr>
              <w:spacing w:line="265" w:lineRule="auto"/>
              <w:rPr>
                <w:rFonts w:ascii="Arial"/>
                <w:sz w:val="21"/>
              </w:rPr>
            </w:pPr>
          </w:p>
          <w:p w14:paraId="6E22BD17">
            <w:pPr>
              <w:pStyle w:val="6"/>
              <w:spacing w:before="78"/>
              <w:ind w:left="19" w:right="14" w:firstLine="4"/>
              <w:jc w:val="both"/>
            </w:pPr>
            <w:r>
              <w:rPr>
                <w:spacing w:val="25"/>
              </w:rPr>
              <w:t>对生产经营单位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未按照规定设置</w:t>
            </w:r>
            <w:r>
              <w:t xml:space="preserve"> </w:t>
            </w:r>
            <w:r>
              <w:rPr>
                <w:spacing w:val="26"/>
              </w:rPr>
              <w:t>安全生产管理机</w:t>
            </w:r>
            <w:r>
              <w:t xml:space="preserve"> </w:t>
            </w:r>
            <w:r>
              <w:rPr>
                <w:spacing w:val="26"/>
              </w:rPr>
              <w:t>构或者配备安全</w:t>
            </w:r>
            <w:r>
              <w:t xml:space="preserve"> </w:t>
            </w:r>
            <w:r>
              <w:rPr>
                <w:spacing w:val="17"/>
              </w:rPr>
              <w:t>生产管理人</w:t>
            </w:r>
            <w:r>
              <w:rPr>
                <w:spacing w:val="-58"/>
              </w:rPr>
              <w:t xml:space="preserve"> </w:t>
            </w:r>
            <w:r>
              <w:rPr>
                <w:spacing w:val="17"/>
              </w:rPr>
              <w:t>员的</w:t>
            </w:r>
            <w:r>
              <w:t xml:space="preserve"> </w:t>
            </w:r>
            <w:r>
              <w:rPr>
                <w:spacing w:val="-5"/>
              </w:rPr>
              <w:t>处罚</w:t>
            </w:r>
          </w:p>
        </w:tc>
        <w:tc>
          <w:tcPr>
            <w:tcW w:w="5050" w:type="dxa"/>
            <w:vAlign w:val="top"/>
          </w:tcPr>
          <w:p w14:paraId="1C28C8F7">
            <w:pPr>
              <w:pStyle w:val="6"/>
              <w:spacing w:before="272" w:line="246" w:lineRule="auto"/>
              <w:ind w:left="14"/>
            </w:pPr>
            <w:r>
              <w:rPr>
                <w:b/>
                <w:bCs/>
                <w:spacing w:val="-6"/>
              </w:rPr>
              <w:t>《安全生产法》第九十七条第一项</w:t>
            </w:r>
            <w:r>
              <w:rPr>
                <w:spacing w:val="-6"/>
              </w:rPr>
              <w:t>：生产经营单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位有下列行为之一的，责令限期改正，处十万元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以下的罚款；逾期未改正的，责令停产停业整顿，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并处十万元以上二十万元以下的罚款，对其直接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负责的主管人员和其他直接责任人员处二万元</w:t>
            </w:r>
          </w:p>
          <w:p w14:paraId="5663486E">
            <w:pPr>
              <w:pStyle w:val="6"/>
              <w:spacing w:before="1" w:line="246" w:lineRule="auto"/>
              <w:ind w:left="24" w:right="44" w:firstLine="27"/>
            </w:pPr>
            <w:r>
              <w:rPr>
                <w:spacing w:val="-4"/>
              </w:rPr>
              <w:t>以上五万元以下的罚款</w:t>
            </w:r>
            <w:r>
              <w:rPr>
                <w:spacing w:val="-44"/>
              </w:rPr>
              <w:t>：（</w:t>
            </w:r>
            <w:r>
              <w:rPr>
                <w:spacing w:val="-4"/>
              </w:rPr>
              <w:t>一）未按照规定设置</w:t>
            </w:r>
            <w:r>
              <w:t xml:space="preserve"> </w:t>
            </w:r>
            <w:r>
              <w:rPr>
                <w:spacing w:val="-4"/>
              </w:rPr>
              <w:t>安全生产管理机构或者配备安全生产管理人员、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注册安全工程师的。</w:t>
            </w:r>
          </w:p>
        </w:tc>
        <w:tc>
          <w:tcPr>
            <w:tcW w:w="2195" w:type="dxa"/>
            <w:vAlign w:val="top"/>
          </w:tcPr>
          <w:p w14:paraId="7C7268DA">
            <w:pPr>
              <w:pStyle w:val="6"/>
              <w:spacing w:before="271" w:line="246" w:lineRule="auto"/>
              <w:ind w:left="20" w:right="18" w:firstLine="17"/>
            </w:pPr>
            <w:r>
              <w:rPr>
                <w:spacing w:val="-4"/>
              </w:rPr>
              <w:t>三年内未发生安全生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产责任事故，且一年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内未发现该违法行</w:t>
            </w:r>
          </w:p>
          <w:p w14:paraId="6C904832">
            <w:pPr>
              <w:pStyle w:val="6"/>
              <w:spacing w:before="2" w:line="246" w:lineRule="auto"/>
              <w:ind w:left="24" w:right="11" w:firstLine="3"/>
            </w:pPr>
            <w:r>
              <w:rPr>
                <w:spacing w:val="-2"/>
              </w:rPr>
              <w:t>为，主动减轻违法行</w:t>
            </w:r>
            <w:r>
              <w:t xml:space="preserve"> </w:t>
            </w:r>
            <w:r>
              <w:rPr>
                <w:spacing w:val="-2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期内改正的。</w:t>
            </w:r>
            <w:r>
              <w:rPr>
                <w:spacing w:val="-25"/>
              </w:rPr>
              <w:t>（矿山</w:t>
            </w:r>
            <w:r>
              <w:rPr>
                <w:spacing w:val="-19"/>
              </w:rPr>
              <w:t>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业、危险化学品生产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经营单位除外）</w:t>
            </w:r>
          </w:p>
        </w:tc>
        <w:tc>
          <w:tcPr>
            <w:tcW w:w="3145" w:type="dxa"/>
            <w:vAlign w:val="top"/>
          </w:tcPr>
          <w:p w14:paraId="0EA690EB">
            <w:pPr>
              <w:spacing w:line="255" w:lineRule="auto"/>
              <w:rPr>
                <w:rFonts w:ascii="Arial"/>
                <w:sz w:val="21"/>
              </w:rPr>
            </w:pPr>
          </w:p>
          <w:p w14:paraId="58D4736F">
            <w:pPr>
              <w:spacing w:line="255" w:lineRule="auto"/>
              <w:rPr>
                <w:rFonts w:ascii="Arial"/>
                <w:sz w:val="21"/>
              </w:rPr>
            </w:pPr>
          </w:p>
          <w:p w14:paraId="1120E945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5BCA1064">
            <w:pPr>
              <w:pStyle w:val="6"/>
              <w:spacing w:before="41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34448839">
            <w:pPr>
              <w:pStyle w:val="6"/>
              <w:spacing w:before="41" w:line="247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6D0D6BDB">
            <w:pPr>
              <w:pStyle w:val="6"/>
              <w:spacing w:before="104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71D1D4F4">
            <w:pPr>
              <w:pStyle w:val="6"/>
              <w:spacing w:before="28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7F1FEAA2">
            <w:pPr>
              <w:pStyle w:val="6"/>
              <w:spacing w:before="23" w:line="237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1C5B303E">
            <w:pPr>
              <w:pStyle w:val="6"/>
              <w:spacing w:before="24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60EC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</w:trPr>
        <w:tc>
          <w:tcPr>
            <w:tcW w:w="599" w:type="dxa"/>
            <w:vAlign w:val="top"/>
          </w:tcPr>
          <w:p w14:paraId="183EC061">
            <w:pPr>
              <w:spacing w:line="247" w:lineRule="auto"/>
              <w:rPr>
                <w:rFonts w:ascii="Arial"/>
                <w:sz w:val="21"/>
              </w:rPr>
            </w:pPr>
          </w:p>
          <w:p w14:paraId="26313833">
            <w:pPr>
              <w:spacing w:line="247" w:lineRule="auto"/>
              <w:rPr>
                <w:rFonts w:ascii="Arial"/>
                <w:sz w:val="21"/>
              </w:rPr>
            </w:pPr>
          </w:p>
          <w:p w14:paraId="6135044E">
            <w:pPr>
              <w:spacing w:line="248" w:lineRule="auto"/>
              <w:rPr>
                <w:rFonts w:ascii="Arial"/>
                <w:sz w:val="21"/>
              </w:rPr>
            </w:pPr>
          </w:p>
          <w:p w14:paraId="53621FCE">
            <w:pPr>
              <w:spacing w:line="248" w:lineRule="auto"/>
              <w:rPr>
                <w:rFonts w:ascii="Arial"/>
                <w:sz w:val="21"/>
              </w:rPr>
            </w:pPr>
          </w:p>
          <w:p w14:paraId="2149BDC7">
            <w:pPr>
              <w:spacing w:line="248" w:lineRule="auto"/>
              <w:rPr>
                <w:rFonts w:ascii="Arial"/>
                <w:sz w:val="21"/>
              </w:rPr>
            </w:pPr>
          </w:p>
          <w:p w14:paraId="2A9005C6">
            <w:pPr>
              <w:spacing w:before="69" w:line="289" w:lineRule="exact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901" w:type="dxa"/>
            <w:vAlign w:val="top"/>
          </w:tcPr>
          <w:p w14:paraId="5807ED44">
            <w:pPr>
              <w:spacing w:line="320" w:lineRule="auto"/>
              <w:rPr>
                <w:rFonts w:ascii="Arial"/>
                <w:sz w:val="21"/>
              </w:rPr>
            </w:pPr>
          </w:p>
          <w:p w14:paraId="56FBA539">
            <w:pPr>
              <w:pStyle w:val="6"/>
              <w:spacing w:before="78"/>
              <w:ind w:left="19" w:right="14" w:firstLine="4"/>
              <w:jc w:val="both"/>
            </w:pPr>
            <w:r>
              <w:rPr>
                <w:spacing w:val="25"/>
              </w:rPr>
              <w:t>对生产经营单位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未按照规定制定</w:t>
            </w:r>
            <w:r>
              <w:t xml:space="preserve"> </w:t>
            </w:r>
            <w:r>
              <w:rPr>
                <w:spacing w:val="26"/>
              </w:rPr>
              <w:t>生产安全事故应</w:t>
            </w:r>
            <w:r>
              <w:t xml:space="preserve"> </w:t>
            </w:r>
            <w:r>
              <w:rPr>
                <w:spacing w:val="26"/>
              </w:rPr>
              <w:t>急救援预案或者</w:t>
            </w:r>
            <w:r>
              <w:t xml:space="preserve"> </w:t>
            </w:r>
            <w:r>
              <w:rPr>
                <w:spacing w:val="26"/>
              </w:rPr>
              <w:t>未定期组织演练</w:t>
            </w:r>
            <w:r>
              <w:t xml:space="preserve"> </w:t>
            </w:r>
            <w:r>
              <w:rPr>
                <w:spacing w:val="-4"/>
              </w:rPr>
              <w:t>的处罚</w:t>
            </w:r>
          </w:p>
        </w:tc>
        <w:tc>
          <w:tcPr>
            <w:tcW w:w="5050" w:type="dxa"/>
            <w:vAlign w:val="top"/>
          </w:tcPr>
          <w:p w14:paraId="344BE564">
            <w:pPr>
              <w:pStyle w:val="6"/>
              <w:spacing w:before="219" w:line="246" w:lineRule="auto"/>
              <w:ind w:left="14"/>
            </w:pPr>
            <w:r>
              <w:rPr>
                <w:b/>
                <w:bCs/>
                <w:spacing w:val="-6"/>
              </w:rPr>
              <w:t>《安全生产法》第九十七条第六项：</w:t>
            </w:r>
            <w:r>
              <w:rPr>
                <w:spacing w:val="-6"/>
              </w:rPr>
              <w:t>生产经营单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位有下列行为之一的，责令限期改正，处十万元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以下的罚款；逾期未改正的，责令停产停业整顿，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并处十万元以上二十万元以下的罚款，对其直接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负责的主管人员和其他直接责任人员处二万元</w:t>
            </w:r>
          </w:p>
          <w:p w14:paraId="5E1B738A">
            <w:pPr>
              <w:pStyle w:val="6"/>
              <w:spacing w:before="1" w:line="247" w:lineRule="auto"/>
              <w:ind w:left="26" w:right="115" w:firstLine="25"/>
            </w:pPr>
            <w:r>
              <w:rPr>
                <w:spacing w:val="-4"/>
              </w:rPr>
              <w:t>以上五万元以下的罚款</w:t>
            </w:r>
            <w:r>
              <w:rPr>
                <w:spacing w:val="-44"/>
              </w:rPr>
              <w:t>：（</w:t>
            </w:r>
            <w:r>
              <w:rPr>
                <w:spacing w:val="-4"/>
              </w:rPr>
              <w:t>六）未按照规定制定</w:t>
            </w:r>
            <w:r>
              <w:t xml:space="preserve"> </w:t>
            </w:r>
            <w:r>
              <w:rPr>
                <w:spacing w:val="-1"/>
              </w:rPr>
              <w:t>生产安全事故应急救援预案或者未定期组织演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练的。</w:t>
            </w:r>
          </w:p>
        </w:tc>
        <w:tc>
          <w:tcPr>
            <w:tcW w:w="2195" w:type="dxa"/>
            <w:vAlign w:val="top"/>
          </w:tcPr>
          <w:p w14:paraId="02060B7C">
            <w:pPr>
              <w:pStyle w:val="6"/>
              <w:spacing w:before="245"/>
              <w:ind w:left="20" w:right="11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期内改正的。</w:t>
            </w:r>
            <w:r>
              <w:rPr>
                <w:spacing w:val="-25"/>
              </w:rPr>
              <w:t>（矿山</w:t>
            </w:r>
            <w:r>
              <w:rPr>
                <w:spacing w:val="-19"/>
              </w:rPr>
              <w:t>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业、危险化学品生产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经营单位除外）</w:t>
            </w:r>
          </w:p>
        </w:tc>
        <w:tc>
          <w:tcPr>
            <w:tcW w:w="3145" w:type="dxa"/>
            <w:vAlign w:val="top"/>
          </w:tcPr>
          <w:p w14:paraId="25425283">
            <w:pPr>
              <w:spacing w:line="467" w:lineRule="auto"/>
              <w:rPr>
                <w:rFonts w:ascii="Arial"/>
                <w:sz w:val="21"/>
              </w:rPr>
            </w:pPr>
          </w:p>
          <w:p w14:paraId="46C60983">
            <w:pPr>
              <w:spacing w:before="86" w:line="222" w:lineRule="auto"/>
              <w:ind w:left="13" w:right="2" w:hanging="14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0"/>
                <w:szCs w:val="20"/>
              </w:rPr>
              <w:t>《行政处罚法》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1"/>
                <w:sz w:val="20"/>
                <w:szCs w:val="20"/>
              </w:rPr>
              <w:t>第三十二条第一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项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当事人有下列情形之一，应当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从轻或者减轻行政处罚</w:t>
            </w:r>
            <w:r>
              <w:rPr>
                <w:rFonts w:ascii="微软雅黑" w:hAnsi="微软雅黑" w:eastAsia="微软雅黑" w:cs="微软雅黑"/>
                <w:spacing w:val="-51"/>
                <w:w w:val="93"/>
                <w:sz w:val="20"/>
                <w:szCs w:val="20"/>
              </w:rPr>
              <w:t>：（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一）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动消除或者减轻违法行为危害后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果的。</w:t>
            </w:r>
          </w:p>
        </w:tc>
        <w:tc>
          <w:tcPr>
            <w:tcW w:w="1888" w:type="dxa"/>
            <w:vAlign w:val="top"/>
          </w:tcPr>
          <w:p w14:paraId="777D5BFF">
            <w:pPr>
              <w:pStyle w:val="6"/>
              <w:spacing w:before="52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380DD2B7">
            <w:pPr>
              <w:pStyle w:val="6"/>
              <w:spacing w:before="28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205A29F6">
            <w:pPr>
              <w:pStyle w:val="6"/>
              <w:spacing w:before="23" w:line="237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2D136C34">
            <w:pPr>
              <w:pStyle w:val="6"/>
              <w:spacing w:before="6" w:line="242" w:lineRule="auto"/>
              <w:ind w:left="23" w:right="68" w:hanging="7"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在处罚档次内，</w:t>
            </w:r>
            <w:r>
              <w:t xml:space="preserve"> </w:t>
            </w:r>
            <w:r>
              <w:rPr>
                <w:spacing w:val="-3"/>
              </w:rPr>
              <w:t>按照前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spacing w:val="-3"/>
              </w:rPr>
              <w:t>以下</w:t>
            </w:r>
            <w:r>
              <w:t xml:space="preserve">  </w:t>
            </w:r>
            <w:r>
              <w:rPr>
                <w:spacing w:val="-2"/>
              </w:rPr>
              <w:t>予以行政处罚。</w:t>
            </w:r>
          </w:p>
        </w:tc>
      </w:tr>
    </w:tbl>
    <w:p w14:paraId="044C1EA2">
      <w:pPr>
        <w:rPr>
          <w:rFonts w:ascii="Arial"/>
          <w:sz w:val="21"/>
        </w:rPr>
      </w:pPr>
    </w:p>
    <w:p w14:paraId="42EF7B43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084" w:bottom="1163" w:left="970" w:header="0" w:footer="725" w:gutter="0"/>
          <w:cols w:space="720" w:num="1"/>
        </w:sectPr>
      </w:pPr>
    </w:p>
    <w:p w14:paraId="33B044F8">
      <w:pPr>
        <w:spacing w:before="47"/>
      </w:pPr>
    </w:p>
    <w:p w14:paraId="45EBD7F2">
      <w:pPr>
        <w:spacing w:before="46"/>
      </w:pP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7E534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07AC544E">
            <w:pPr>
              <w:spacing w:before="228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6B34F1A4">
            <w:pPr>
              <w:spacing w:before="229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66D01227">
            <w:pPr>
              <w:spacing w:before="229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7AEB8BE6">
            <w:pPr>
              <w:spacing w:before="228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7F1CB3FB">
            <w:pPr>
              <w:spacing w:before="229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36524296">
            <w:pPr>
              <w:spacing w:before="228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781C3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599" w:type="dxa"/>
            <w:vAlign w:val="top"/>
          </w:tcPr>
          <w:p w14:paraId="29BB6EA9">
            <w:pPr>
              <w:spacing w:line="247" w:lineRule="auto"/>
              <w:rPr>
                <w:rFonts w:ascii="Arial"/>
                <w:sz w:val="21"/>
              </w:rPr>
            </w:pPr>
          </w:p>
          <w:p w14:paraId="47AC8310">
            <w:pPr>
              <w:spacing w:line="247" w:lineRule="auto"/>
              <w:rPr>
                <w:rFonts w:ascii="Arial"/>
                <w:sz w:val="21"/>
              </w:rPr>
            </w:pPr>
          </w:p>
          <w:p w14:paraId="3D92D0A8">
            <w:pPr>
              <w:spacing w:line="247" w:lineRule="auto"/>
              <w:rPr>
                <w:rFonts w:ascii="Arial"/>
                <w:sz w:val="21"/>
              </w:rPr>
            </w:pPr>
          </w:p>
          <w:p w14:paraId="209B57C5">
            <w:pPr>
              <w:spacing w:line="247" w:lineRule="auto"/>
              <w:rPr>
                <w:rFonts w:ascii="Arial"/>
                <w:sz w:val="21"/>
              </w:rPr>
            </w:pPr>
          </w:p>
          <w:p w14:paraId="01D859BC">
            <w:pPr>
              <w:spacing w:line="247" w:lineRule="auto"/>
              <w:rPr>
                <w:rFonts w:ascii="Arial"/>
                <w:sz w:val="21"/>
              </w:rPr>
            </w:pPr>
          </w:p>
          <w:p w14:paraId="39336FD6">
            <w:pPr>
              <w:spacing w:before="69" w:line="289" w:lineRule="exact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top"/>
          </w:tcPr>
          <w:p w14:paraId="388C5612">
            <w:pPr>
              <w:spacing w:line="316" w:lineRule="auto"/>
              <w:rPr>
                <w:rFonts w:ascii="Arial"/>
                <w:sz w:val="21"/>
              </w:rPr>
            </w:pPr>
          </w:p>
          <w:p w14:paraId="498398A1">
            <w:pPr>
              <w:pStyle w:val="6"/>
              <w:spacing w:before="78"/>
              <w:ind w:left="19" w:right="14" w:firstLine="4"/>
              <w:jc w:val="both"/>
            </w:pPr>
            <w:r>
              <w:rPr>
                <w:spacing w:val="25"/>
              </w:rPr>
              <w:t>对生产经营单位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未建立安全风险</w:t>
            </w:r>
            <w:r>
              <w:t xml:space="preserve"> </w:t>
            </w:r>
            <w:r>
              <w:rPr>
                <w:spacing w:val="26"/>
              </w:rPr>
              <w:t>分级管控制度或</w:t>
            </w:r>
            <w:r>
              <w:t xml:space="preserve"> </w:t>
            </w:r>
            <w:r>
              <w:rPr>
                <w:spacing w:val="26"/>
              </w:rPr>
              <w:t>者未按照安全风</w:t>
            </w:r>
            <w:r>
              <w:t xml:space="preserve"> </w:t>
            </w:r>
            <w:r>
              <w:rPr>
                <w:spacing w:val="26"/>
              </w:rPr>
              <w:t>险分级采取相应</w:t>
            </w:r>
            <w:r>
              <w:t xml:space="preserve"> </w:t>
            </w:r>
            <w:r>
              <w:rPr>
                <w:spacing w:val="-2"/>
              </w:rPr>
              <w:t>管控措施的处罚</w:t>
            </w:r>
          </w:p>
        </w:tc>
        <w:tc>
          <w:tcPr>
            <w:tcW w:w="5050" w:type="dxa"/>
            <w:vAlign w:val="top"/>
          </w:tcPr>
          <w:p w14:paraId="3D757FF4">
            <w:pPr>
              <w:pStyle w:val="6"/>
              <w:spacing w:before="56" w:line="246" w:lineRule="auto"/>
              <w:ind w:left="23" w:right="12" w:hanging="9"/>
            </w:pPr>
            <w:r>
              <w:rPr>
                <w:b/>
                <w:bCs/>
                <w:spacing w:val="-3"/>
              </w:rPr>
              <w:t>《安全生产法》第一百零一条第四项</w:t>
            </w:r>
            <w:r>
              <w:rPr>
                <w:spacing w:val="-3"/>
              </w:rPr>
              <w:t>：生产经营</w:t>
            </w:r>
            <w:r>
              <w:t xml:space="preserve"> </w:t>
            </w:r>
            <w:r>
              <w:rPr>
                <w:spacing w:val="-2"/>
              </w:rPr>
              <w:t>单位有下列行为之一的，责令限期改正，可以处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十万元以下的罚款；逾期未改正的，责令停产停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业整顿，并处十万元以上二十万元以下的罚款，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对其直接负责的主管人员和其他直接责任人员</w:t>
            </w:r>
          </w:p>
          <w:p w14:paraId="606D3076">
            <w:pPr>
              <w:pStyle w:val="6"/>
              <w:spacing w:before="4" w:line="239" w:lineRule="auto"/>
              <w:ind w:left="15" w:right="54" w:firstLine="13"/>
            </w:pPr>
            <w:r>
              <w:rPr>
                <w:spacing w:val="-4"/>
              </w:rPr>
              <w:t>处二万元以上五万元以下的罚款；构成犯罪的，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依照刑法有关规定追究刑事责任</w:t>
            </w:r>
            <w:r>
              <w:rPr>
                <w:spacing w:val="-35"/>
              </w:rPr>
              <w:t>：（</w:t>
            </w:r>
            <w:r>
              <w:rPr>
                <w:spacing w:val="-3"/>
              </w:rPr>
              <w:t>四）未建立</w:t>
            </w:r>
            <w:r>
              <w:t xml:space="preserve"> </w:t>
            </w:r>
            <w:r>
              <w:rPr>
                <w:spacing w:val="-1"/>
              </w:rPr>
              <w:t>安全风险分级管控制度或者未按照安全风险分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级采取相应管控措施的。</w:t>
            </w:r>
          </w:p>
        </w:tc>
        <w:tc>
          <w:tcPr>
            <w:tcW w:w="2195" w:type="dxa"/>
            <w:vAlign w:val="top"/>
          </w:tcPr>
          <w:p w14:paraId="6F0F7B93">
            <w:pPr>
              <w:spacing w:line="299" w:lineRule="auto"/>
              <w:rPr>
                <w:rFonts w:ascii="Arial"/>
                <w:sz w:val="21"/>
              </w:rPr>
            </w:pPr>
          </w:p>
          <w:p w14:paraId="26562B5D">
            <w:pPr>
              <w:pStyle w:val="6"/>
              <w:spacing w:before="78" w:line="246" w:lineRule="auto"/>
              <w:ind w:left="20" w:right="11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6"/>
              </w:rPr>
              <w:t>期内改正的。</w:t>
            </w:r>
            <w:r>
              <w:rPr>
                <w:spacing w:val="-25"/>
              </w:rPr>
              <w:t>（矿山</w:t>
            </w:r>
            <w:r>
              <w:rPr>
                <w:spacing w:val="-19"/>
              </w:rPr>
              <w:t>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业除外）</w:t>
            </w:r>
          </w:p>
        </w:tc>
        <w:tc>
          <w:tcPr>
            <w:tcW w:w="3145" w:type="dxa"/>
            <w:vAlign w:val="top"/>
          </w:tcPr>
          <w:p w14:paraId="33879FFF">
            <w:pPr>
              <w:spacing w:line="307" w:lineRule="auto"/>
              <w:rPr>
                <w:rFonts w:ascii="Arial"/>
                <w:sz w:val="21"/>
              </w:rPr>
            </w:pPr>
          </w:p>
          <w:p w14:paraId="4FD1DAB3">
            <w:pPr>
              <w:spacing w:line="307" w:lineRule="auto"/>
              <w:rPr>
                <w:rFonts w:ascii="Arial"/>
                <w:sz w:val="21"/>
              </w:rPr>
            </w:pPr>
          </w:p>
          <w:p w14:paraId="53525048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2221C493">
            <w:pPr>
              <w:pStyle w:val="6"/>
              <w:spacing w:before="43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650DEB36">
            <w:pPr>
              <w:pStyle w:val="6"/>
              <w:spacing w:before="41" w:line="247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5EBDACEA">
            <w:pPr>
              <w:pStyle w:val="6"/>
              <w:spacing w:before="51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07738940">
            <w:pPr>
              <w:pStyle w:val="6"/>
              <w:spacing w:before="25" w:line="237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316EDAD0">
            <w:pPr>
              <w:pStyle w:val="6"/>
              <w:spacing w:before="23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0E2F398B">
            <w:pPr>
              <w:pStyle w:val="6"/>
              <w:spacing w:before="6" w:line="242" w:lineRule="auto"/>
              <w:ind w:left="23" w:right="68" w:hanging="7"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</w:t>
            </w:r>
            <w:r>
              <w:rPr>
                <w:spacing w:val="-7"/>
              </w:rPr>
              <w:t>在处罚档次内，</w:t>
            </w:r>
            <w:r>
              <w:t xml:space="preserve"> </w:t>
            </w:r>
            <w:r>
              <w:rPr>
                <w:spacing w:val="-3"/>
              </w:rPr>
              <w:t>按照前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spacing w:val="-3"/>
              </w:rPr>
              <w:t>以下</w:t>
            </w:r>
            <w:r>
              <w:t xml:space="preserve">  </w:t>
            </w:r>
            <w:r>
              <w:rPr>
                <w:spacing w:val="-2"/>
              </w:rPr>
              <w:t>予以行政处罚。</w:t>
            </w:r>
          </w:p>
        </w:tc>
      </w:tr>
      <w:tr w14:paraId="78853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599" w:type="dxa"/>
            <w:vAlign w:val="top"/>
          </w:tcPr>
          <w:p w14:paraId="40CB667B">
            <w:pPr>
              <w:spacing w:line="244" w:lineRule="auto"/>
              <w:rPr>
                <w:rFonts w:ascii="Arial"/>
                <w:sz w:val="21"/>
              </w:rPr>
            </w:pPr>
          </w:p>
          <w:p w14:paraId="6EBCCFA4">
            <w:pPr>
              <w:spacing w:line="245" w:lineRule="auto"/>
              <w:rPr>
                <w:rFonts w:ascii="Arial"/>
                <w:sz w:val="21"/>
              </w:rPr>
            </w:pPr>
          </w:p>
          <w:p w14:paraId="236CE079">
            <w:pPr>
              <w:spacing w:line="245" w:lineRule="auto"/>
              <w:rPr>
                <w:rFonts w:ascii="Arial"/>
                <w:sz w:val="21"/>
              </w:rPr>
            </w:pPr>
          </w:p>
          <w:p w14:paraId="725C06EB">
            <w:pPr>
              <w:spacing w:line="245" w:lineRule="auto"/>
              <w:rPr>
                <w:rFonts w:ascii="Arial"/>
                <w:sz w:val="21"/>
              </w:rPr>
            </w:pPr>
          </w:p>
          <w:p w14:paraId="61F74917">
            <w:pPr>
              <w:spacing w:line="245" w:lineRule="auto"/>
              <w:rPr>
                <w:rFonts w:ascii="Arial"/>
                <w:sz w:val="21"/>
              </w:rPr>
            </w:pPr>
          </w:p>
          <w:p w14:paraId="06BBBD45">
            <w:pPr>
              <w:spacing w:line="245" w:lineRule="auto"/>
              <w:rPr>
                <w:rFonts w:ascii="Arial"/>
                <w:sz w:val="21"/>
              </w:rPr>
            </w:pPr>
          </w:p>
          <w:p w14:paraId="5EEEABE1">
            <w:pPr>
              <w:spacing w:line="245" w:lineRule="auto"/>
              <w:rPr>
                <w:rFonts w:ascii="Arial"/>
                <w:sz w:val="21"/>
              </w:rPr>
            </w:pPr>
          </w:p>
          <w:p w14:paraId="5C4B7379">
            <w:pPr>
              <w:spacing w:before="69" w:line="290" w:lineRule="exact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top"/>
          </w:tcPr>
          <w:p w14:paraId="4D89E13A">
            <w:pPr>
              <w:pStyle w:val="6"/>
              <w:spacing w:before="56" w:line="244" w:lineRule="auto"/>
              <w:ind w:left="11" w:right="14" w:firstLine="12"/>
              <w:jc w:val="both"/>
            </w:pPr>
            <w:r>
              <w:rPr>
                <w:spacing w:val="25"/>
              </w:rPr>
              <w:t>对生产经营单位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未与承包单位、承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租单位签订</w:t>
            </w:r>
            <w:r>
              <w:rPr>
                <w:spacing w:val="-64"/>
              </w:rPr>
              <w:t xml:space="preserve"> </w:t>
            </w:r>
            <w:r>
              <w:rPr>
                <w:spacing w:val="19"/>
              </w:rPr>
              <w:t>专门</w:t>
            </w:r>
            <w:r>
              <w:t xml:space="preserve"> </w:t>
            </w:r>
            <w:r>
              <w:rPr>
                <w:spacing w:val="27"/>
              </w:rPr>
              <w:t>的安全生产管理</w:t>
            </w:r>
            <w:r>
              <w:t xml:space="preserve"> </w:t>
            </w:r>
            <w:r>
              <w:rPr>
                <w:spacing w:val="27"/>
              </w:rPr>
              <w:t>协议或者未在承</w:t>
            </w:r>
            <w:r>
              <w:t xml:space="preserve"> </w:t>
            </w:r>
            <w:r>
              <w:rPr>
                <w:spacing w:val="-7"/>
              </w:rPr>
              <w:t>包合同、租赁合同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中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明确各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的安</w:t>
            </w:r>
            <w:r>
              <w:t xml:space="preserve"> </w:t>
            </w:r>
            <w:r>
              <w:rPr>
                <w:spacing w:val="-7"/>
              </w:rPr>
              <w:t>全生产管理职责，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或者未对承包单</w:t>
            </w:r>
            <w:r>
              <w:t xml:space="preserve"> </w:t>
            </w:r>
            <w:r>
              <w:rPr>
                <w:spacing w:val="-7"/>
              </w:rPr>
              <w:t>位、承租单位的安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全生产统一协调、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管理的处罚</w:t>
            </w:r>
          </w:p>
        </w:tc>
        <w:tc>
          <w:tcPr>
            <w:tcW w:w="5050" w:type="dxa"/>
            <w:vAlign w:val="top"/>
          </w:tcPr>
          <w:p w14:paraId="16413F7E">
            <w:pPr>
              <w:spacing w:line="309" w:lineRule="auto"/>
              <w:rPr>
                <w:rFonts w:ascii="Arial"/>
                <w:sz w:val="21"/>
              </w:rPr>
            </w:pPr>
          </w:p>
          <w:p w14:paraId="2BF461E7">
            <w:pPr>
              <w:spacing w:line="309" w:lineRule="auto"/>
              <w:rPr>
                <w:rFonts w:ascii="Arial"/>
                <w:sz w:val="21"/>
              </w:rPr>
            </w:pPr>
          </w:p>
          <w:p w14:paraId="179FFFD1">
            <w:pPr>
              <w:pStyle w:val="6"/>
              <w:spacing w:before="78" w:line="246" w:lineRule="auto"/>
              <w:ind w:left="17" w:right="12" w:hanging="3"/>
            </w:pPr>
            <w:r>
              <w:rPr>
                <w:b/>
                <w:bCs/>
                <w:spacing w:val="-3"/>
              </w:rPr>
              <w:t>《安全生产法》第一百零三条第二款</w:t>
            </w:r>
            <w:r>
              <w:rPr>
                <w:spacing w:val="-3"/>
              </w:rPr>
              <w:t>：生产经营</w:t>
            </w:r>
            <w:r>
              <w:t xml:space="preserve"> </w:t>
            </w:r>
            <w:r>
              <w:rPr>
                <w:spacing w:val="-2"/>
              </w:rPr>
              <w:t>单位未与承包单位、承租单位签订专门的安全生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产管理协议或者未在承包合同、租赁合同中明确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各自的安全生产管理职责，或者未对承包单位、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承租单位的安全生产统一协调、管理的，责令限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期改正，处五万元以下的罚款，对其直接负责的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主管人员和其他直接责任人员处一万元以下的</w:t>
            </w:r>
          </w:p>
          <w:p w14:paraId="6BB25DEC">
            <w:pPr>
              <w:pStyle w:val="6"/>
              <w:spacing w:before="1" w:line="212" w:lineRule="auto"/>
              <w:ind w:left="32"/>
            </w:pPr>
            <w:r>
              <w:rPr>
                <w:spacing w:val="-2"/>
              </w:rPr>
              <w:t>罚款；逾期未改正的，责令停产停业整顿。</w:t>
            </w:r>
          </w:p>
        </w:tc>
        <w:tc>
          <w:tcPr>
            <w:tcW w:w="2195" w:type="dxa"/>
            <w:vAlign w:val="top"/>
          </w:tcPr>
          <w:p w14:paraId="03818411">
            <w:pPr>
              <w:spacing w:line="460" w:lineRule="auto"/>
              <w:rPr>
                <w:rFonts w:ascii="Arial"/>
                <w:sz w:val="21"/>
              </w:rPr>
            </w:pPr>
          </w:p>
          <w:p w14:paraId="7EA20E93">
            <w:pPr>
              <w:pStyle w:val="6"/>
              <w:spacing w:before="78" w:line="246" w:lineRule="auto"/>
              <w:ind w:left="16" w:right="11" w:firstLine="22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7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期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内改正的。（属于</w:t>
            </w:r>
            <w:r>
              <w:t xml:space="preserve"> </w:t>
            </w:r>
            <w:r>
              <w:rPr>
                <w:spacing w:val="-1"/>
              </w:rPr>
              <w:t>《工贸企业重大事故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隐患判定标准》情形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的除外）</w:t>
            </w:r>
          </w:p>
        </w:tc>
        <w:tc>
          <w:tcPr>
            <w:tcW w:w="3145" w:type="dxa"/>
            <w:vAlign w:val="top"/>
          </w:tcPr>
          <w:p w14:paraId="096FC5CC">
            <w:pPr>
              <w:spacing w:line="273" w:lineRule="auto"/>
              <w:rPr>
                <w:rFonts w:ascii="Arial"/>
                <w:sz w:val="21"/>
              </w:rPr>
            </w:pPr>
          </w:p>
          <w:p w14:paraId="4B7655E8">
            <w:pPr>
              <w:spacing w:line="273" w:lineRule="auto"/>
              <w:rPr>
                <w:rFonts w:ascii="Arial"/>
                <w:sz w:val="21"/>
              </w:rPr>
            </w:pPr>
          </w:p>
          <w:p w14:paraId="60A5418B">
            <w:pPr>
              <w:spacing w:line="274" w:lineRule="auto"/>
              <w:rPr>
                <w:rFonts w:ascii="Arial"/>
                <w:sz w:val="21"/>
              </w:rPr>
            </w:pPr>
          </w:p>
          <w:p w14:paraId="30784914">
            <w:pPr>
              <w:spacing w:line="274" w:lineRule="auto"/>
              <w:rPr>
                <w:rFonts w:ascii="Arial"/>
                <w:sz w:val="21"/>
              </w:rPr>
            </w:pPr>
          </w:p>
          <w:p w14:paraId="29934942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36A6708A">
            <w:pPr>
              <w:pStyle w:val="6"/>
              <w:spacing w:before="40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643D44C1">
            <w:pPr>
              <w:pStyle w:val="6"/>
              <w:spacing w:before="44" w:line="246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657FD26B">
            <w:pPr>
              <w:spacing w:line="450" w:lineRule="auto"/>
              <w:rPr>
                <w:rFonts w:ascii="Arial"/>
                <w:sz w:val="21"/>
              </w:rPr>
            </w:pPr>
          </w:p>
          <w:p w14:paraId="3F2F6A23">
            <w:pPr>
              <w:pStyle w:val="6"/>
              <w:spacing w:before="78" w:line="237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40AB533E">
            <w:pPr>
              <w:pStyle w:val="6"/>
              <w:spacing w:before="25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5B36B32E">
            <w:pPr>
              <w:pStyle w:val="6"/>
              <w:spacing w:before="26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5CA311D7">
            <w:pPr>
              <w:pStyle w:val="6"/>
              <w:spacing w:before="23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01B25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99" w:type="dxa"/>
            <w:vAlign w:val="top"/>
          </w:tcPr>
          <w:p w14:paraId="0581788A">
            <w:pPr>
              <w:spacing w:line="286" w:lineRule="auto"/>
              <w:rPr>
                <w:rFonts w:ascii="Arial"/>
                <w:sz w:val="21"/>
              </w:rPr>
            </w:pPr>
          </w:p>
          <w:p w14:paraId="7BE4E198">
            <w:pPr>
              <w:spacing w:before="69" w:line="289" w:lineRule="exact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1901" w:type="dxa"/>
            <w:vAlign w:val="top"/>
          </w:tcPr>
          <w:p w14:paraId="429B2C46">
            <w:pPr>
              <w:pStyle w:val="6"/>
              <w:spacing w:before="71" w:line="245" w:lineRule="auto"/>
              <w:ind w:left="23" w:right="14"/>
            </w:pPr>
            <w:r>
              <w:rPr>
                <w:spacing w:val="25"/>
              </w:rPr>
              <w:t>对两个以上生产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经</w:t>
            </w:r>
            <w:r>
              <w:rPr>
                <w:spacing w:val="-63"/>
              </w:rPr>
              <w:t xml:space="preserve"> </w:t>
            </w:r>
            <w:r>
              <w:rPr>
                <w:spacing w:val="2"/>
              </w:rPr>
              <w:t>营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单位在同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一</w:t>
            </w:r>
          </w:p>
          <w:p w14:paraId="7C638EB0">
            <w:pPr>
              <w:pStyle w:val="6"/>
              <w:spacing w:before="3" w:line="211" w:lineRule="auto"/>
              <w:ind w:left="22"/>
            </w:pPr>
            <w:r>
              <w:rPr>
                <w:spacing w:val="27"/>
              </w:rPr>
              <w:t>作业区域内进行</w:t>
            </w:r>
          </w:p>
        </w:tc>
        <w:tc>
          <w:tcPr>
            <w:tcW w:w="5050" w:type="dxa"/>
            <w:vAlign w:val="top"/>
          </w:tcPr>
          <w:p w14:paraId="469AD251">
            <w:pPr>
              <w:pStyle w:val="6"/>
              <w:spacing w:before="70" w:line="235" w:lineRule="auto"/>
              <w:ind w:left="17" w:right="2" w:hanging="3"/>
              <w:jc w:val="both"/>
            </w:pPr>
            <w:r>
              <w:rPr>
                <w:b/>
                <w:bCs/>
                <w:spacing w:val="-3"/>
              </w:rPr>
              <w:t>《安全生产法》第一百零四条：</w:t>
            </w:r>
            <w:r>
              <w:rPr>
                <w:spacing w:val="-3"/>
              </w:rPr>
              <w:t>两个以上生产经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营单位在同一作业区域内进行可能危及对方安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全生产的生产经营活动，未签订安全生产管理协</w:t>
            </w:r>
          </w:p>
        </w:tc>
        <w:tc>
          <w:tcPr>
            <w:tcW w:w="2195" w:type="dxa"/>
            <w:vAlign w:val="top"/>
          </w:tcPr>
          <w:p w14:paraId="50EF13DE">
            <w:pPr>
              <w:pStyle w:val="6"/>
              <w:spacing w:before="62" w:line="237" w:lineRule="auto"/>
              <w:ind w:left="20" w:right="13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</w:p>
        </w:tc>
        <w:tc>
          <w:tcPr>
            <w:tcW w:w="3145" w:type="dxa"/>
            <w:vAlign w:val="top"/>
          </w:tcPr>
          <w:p w14:paraId="1C796DE1">
            <w:pPr>
              <w:pStyle w:val="6"/>
              <w:spacing w:before="61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11880A29">
            <w:pPr>
              <w:pStyle w:val="6"/>
              <w:spacing w:before="40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7F4533C0">
            <w:pPr>
              <w:pStyle w:val="6"/>
              <w:spacing w:before="43" w:line="214" w:lineRule="auto"/>
              <w:ind w:left="37"/>
            </w:pPr>
            <w:r>
              <w:rPr>
                <w:spacing w:val="-3"/>
              </w:rPr>
              <w:t>一，应当从轻或者减轻行政处</w:t>
            </w:r>
          </w:p>
        </w:tc>
        <w:tc>
          <w:tcPr>
            <w:tcW w:w="1888" w:type="dxa"/>
            <w:vAlign w:val="top"/>
          </w:tcPr>
          <w:p w14:paraId="607283AB">
            <w:pPr>
              <w:pStyle w:val="6"/>
              <w:spacing w:before="54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4A25266C">
            <w:pPr>
              <w:pStyle w:val="6"/>
              <w:spacing w:before="27" w:line="224" w:lineRule="auto"/>
              <w:ind w:left="2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责令限期改正，</w:t>
            </w:r>
          </w:p>
        </w:tc>
      </w:tr>
    </w:tbl>
    <w:p w14:paraId="7126D3ED">
      <w:pPr>
        <w:rPr>
          <w:rFonts w:ascii="Arial"/>
          <w:sz w:val="21"/>
        </w:rPr>
      </w:pPr>
    </w:p>
    <w:p w14:paraId="57B79FF4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1084" w:bottom="1163" w:left="970" w:header="0" w:footer="791" w:gutter="0"/>
          <w:cols w:space="720" w:num="1"/>
        </w:sectPr>
      </w:pPr>
    </w:p>
    <w:p w14:paraId="208FA1A4">
      <w:pPr>
        <w:spacing w:before="47"/>
      </w:pPr>
    </w:p>
    <w:p w14:paraId="1D8FF2F2">
      <w:pPr>
        <w:spacing w:before="46"/>
      </w:pP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05900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67903918">
            <w:pPr>
              <w:spacing w:before="228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28A45D8C">
            <w:pPr>
              <w:spacing w:before="229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07CA9811">
            <w:pPr>
              <w:spacing w:before="229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7C38E7FD">
            <w:pPr>
              <w:spacing w:before="228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306AE5CD">
            <w:pPr>
              <w:spacing w:before="229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72E72778">
            <w:pPr>
              <w:spacing w:before="228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05B77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599" w:type="dxa"/>
            <w:vAlign w:val="top"/>
          </w:tcPr>
          <w:p w14:paraId="313D7EEA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2D2BA09">
            <w:pPr>
              <w:pStyle w:val="6"/>
              <w:spacing w:before="66" w:line="242" w:lineRule="auto"/>
              <w:ind w:left="18" w:right="14" w:firstLine="11"/>
              <w:jc w:val="both"/>
            </w:pPr>
            <w:r>
              <w:rPr>
                <w:spacing w:val="24"/>
              </w:rPr>
              <w:t>可能危及对方安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全生产的生产经</w:t>
            </w:r>
            <w:r>
              <w:t xml:space="preserve"> </w:t>
            </w:r>
            <w:r>
              <w:rPr>
                <w:spacing w:val="-8"/>
              </w:rPr>
              <w:t>营活动，未签订安</w:t>
            </w:r>
            <w:r>
              <w:rPr>
                <w:spacing w:val="6"/>
              </w:rPr>
              <w:t xml:space="preserve"> </w:t>
            </w:r>
            <w:r>
              <w:rPr>
                <w:spacing w:val="26"/>
              </w:rPr>
              <w:t>全生产管理协议</w:t>
            </w:r>
            <w:r>
              <w:t xml:space="preserve"> </w:t>
            </w:r>
            <w:r>
              <w:rPr>
                <w:spacing w:val="26"/>
              </w:rPr>
              <w:t>或者未指定专职</w:t>
            </w:r>
            <w:r>
              <w:t xml:space="preserve"> </w:t>
            </w:r>
            <w:r>
              <w:rPr>
                <w:spacing w:val="26"/>
              </w:rPr>
              <w:t>安全生产管理人</w:t>
            </w:r>
            <w:r>
              <w:t xml:space="preserve"> </w:t>
            </w:r>
            <w:r>
              <w:rPr>
                <w:spacing w:val="26"/>
              </w:rPr>
              <w:t>员进行安全检查</w:t>
            </w:r>
            <w:r>
              <w:t xml:space="preserve"> </w:t>
            </w:r>
            <w:r>
              <w:rPr>
                <w:spacing w:val="-2"/>
              </w:rPr>
              <w:t>与协调的处罚</w:t>
            </w:r>
          </w:p>
        </w:tc>
        <w:tc>
          <w:tcPr>
            <w:tcW w:w="5050" w:type="dxa"/>
            <w:vAlign w:val="top"/>
          </w:tcPr>
          <w:p w14:paraId="6CD833A3">
            <w:pPr>
              <w:pStyle w:val="6"/>
              <w:spacing w:before="70" w:line="246" w:lineRule="auto"/>
              <w:ind w:left="12" w:right="12" w:firstLine="6"/>
              <w:jc w:val="both"/>
            </w:pPr>
            <w:r>
              <w:rPr>
                <w:spacing w:val="10"/>
              </w:rPr>
              <w:t xml:space="preserve">议或者未指定专职安全生产管理人员进行安全 </w:t>
            </w:r>
            <w:r>
              <w:rPr>
                <w:spacing w:val="-1"/>
              </w:rPr>
              <w:t>检查与协调的，责令限期改正，处五万元以下的</w:t>
            </w:r>
            <w:r>
              <w:t xml:space="preserve"> </w:t>
            </w:r>
            <w:r>
              <w:rPr>
                <w:spacing w:val="-1"/>
              </w:rPr>
              <w:t>罚款，对其直接负责的主管人员和其他直接责任</w:t>
            </w:r>
            <w:r>
              <w:t xml:space="preserve"> </w:t>
            </w:r>
            <w:r>
              <w:rPr>
                <w:spacing w:val="-1"/>
              </w:rPr>
              <w:t>人员处一万元以下的罚款；逾期未改正的，责令</w:t>
            </w:r>
            <w:r>
              <w:t xml:space="preserve"> </w:t>
            </w:r>
            <w:r>
              <w:rPr>
                <w:spacing w:val="-1"/>
              </w:rPr>
              <w:t>停产停业。</w:t>
            </w:r>
          </w:p>
        </w:tc>
        <w:tc>
          <w:tcPr>
            <w:tcW w:w="2195" w:type="dxa"/>
            <w:vAlign w:val="top"/>
          </w:tcPr>
          <w:p w14:paraId="18ED0AC4">
            <w:pPr>
              <w:pStyle w:val="6"/>
              <w:spacing w:before="58" w:line="246" w:lineRule="auto"/>
              <w:ind w:left="24" w:right="13" w:firstLine="3"/>
              <w:jc w:val="both"/>
            </w:pPr>
            <w:r>
              <w:rPr>
                <w:spacing w:val="-2"/>
              </w:rPr>
              <w:t>为，主动减轻违法行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t xml:space="preserve"> </w:t>
            </w:r>
            <w:r>
              <w:rPr>
                <w:spacing w:val="-3"/>
              </w:rPr>
              <w:t>期内改正的。</w:t>
            </w:r>
          </w:p>
        </w:tc>
        <w:tc>
          <w:tcPr>
            <w:tcW w:w="3145" w:type="dxa"/>
            <w:vAlign w:val="top"/>
          </w:tcPr>
          <w:p w14:paraId="42E62ACA">
            <w:pPr>
              <w:pStyle w:val="6"/>
              <w:spacing w:before="59" w:line="246" w:lineRule="auto"/>
              <w:ind w:left="24" w:right="127" w:firstLine="10"/>
            </w:pPr>
            <w:r>
              <w:rPr>
                <w:spacing w:val="-3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3"/>
              </w:rPr>
              <w:t>一）主动消除或者减轻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7A4CEBB0">
            <w:pPr>
              <w:pStyle w:val="6"/>
              <w:spacing w:before="68" w:line="214" w:lineRule="auto"/>
              <w:ind w:left="30"/>
            </w:pPr>
            <w:r>
              <w:rPr>
                <w:spacing w:val="-3"/>
              </w:rPr>
              <w:t>并及时复查；</w:t>
            </w:r>
          </w:p>
          <w:p w14:paraId="07B5113B">
            <w:pPr>
              <w:pStyle w:val="6"/>
              <w:spacing w:before="23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3C6E8FCC">
            <w:pPr>
              <w:pStyle w:val="6"/>
              <w:spacing w:before="27" w:line="239" w:lineRule="auto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1205E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599" w:type="dxa"/>
            <w:vAlign w:val="top"/>
          </w:tcPr>
          <w:p w14:paraId="028B063C">
            <w:pPr>
              <w:spacing w:line="279" w:lineRule="auto"/>
              <w:rPr>
                <w:rFonts w:ascii="Arial"/>
                <w:sz w:val="21"/>
              </w:rPr>
            </w:pPr>
          </w:p>
          <w:p w14:paraId="351F483C">
            <w:pPr>
              <w:spacing w:line="279" w:lineRule="auto"/>
              <w:rPr>
                <w:rFonts w:ascii="Arial"/>
                <w:sz w:val="21"/>
              </w:rPr>
            </w:pPr>
          </w:p>
          <w:p w14:paraId="65AA05DC">
            <w:pPr>
              <w:spacing w:line="279" w:lineRule="auto"/>
              <w:rPr>
                <w:rFonts w:ascii="Arial"/>
                <w:sz w:val="21"/>
              </w:rPr>
            </w:pPr>
          </w:p>
          <w:p w14:paraId="08B3E49F">
            <w:pPr>
              <w:spacing w:line="279" w:lineRule="auto"/>
              <w:rPr>
                <w:rFonts w:ascii="Arial"/>
                <w:sz w:val="21"/>
              </w:rPr>
            </w:pPr>
          </w:p>
          <w:p w14:paraId="1C3FC7A6">
            <w:pPr>
              <w:spacing w:line="280" w:lineRule="auto"/>
              <w:rPr>
                <w:rFonts w:ascii="Arial"/>
                <w:sz w:val="21"/>
              </w:rPr>
            </w:pPr>
          </w:p>
          <w:p w14:paraId="779A3E4E">
            <w:pPr>
              <w:spacing w:before="69" w:line="289" w:lineRule="exact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1901" w:type="dxa"/>
            <w:vAlign w:val="top"/>
          </w:tcPr>
          <w:p w14:paraId="453D69CE">
            <w:pPr>
              <w:spacing w:line="312" w:lineRule="auto"/>
              <w:rPr>
                <w:rFonts w:ascii="Arial"/>
                <w:sz w:val="21"/>
              </w:rPr>
            </w:pPr>
          </w:p>
          <w:p w14:paraId="55C29FB9">
            <w:pPr>
              <w:pStyle w:val="6"/>
              <w:spacing w:before="78" w:line="246" w:lineRule="auto"/>
              <w:ind w:left="15" w:right="14" w:firstLine="8"/>
              <w:jc w:val="both"/>
            </w:pPr>
            <w:r>
              <w:rPr>
                <w:spacing w:val="-8"/>
              </w:rPr>
              <w:t>对生产、经营、储</w:t>
            </w:r>
            <w:r>
              <w:t xml:space="preserve"> </w:t>
            </w:r>
            <w:r>
              <w:rPr>
                <w:spacing w:val="-7"/>
              </w:rPr>
              <w:t>存、使用危险物品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的车间、商店、仓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库</w:t>
            </w:r>
            <w:r>
              <w:rPr>
                <w:spacing w:val="-61"/>
              </w:rPr>
              <w:t xml:space="preserve"> </w:t>
            </w:r>
            <w:r>
              <w:rPr>
                <w:spacing w:val="18"/>
              </w:rPr>
              <w:t>与员工宿舍在</w:t>
            </w:r>
            <w:r>
              <w:t xml:space="preserve"> </w:t>
            </w:r>
            <w:r>
              <w:rPr>
                <w:spacing w:val="-7"/>
              </w:rPr>
              <w:t>同一座建筑内，或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者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与员工宿舍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的</w:t>
            </w:r>
            <w:r>
              <w:t xml:space="preserve"> </w:t>
            </w:r>
            <w:r>
              <w:rPr>
                <w:spacing w:val="26"/>
              </w:rPr>
              <w:t>距离不符合安全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要求的处罚</w:t>
            </w:r>
          </w:p>
        </w:tc>
        <w:tc>
          <w:tcPr>
            <w:tcW w:w="5050" w:type="dxa"/>
            <w:vAlign w:val="top"/>
          </w:tcPr>
          <w:p w14:paraId="2EF8099A">
            <w:pPr>
              <w:pStyle w:val="6"/>
              <w:spacing w:before="232" w:line="246" w:lineRule="auto"/>
              <w:ind w:left="15" w:hanging="1"/>
              <w:jc w:val="both"/>
            </w:pPr>
            <w:r>
              <w:rPr>
                <w:b/>
                <w:bCs/>
                <w:spacing w:val="-6"/>
              </w:rPr>
              <w:t>《安全生产法》第一百零五条第一项：</w:t>
            </w:r>
            <w:r>
              <w:rPr>
                <w:spacing w:val="-6"/>
              </w:rPr>
              <w:t>生产经营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单位有下列行为之一的，责令限期改正，处五万</w:t>
            </w:r>
            <w:r>
              <w:t xml:space="preserve"> </w:t>
            </w:r>
            <w:r>
              <w:rPr>
                <w:spacing w:val="-4"/>
              </w:rPr>
              <w:t>元以下的罚款，对其直接负责的主管人员和其他</w:t>
            </w:r>
            <w:r>
              <w:t xml:space="preserve"> </w:t>
            </w:r>
            <w:r>
              <w:rPr>
                <w:spacing w:val="-4"/>
              </w:rPr>
              <w:t>直接责任人员处一万元以下的罚款；逾期未改正</w:t>
            </w:r>
            <w:r>
              <w:t xml:space="preserve"> </w:t>
            </w:r>
            <w:r>
              <w:rPr>
                <w:spacing w:val="-4"/>
              </w:rPr>
              <w:t>的，责令停产停业整顿；构成犯罪的，依照刑法</w:t>
            </w:r>
            <w:r>
              <w:t xml:space="preserve"> </w:t>
            </w:r>
            <w:r>
              <w:rPr>
                <w:spacing w:val="-12"/>
              </w:rPr>
              <w:t>有关规定追究刑事责任（一）生产、经营、储存、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使用危险物品的车间、商店、仓库与员工宿舍在</w:t>
            </w:r>
            <w:r>
              <w:t xml:space="preserve"> </w:t>
            </w:r>
            <w:r>
              <w:rPr>
                <w:spacing w:val="-4"/>
              </w:rPr>
              <w:t>同一座建筑内，或者与员工宿舍的距离不符合安</w:t>
            </w:r>
            <w:r>
              <w:t xml:space="preserve"> </w:t>
            </w:r>
            <w:r>
              <w:rPr>
                <w:spacing w:val="-4"/>
              </w:rPr>
              <w:t>全要求的。</w:t>
            </w:r>
          </w:p>
        </w:tc>
        <w:tc>
          <w:tcPr>
            <w:tcW w:w="2195" w:type="dxa"/>
            <w:vAlign w:val="top"/>
          </w:tcPr>
          <w:p w14:paraId="4DE7617E">
            <w:pPr>
              <w:pStyle w:val="6"/>
              <w:spacing w:before="63" w:line="243" w:lineRule="auto"/>
              <w:ind w:left="14" w:right="11" w:firstLine="24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t xml:space="preserve">产责任事故，且一年 </w:t>
            </w:r>
            <w:r>
              <w:rPr>
                <w:spacing w:val="30"/>
              </w:rPr>
              <w:t>内未发现该违法行</w:t>
            </w:r>
            <w:r>
              <w:t xml:space="preserve"> 为，主动减轻违法行 为危害后果，且在限 </w:t>
            </w:r>
            <w:r>
              <w:rPr>
                <w:spacing w:val="-7"/>
              </w:rPr>
              <w:t>期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内改正的。（属于</w:t>
            </w:r>
            <w:r>
              <w:t xml:space="preserve"> 《化工和危险化学品 生产经营单位重大事 故隐患判定标准》情 </w:t>
            </w:r>
            <w:r>
              <w:rPr>
                <w:spacing w:val="-1"/>
              </w:rPr>
              <w:t>形的除外）</w:t>
            </w:r>
          </w:p>
        </w:tc>
        <w:tc>
          <w:tcPr>
            <w:tcW w:w="3145" w:type="dxa"/>
            <w:vAlign w:val="top"/>
          </w:tcPr>
          <w:p w14:paraId="73B77FD5">
            <w:pPr>
              <w:spacing w:line="258" w:lineRule="auto"/>
              <w:rPr>
                <w:rFonts w:ascii="Arial"/>
                <w:sz w:val="21"/>
              </w:rPr>
            </w:pPr>
          </w:p>
          <w:p w14:paraId="5A90D099">
            <w:pPr>
              <w:spacing w:line="258" w:lineRule="auto"/>
              <w:rPr>
                <w:rFonts w:ascii="Arial"/>
                <w:sz w:val="21"/>
              </w:rPr>
            </w:pPr>
          </w:p>
          <w:p w14:paraId="01FC7B3D">
            <w:pPr>
              <w:spacing w:line="259" w:lineRule="auto"/>
              <w:rPr>
                <w:rFonts w:ascii="Arial"/>
                <w:sz w:val="21"/>
              </w:rPr>
            </w:pPr>
          </w:p>
          <w:p w14:paraId="2095791A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57F173F5">
            <w:pPr>
              <w:pStyle w:val="6"/>
              <w:spacing w:before="43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7050C075">
            <w:pPr>
              <w:pStyle w:val="6"/>
              <w:spacing w:before="41" w:line="247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5BE0769F">
            <w:pPr>
              <w:pStyle w:val="6"/>
              <w:spacing w:before="213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2C37CC45">
            <w:pPr>
              <w:pStyle w:val="6"/>
              <w:spacing w:before="25" w:line="237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6BDF7145">
            <w:pPr>
              <w:pStyle w:val="6"/>
              <w:spacing w:before="23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1CBE2A61">
            <w:pPr>
              <w:pStyle w:val="6"/>
              <w:spacing w:before="27" w:line="239" w:lineRule="auto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6A2DB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599" w:type="dxa"/>
            <w:vAlign w:val="top"/>
          </w:tcPr>
          <w:p w14:paraId="746385F0">
            <w:pPr>
              <w:spacing w:line="254" w:lineRule="auto"/>
              <w:rPr>
                <w:rFonts w:ascii="Arial"/>
                <w:sz w:val="21"/>
              </w:rPr>
            </w:pPr>
          </w:p>
          <w:p w14:paraId="593DA2D6">
            <w:pPr>
              <w:spacing w:line="254" w:lineRule="auto"/>
              <w:rPr>
                <w:rFonts w:ascii="Arial"/>
                <w:sz w:val="21"/>
              </w:rPr>
            </w:pPr>
          </w:p>
          <w:p w14:paraId="510C8CED">
            <w:pPr>
              <w:spacing w:line="255" w:lineRule="auto"/>
              <w:rPr>
                <w:rFonts w:ascii="Arial"/>
                <w:sz w:val="21"/>
              </w:rPr>
            </w:pPr>
          </w:p>
          <w:p w14:paraId="74D7F425">
            <w:pPr>
              <w:spacing w:before="69" w:line="289" w:lineRule="exact"/>
              <w:ind w:left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7</w:t>
            </w:r>
          </w:p>
        </w:tc>
        <w:tc>
          <w:tcPr>
            <w:tcW w:w="1901" w:type="dxa"/>
            <w:vAlign w:val="top"/>
          </w:tcPr>
          <w:p w14:paraId="58A31549">
            <w:pPr>
              <w:pStyle w:val="6"/>
              <w:spacing w:before="75"/>
              <w:ind w:left="17" w:right="14" w:firstLine="6"/>
              <w:jc w:val="both"/>
            </w:pPr>
            <w:r>
              <w:rPr>
                <w:spacing w:val="-8"/>
              </w:rPr>
              <w:t>对生产、经营、运</w:t>
            </w:r>
            <w:r>
              <w:t xml:space="preserve"> </w:t>
            </w:r>
            <w:r>
              <w:rPr>
                <w:spacing w:val="-7"/>
              </w:rPr>
              <w:t>输、储存、使用危</w:t>
            </w:r>
            <w:r>
              <w:t xml:space="preserve"> </w:t>
            </w:r>
            <w:r>
              <w:rPr>
                <w:spacing w:val="26"/>
              </w:rPr>
              <w:t>险物品或者处置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废弃危险物品，未</w:t>
            </w:r>
            <w:r>
              <w:t xml:space="preserve"> </w:t>
            </w:r>
            <w:r>
              <w:rPr>
                <w:spacing w:val="26"/>
              </w:rPr>
              <w:t>建立专门安全管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理制度、未采取可</w:t>
            </w:r>
          </w:p>
        </w:tc>
        <w:tc>
          <w:tcPr>
            <w:tcW w:w="5050" w:type="dxa"/>
            <w:vAlign w:val="top"/>
          </w:tcPr>
          <w:p w14:paraId="4DF61AFE">
            <w:pPr>
              <w:pStyle w:val="6"/>
              <w:spacing w:before="75"/>
              <w:ind w:left="23" w:hanging="9"/>
              <w:jc w:val="both"/>
            </w:pPr>
            <w:r>
              <w:rPr>
                <w:spacing w:val="-3"/>
              </w:rPr>
              <w:t>《</w:t>
            </w:r>
            <w:r>
              <w:rPr>
                <w:b/>
                <w:bCs/>
                <w:spacing w:val="-3"/>
              </w:rPr>
              <w:t>安全生产法》第一百零一条第一项：</w:t>
            </w:r>
            <w:r>
              <w:rPr>
                <w:spacing w:val="-3"/>
              </w:rPr>
              <w:t>生产经营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单位有下列行为之一的，责令限期改正，可以处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十万元以下的罚款；逾期未改正的，责令停产停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业整顿，并处十万元以上二十万元以下的罚款，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对其直接负责的主管人员和其他直接责任人员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处二万元以上五万元以下的罚款构成犯罪的，依</w:t>
            </w:r>
          </w:p>
        </w:tc>
        <w:tc>
          <w:tcPr>
            <w:tcW w:w="2195" w:type="dxa"/>
            <w:vAlign w:val="top"/>
          </w:tcPr>
          <w:p w14:paraId="69CF663A">
            <w:pPr>
              <w:pStyle w:val="6"/>
              <w:spacing w:before="59" w:line="242" w:lineRule="auto"/>
              <w:ind w:left="20" w:right="11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期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内改正的。（属于</w:t>
            </w:r>
          </w:p>
        </w:tc>
        <w:tc>
          <w:tcPr>
            <w:tcW w:w="3145" w:type="dxa"/>
            <w:vAlign w:val="top"/>
          </w:tcPr>
          <w:p w14:paraId="5A2EF519">
            <w:pPr>
              <w:pStyle w:val="6"/>
              <w:spacing w:before="61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6DFB99BF">
            <w:pPr>
              <w:pStyle w:val="6"/>
              <w:spacing w:before="40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77A9C814">
            <w:pPr>
              <w:pStyle w:val="6"/>
              <w:spacing w:before="44" w:line="246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4B092156">
            <w:pPr>
              <w:pStyle w:val="6"/>
              <w:spacing w:before="54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17C7A3D5">
            <w:pPr>
              <w:pStyle w:val="6"/>
              <w:spacing w:before="28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159B56E5">
            <w:pPr>
              <w:pStyle w:val="6"/>
              <w:spacing w:before="23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</w:tc>
      </w:tr>
    </w:tbl>
    <w:p w14:paraId="2D928C42">
      <w:pPr>
        <w:rPr>
          <w:rFonts w:ascii="Arial"/>
          <w:sz w:val="21"/>
        </w:rPr>
      </w:pPr>
    </w:p>
    <w:p w14:paraId="1DFF03EA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1012" w:right="1084" w:bottom="1163" w:left="970" w:header="0" w:footer="794" w:gutter="0"/>
          <w:cols w:space="720" w:num="1"/>
        </w:sectPr>
      </w:pPr>
    </w:p>
    <w:p w14:paraId="6FA0541A">
      <w:pPr>
        <w:spacing w:before="47"/>
      </w:pPr>
    </w:p>
    <w:p w14:paraId="6E91DC1E">
      <w:pPr>
        <w:spacing w:before="46"/>
      </w:pP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2708D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22771D49">
            <w:pPr>
              <w:spacing w:before="228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7D2AAC00">
            <w:pPr>
              <w:spacing w:before="229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471AD9A4">
            <w:pPr>
              <w:spacing w:before="229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75B25462">
            <w:pPr>
              <w:spacing w:before="228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6DF6EE07">
            <w:pPr>
              <w:spacing w:before="229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66DEE2EA">
            <w:pPr>
              <w:spacing w:before="228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7707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599" w:type="dxa"/>
            <w:vAlign w:val="top"/>
          </w:tcPr>
          <w:p w14:paraId="1B79013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5DCDB3C5">
            <w:pPr>
              <w:pStyle w:val="6"/>
              <w:spacing w:before="66" w:line="246" w:lineRule="auto"/>
              <w:ind w:left="28" w:right="14"/>
            </w:pPr>
            <w:r>
              <w:rPr>
                <w:spacing w:val="24"/>
              </w:rPr>
              <w:t>靠的安全措施的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处罚</w:t>
            </w:r>
          </w:p>
        </w:tc>
        <w:tc>
          <w:tcPr>
            <w:tcW w:w="5050" w:type="dxa"/>
            <w:vAlign w:val="top"/>
          </w:tcPr>
          <w:p w14:paraId="5D2E5C5F">
            <w:pPr>
              <w:pStyle w:val="6"/>
              <w:spacing w:before="68" w:line="246" w:lineRule="auto"/>
              <w:ind w:left="34" w:right="12" w:firstLine="1"/>
              <w:jc w:val="both"/>
            </w:pPr>
            <w:r>
              <w:rPr>
                <w:spacing w:val="1"/>
              </w:rPr>
              <w:t>照刑法有关规定追究刑事责任</w:t>
            </w:r>
            <w:r>
              <w:rPr>
                <w:spacing w:val="-32"/>
              </w:rPr>
              <w:t>：（</w:t>
            </w:r>
            <w:r>
              <w:rPr>
                <w:spacing w:val="1"/>
              </w:rPr>
              <w:t>一）生产、经</w:t>
            </w:r>
            <w:r>
              <w:t xml:space="preserve"> </w:t>
            </w:r>
            <w:r>
              <w:rPr>
                <w:spacing w:val="-2"/>
              </w:rPr>
              <w:t>营、运输、储存、使用危险物品或者处置废弃危</w:t>
            </w:r>
            <w:r>
              <w:t xml:space="preserve"> </w:t>
            </w:r>
            <w:r>
              <w:rPr>
                <w:spacing w:val="-2"/>
              </w:rPr>
              <w:t>险物品，未建立专门安全管理制度、未采取可靠</w:t>
            </w:r>
            <w:r>
              <w:t xml:space="preserve"> </w:t>
            </w:r>
            <w:r>
              <w:rPr>
                <w:spacing w:val="-4"/>
              </w:rPr>
              <w:t>的安全措施的。</w:t>
            </w:r>
          </w:p>
        </w:tc>
        <w:tc>
          <w:tcPr>
            <w:tcW w:w="2195" w:type="dxa"/>
            <w:vAlign w:val="top"/>
          </w:tcPr>
          <w:p w14:paraId="06E6778A">
            <w:pPr>
              <w:pStyle w:val="6"/>
              <w:spacing w:before="56" w:line="242" w:lineRule="auto"/>
              <w:ind w:left="16" w:right="13"/>
              <w:jc w:val="both"/>
            </w:pPr>
            <w:r>
              <w:rPr>
                <w:spacing w:val="-1"/>
              </w:rPr>
              <w:t>《化工和危险化学品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生产经营单位重大事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故隐患判定标准》和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《工贸企业重大事故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隐患判定标准》情形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的除外）</w:t>
            </w:r>
          </w:p>
        </w:tc>
        <w:tc>
          <w:tcPr>
            <w:tcW w:w="3145" w:type="dxa"/>
            <w:vAlign w:val="top"/>
          </w:tcPr>
          <w:p w14:paraId="05E4158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9842452">
            <w:pPr>
              <w:pStyle w:val="6"/>
              <w:spacing w:before="51"/>
              <w:ind w:left="23" w:right="13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57775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599" w:type="dxa"/>
            <w:vAlign w:val="top"/>
          </w:tcPr>
          <w:p w14:paraId="2DAD557B">
            <w:pPr>
              <w:spacing w:line="267" w:lineRule="auto"/>
              <w:rPr>
                <w:rFonts w:ascii="Arial"/>
                <w:sz w:val="21"/>
              </w:rPr>
            </w:pPr>
          </w:p>
          <w:p w14:paraId="71EB85EA">
            <w:pPr>
              <w:spacing w:line="267" w:lineRule="auto"/>
              <w:rPr>
                <w:rFonts w:ascii="Arial"/>
                <w:sz w:val="21"/>
              </w:rPr>
            </w:pPr>
          </w:p>
          <w:p w14:paraId="147FCDF5">
            <w:pPr>
              <w:spacing w:line="267" w:lineRule="auto"/>
              <w:rPr>
                <w:rFonts w:ascii="Arial"/>
                <w:sz w:val="21"/>
              </w:rPr>
            </w:pPr>
          </w:p>
          <w:p w14:paraId="04600567">
            <w:pPr>
              <w:spacing w:line="267" w:lineRule="auto"/>
              <w:rPr>
                <w:rFonts w:ascii="Arial"/>
                <w:sz w:val="21"/>
              </w:rPr>
            </w:pPr>
          </w:p>
          <w:p w14:paraId="3FB5543D">
            <w:pPr>
              <w:spacing w:line="268" w:lineRule="auto"/>
              <w:rPr>
                <w:rFonts w:ascii="Arial"/>
                <w:sz w:val="21"/>
              </w:rPr>
            </w:pPr>
          </w:p>
          <w:p w14:paraId="4B4D37D9">
            <w:pPr>
              <w:spacing w:line="268" w:lineRule="auto"/>
              <w:rPr>
                <w:rFonts w:ascii="Arial"/>
                <w:sz w:val="21"/>
              </w:rPr>
            </w:pPr>
          </w:p>
          <w:p w14:paraId="41B54AE3">
            <w:pPr>
              <w:spacing w:before="69" w:line="289" w:lineRule="exact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1901" w:type="dxa"/>
            <w:vAlign w:val="top"/>
          </w:tcPr>
          <w:p w14:paraId="261D48F3">
            <w:pPr>
              <w:spacing w:line="249" w:lineRule="auto"/>
              <w:rPr>
                <w:rFonts w:ascii="Arial"/>
                <w:sz w:val="21"/>
              </w:rPr>
            </w:pPr>
          </w:p>
          <w:p w14:paraId="1B5B206E">
            <w:pPr>
              <w:spacing w:line="249" w:lineRule="auto"/>
              <w:rPr>
                <w:rFonts w:ascii="Arial"/>
                <w:sz w:val="21"/>
              </w:rPr>
            </w:pPr>
          </w:p>
          <w:p w14:paraId="26738C04">
            <w:pPr>
              <w:spacing w:line="249" w:lineRule="auto"/>
              <w:rPr>
                <w:rFonts w:ascii="Arial"/>
                <w:sz w:val="21"/>
              </w:rPr>
            </w:pPr>
          </w:p>
          <w:p w14:paraId="37F44C27">
            <w:pPr>
              <w:spacing w:line="249" w:lineRule="auto"/>
              <w:rPr>
                <w:rFonts w:ascii="Arial"/>
                <w:sz w:val="21"/>
              </w:rPr>
            </w:pPr>
          </w:p>
          <w:p w14:paraId="33253A90">
            <w:pPr>
              <w:pStyle w:val="6"/>
              <w:spacing w:before="78"/>
              <w:ind w:left="16" w:right="14" w:firstLine="7"/>
              <w:jc w:val="both"/>
            </w:pPr>
            <w:r>
              <w:rPr>
                <w:spacing w:val="25"/>
              </w:rPr>
              <w:t>对未对安全设备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进行经常性维护、</w:t>
            </w:r>
            <w:r>
              <w:t xml:space="preserve"> </w:t>
            </w:r>
            <w:r>
              <w:rPr>
                <w:spacing w:val="26"/>
              </w:rPr>
              <w:t>保养和定期检测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5050" w:type="dxa"/>
            <w:vAlign w:val="top"/>
          </w:tcPr>
          <w:p w14:paraId="5F86E4B3">
            <w:pPr>
              <w:spacing w:line="362" w:lineRule="auto"/>
              <w:rPr>
                <w:rFonts w:ascii="Arial"/>
                <w:sz w:val="21"/>
              </w:rPr>
            </w:pPr>
          </w:p>
          <w:p w14:paraId="0F2DF8ED">
            <w:pPr>
              <w:pStyle w:val="6"/>
              <w:spacing w:before="78" w:line="246" w:lineRule="auto"/>
              <w:ind w:left="14"/>
              <w:jc w:val="both"/>
            </w:pPr>
            <w:r>
              <w:rPr>
                <w:b/>
                <w:bCs/>
                <w:spacing w:val="-3"/>
              </w:rPr>
              <w:t>《安全生产法》第九十九条第三项：</w:t>
            </w:r>
            <w:r>
              <w:rPr>
                <w:spacing w:val="-3"/>
              </w:rPr>
              <w:t>生产经营单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位有下列行为之一的，责令限期改正，处五万元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以下的罚款；逾期未改正的，处五万元以上二十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万元以下的罚款，对其直接负责的主管人员和其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他直接责任人员处一万元以上二万元以下的罚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款；情节严重的，责令停产停业整顿；构成犯罪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的，依照刑法有关规定追究刑事责任</w:t>
            </w:r>
            <w:r>
              <w:rPr>
                <w:spacing w:val="-33"/>
              </w:rPr>
              <w:t>：（</w:t>
            </w:r>
            <w:r>
              <w:rPr>
                <w:spacing w:val="2"/>
              </w:rPr>
              <w:t>三）未</w:t>
            </w:r>
            <w:r>
              <w:t xml:space="preserve"> </w:t>
            </w:r>
            <w:r>
              <w:rPr>
                <w:spacing w:val="10"/>
              </w:rPr>
              <w:t>对安全设备进行经常性维护、保养和定期检测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的。</w:t>
            </w:r>
          </w:p>
        </w:tc>
        <w:tc>
          <w:tcPr>
            <w:tcW w:w="2195" w:type="dxa"/>
            <w:vAlign w:val="top"/>
          </w:tcPr>
          <w:p w14:paraId="6A5E4F94">
            <w:pPr>
              <w:pStyle w:val="6"/>
              <w:spacing w:before="56" w:line="246" w:lineRule="auto"/>
              <w:ind w:left="20" w:right="13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期内改正的。</w:t>
            </w:r>
          </w:p>
          <w:p w14:paraId="089556AA">
            <w:pPr>
              <w:pStyle w:val="6"/>
              <w:spacing w:before="6" w:line="239" w:lineRule="auto"/>
              <w:ind w:left="14" w:right="13" w:firstLine="2"/>
              <w:jc w:val="both"/>
            </w:pPr>
            <w:r>
              <w:rPr>
                <w:spacing w:val="16"/>
              </w:rPr>
              <w:t>（煤矿企</w:t>
            </w:r>
            <w:r>
              <w:rPr>
                <w:spacing w:val="-58"/>
              </w:rPr>
              <w:t xml:space="preserve"> </w:t>
            </w:r>
            <w:r>
              <w:rPr>
                <w:spacing w:val="16"/>
              </w:rPr>
              <w:t>业</w:t>
            </w:r>
            <w:r>
              <w:rPr>
                <w:spacing w:val="-72"/>
              </w:rPr>
              <w:t xml:space="preserve"> </w:t>
            </w:r>
            <w:r>
              <w:rPr>
                <w:spacing w:val="16"/>
              </w:rPr>
              <w:t>和属于</w:t>
            </w:r>
            <w:r>
              <w:t xml:space="preserve"> 《化工和危险化学品 生产经营单位重大事 故隐患判定标准》情 </w:t>
            </w:r>
            <w:r>
              <w:rPr>
                <w:spacing w:val="-1"/>
              </w:rPr>
              <w:t>形的除外）</w:t>
            </w:r>
          </w:p>
        </w:tc>
        <w:tc>
          <w:tcPr>
            <w:tcW w:w="3145" w:type="dxa"/>
            <w:vAlign w:val="top"/>
          </w:tcPr>
          <w:p w14:paraId="1E07834E">
            <w:pPr>
              <w:spacing w:line="245" w:lineRule="auto"/>
              <w:rPr>
                <w:rFonts w:ascii="Arial"/>
                <w:sz w:val="21"/>
              </w:rPr>
            </w:pPr>
          </w:p>
          <w:p w14:paraId="395AC829">
            <w:pPr>
              <w:spacing w:line="246" w:lineRule="auto"/>
              <w:rPr>
                <w:rFonts w:ascii="Arial"/>
                <w:sz w:val="21"/>
              </w:rPr>
            </w:pPr>
          </w:p>
          <w:p w14:paraId="253034EC">
            <w:pPr>
              <w:spacing w:line="246" w:lineRule="auto"/>
              <w:rPr>
                <w:rFonts w:ascii="Arial"/>
                <w:sz w:val="21"/>
              </w:rPr>
            </w:pPr>
          </w:p>
          <w:p w14:paraId="3FF0D618">
            <w:pPr>
              <w:spacing w:line="246" w:lineRule="auto"/>
              <w:rPr>
                <w:rFonts w:ascii="Arial"/>
                <w:sz w:val="21"/>
              </w:rPr>
            </w:pPr>
          </w:p>
          <w:p w14:paraId="619EBBAB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5C00B3EA">
            <w:pPr>
              <w:pStyle w:val="6"/>
              <w:spacing w:before="41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36F1D75E">
            <w:pPr>
              <w:pStyle w:val="6"/>
              <w:spacing w:before="44" w:line="246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5CCAE46F">
            <w:pPr>
              <w:spacing w:line="342" w:lineRule="auto"/>
              <w:rPr>
                <w:rFonts w:ascii="Arial"/>
                <w:sz w:val="21"/>
              </w:rPr>
            </w:pPr>
          </w:p>
          <w:p w14:paraId="5174C1F2">
            <w:pPr>
              <w:pStyle w:val="6"/>
              <w:spacing w:before="78" w:line="236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45265D1A">
            <w:pPr>
              <w:pStyle w:val="6"/>
              <w:spacing w:before="25" w:line="237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23538D0F">
            <w:pPr>
              <w:pStyle w:val="6"/>
              <w:spacing w:before="23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6CACA2D7">
            <w:pPr>
              <w:pStyle w:val="6"/>
              <w:spacing w:before="6" w:line="242" w:lineRule="auto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16D19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599" w:type="dxa"/>
            <w:vAlign w:val="top"/>
          </w:tcPr>
          <w:p w14:paraId="4E4E81B5">
            <w:pPr>
              <w:spacing w:line="307" w:lineRule="auto"/>
              <w:rPr>
                <w:rFonts w:ascii="Arial"/>
                <w:sz w:val="21"/>
              </w:rPr>
            </w:pPr>
          </w:p>
          <w:p w14:paraId="556B9F5F">
            <w:pPr>
              <w:spacing w:line="307" w:lineRule="auto"/>
              <w:rPr>
                <w:rFonts w:ascii="Arial"/>
                <w:sz w:val="21"/>
              </w:rPr>
            </w:pPr>
          </w:p>
          <w:p w14:paraId="4DCBA79A">
            <w:pPr>
              <w:spacing w:line="307" w:lineRule="auto"/>
              <w:rPr>
                <w:rFonts w:ascii="Arial"/>
                <w:sz w:val="21"/>
              </w:rPr>
            </w:pPr>
          </w:p>
          <w:p w14:paraId="6CBB495F">
            <w:pPr>
              <w:spacing w:before="69" w:line="289" w:lineRule="exact"/>
              <w:ind w:left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9</w:t>
            </w:r>
          </w:p>
        </w:tc>
        <w:tc>
          <w:tcPr>
            <w:tcW w:w="1901" w:type="dxa"/>
            <w:vAlign w:val="top"/>
          </w:tcPr>
          <w:p w14:paraId="017916FE">
            <w:pPr>
              <w:spacing w:line="311" w:lineRule="auto"/>
              <w:rPr>
                <w:rFonts w:ascii="Arial"/>
                <w:sz w:val="21"/>
              </w:rPr>
            </w:pPr>
          </w:p>
          <w:p w14:paraId="13567E39">
            <w:pPr>
              <w:pStyle w:val="6"/>
              <w:spacing w:before="78" w:line="246" w:lineRule="auto"/>
              <w:ind w:left="17" w:right="14" w:firstLine="6"/>
              <w:jc w:val="both"/>
            </w:pPr>
            <w:r>
              <w:rPr>
                <w:spacing w:val="25"/>
              </w:rPr>
              <w:t>对未为从业人员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提供符合国家标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准或者行业标准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劳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动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防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护用品</w:t>
            </w:r>
            <w: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5050" w:type="dxa"/>
            <w:vAlign w:val="top"/>
          </w:tcPr>
          <w:p w14:paraId="1F2E887A">
            <w:pPr>
              <w:pStyle w:val="6"/>
              <w:spacing w:before="72" w:line="241" w:lineRule="auto"/>
              <w:ind w:left="14"/>
              <w:jc w:val="both"/>
            </w:pPr>
            <w:r>
              <w:rPr>
                <w:b/>
                <w:bCs/>
                <w:spacing w:val="-3"/>
              </w:rPr>
              <w:t>《安全生产法》第九十九条第五项：</w:t>
            </w:r>
            <w:r>
              <w:rPr>
                <w:spacing w:val="-3"/>
              </w:rPr>
              <w:t>生产经营单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位有下列行为之一的，责令限期改正，处五万元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以下的罚款；逾期未改正的，处五万元以上二十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万元以下的罚款，对其直接负责的主管人员和其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他直接责任人员处一万元以上二万元以下的罚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款；情节严重的，责令停产停业整顿；构成犯罪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的，依照刑法有关规定追究刑事责任（五）未为</w:t>
            </w:r>
          </w:p>
        </w:tc>
        <w:tc>
          <w:tcPr>
            <w:tcW w:w="2195" w:type="dxa"/>
            <w:vAlign w:val="top"/>
          </w:tcPr>
          <w:p w14:paraId="6800D722">
            <w:pPr>
              <w:pStyle w:val="6"/>
              <w:spacing w:before="216" w:line="247" w:lineRule="auto"/>
              <w:ind w:left="20" w:right="13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期内改正的。</w:t>
            </w:r>
          </w:p>
        </w:tc>
        <w:tc>
          <w:tcPr>
            <w:tcW w:w="3145" w:type="dxa"/>
            <w:vAlign w:val="top"/>
          </w:tcPr>
          <w:p w14:paraId="46842770">
            <w:pPr>
              <w:pStyle w:val="6"/>
              <w:spacing w:before="59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56AD2853">
            <w:pPr>
              <w:pStyle w:val="6"/>
              <w:spacing w:before="40" w:line="242" w:lineRule="auto"/>
              <w:ind w:left="17" w:right="9" w:firstLine="19"/>
            </w:pPr>
            <w:r>
              <w:rPr>
                <w:b/>
                <w:bCs/>
                <w:spacing w:val="-4"/>
              </w:rPr>
              <w:t>一项、第三项</w:t>
            </w:r>
            <w:r>
              <w:rPr>
                <w:spacing w:val="-4"/>
              </w:rPr>
              <w:t>：当事人有下列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情形之一，应当从轻或者减轻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行政处罚</w:t>
            </w:r>
            <w:r>
              <w:rPr>
                <w:spacing w:val="-47"/>
              </w:rPr>
              <w:t>：（</w:t>
            </w:r>
            <w:r>
              <w:rPr>
                <w:spacing w:val="-3"/>
              </w:rPr>
              <w:t>一）主动消除或</w:t>
            </w:r>
            <w:r>
              <w:t xml:space="preserve">  </w:t>
            </w:r>
            <w:r>
              <w:rPr>
                <w:spacing w:val="-1"/>
              </w:rPr>
              <w:t>者减轻违法行为危害后果的。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（三）主动供述行政机关尚未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掌握的违法行为的</w:t>
            </w:r>
          </w:p>
        </w:tc>
        <w:tc>
          <w:tcPr>
            <w:tcW w:w="1888" w:type="dxa"/>
            <w:vAlign w:val="top"/>
          </w:tcPr>
          <w:p w14:paraId="34B6D9FB">
            <w:pPr>
              <w:pStyle w:val="6"/>
              <w:spacing w:before="52" w:line="237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55F2DE27">
            <w:pPr>
              <w:pStyle w:val="6"/>
              <w:spacing w:before="25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5B2726D3">
            <w:pPr>
              <w:pStyle w:val="6"/>
              <w:spacing w:before="26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67724394">
            <w:pPr>
              <w:pStyle w:val="6"/>
              <w:spacing w:before="8" w:line="23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</w:p>
        </w:tc>
      </w:tr>
    </w:tbl>
    <w:p w14:paraId="07FEBDF7">
      <w:pPr>
        <w:rPr>
          <w:rFonts w:ascii="Arial"/>
          <w:sz w:val="21"/>
        </w:rPr>
      </w:pPr>
    </w:p>
    <w:p w14:paraId="2F9309B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1012" w:right="1084" w:bottom="1163" w:left="970" w:header="0" w:footer="794" w:gutter="0"/>
          <w:cols w:space="720" w:num="1"/>
        </w:sectPr>
      </w:pPr>
    </w:p>
    <w:p w14:paraId="0D9AC2EF">
      <w:pPr>
        <w:spacing w:before="47"/>
      </w:pPr>
    </w:p>
    <w:p w14:paraId="2410DD56">
      <w:pPr>
        <w:spacing w:before="46"/>
      </w:pP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1586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1EDD7A09">
            <w:pPr>
              <w:spacing w:before="228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12B1B2A0">
            <w:pPr>
              <w:spacing w:before="229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5E3F579D">
            <w:pPr>
              <w:spacing w:before="229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7BAE0F90">
            <w:pPr>
              <w:spacing w:before="228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4BFFEF31">
            <w:pPr>
              <w:spacing w:before="229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482F5B9F">
            <w:pPr>
              <w:spacing w:before="228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6E483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99" w:type="dxa"/>
            <w:vAlign w:val="top"/>
          </w:tcPr>
          <w:p w14:paraId="4498E77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48373508">
            <w:pPr>
              <w:rPr>
                <w:rFonts w:ascii="Arial"/>
                <w:sz w:val="21"/>
              </w:rPr>
            </w:pPr>
          </w:p>
        </w:tc>
        <w:tc>
          <w:tcPr>
            <w:tcW w:w="5050" w:type="dxa"/>
            <w:vAlign w:val="top"/>
          </w:tcPr>
          <w:p w14:paraId="0B8E834B">
            <w:pPr>
              <w:pStyle w:val="6"/>
              <w:spacing w:before="68" w:line="233" w:lineRule="auto"/>
              <w:ind w:left="31" w:right="14" w:hanging="7"/>
            </w:pPr>
            <w:r>
              <w:rPr>
                <w:spacing w:val="10"/>
              </w:rPr>
              <w:t>从业人员提供符合国家标准或者行业标准的劳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动防护用品的。</w:t>
            </w:r>
          </w:p>
        </w:tc>
        <w:tc>
          <w:tcPr>
            <w:tcW w:w="2195" w:type="dxa"/>
            <w:vAlign w:val="top"/>
          </w:tcPr>
          <w:p w14:paraId="70946FE2">
            <w:pPr>
              <w:rPr>
                <w:rFonts w:ascii="Arial"/>
                <w:sz w:val="21"/>
              </w:rPr>
            </w:pPr>
          </w:p>
        </w:tc>
        <w:tc>
          <w:tcPr>
            <w:tcW w:w="3145" w:type="dxa"/>
            <w:vAlign w:val="top"/>
          </w:tcPr>
          <w:p w14:paraId="75EF5715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92375E0">
            <w:pPr>
              <w:pStyle w:val="6"/>
              <w:spacing w:before="31" w:line="247" w:lineRule="auto"/>
              <w:ind w:left="33" w:right="13" w:hanging="9"/>
            </w:pP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3"/>
              </w:rPr>
              <w:t>予以行政处罚。</w:t>
            </w:r>
          </w:p>
        </w:tc>
      </w:tr>
      <w:tr w14:paraId="676A8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atLeast"/>
        </w:trPr>
        <w:tc>
          <w:tcPr>
            <w:tcW w:w="599" w:type="dxa"/>
            <w:vAlign w:val="top"/>
          </w:tcPr>
          <w:p w14:paraId="51CDC599">
            <w:pPr>
              <w:spacing w:line="265" w:lineRule="auto"/>
              <w:rPr>
                <w:rFonts w:ascii="Arial"/>
                <w:sz w:val="21"/>
              </w:rPr>
            </w:pPr>
          </w:p>
          <w:p w14:paraId="7FDE55FA">
            <w:pPr>
              <w:spacing w:line="266" w:lineRule="auto"/>
              <w:rPr>
                <w:rFonts w:ascii="Arial"/>
                <w:sz w:val="21"/>
              </w:rPr>
            </w:pPr>
          </w:p>
          <w:p w14:paraId="2F2CA815">
            <w:pPr>
              <w:spacing w:line="266" w:lineRule="auto"/>
              <w:rPr>
                <w:rFonts w:ascii="Arial"/>
                <w:sz w:val="21"/>
              </w:rPr>
            </w:pPr>
          </w:p>
          <w:p w14:paraId="6450E034">
            <w:pPr>
              <w:spacing w:line="266" w:lineRule="auto"/>
              <w:rPr>
                <w:rFonts w:ascii="Arial"/>
                <w:sz w:val="21"/>
              </w:rPr>
            </w:pPr>
          </w:p>
          <w:p w14:paraId="3B1A6EC7">
            <w:pPr>
              <w:spacing w:line="266" w:lineRule="auto"/>
              <w:rPr>
                <w:rFonts w:ascii="Arial"/>
                <w:sz w:val="21"/>
              </w:rPr>
            </w:pPr>
          </w:p>
          <w:p w14:paraId="0D44B741">
            <w:pPr>
              <w:spacing w:line="266" w:lineRule="auto"/>
              <w:rPr>
                <w:rFonts w:ascii="Arial"/>
                <w:sz w:val="21"/>
              </w:rPr>
            </w:pPr>
          </w:p>
          <w:p w14:paraId="69226F8F">
            <w:pPr>
              <w:spacing w:before="69" w:line="289" w:lineRule="exact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10</w:t>
            </w:r>
          </w:p>
        </w:tc>
        <w:tc>
          <w:tcPr>
            <w:tcW w:w="1901" w:type="dxa"/>
            <w:vAlign w:val="top"/>
          </w:tcPr>
          <w:p w14:paraId="598D0C5E">
            <w:pPr>
              <w:spacing w:line="284" w:lineRule="auto"/>
              <w:rPr>
                <w:rFonts w:ascii="Arial"/>
                <w:sz w:val="21"/>
              </w:rPr>
            </w:pPr>
          </w:p>
          <w:p w14:paraId="0495266A">
            <w:pPr>
              <w:spacing w:line="285" w:lineRule="auto"/>
              <w:rPr>
                <w:rFonts w:ascii="Arial"/>
                <w:sz w:val="21"/>
              </w:rPr>
            </w:pPr>
          </w:p>
          <w:p w14:paraId="6A9EB358">
            <w:pPr>
              <w:pStyle w:val="6"/>
              <w:spacing w:before="78" w:line="231" w:lineRule="auto"/>
              <w:ind w:left="15" w:right="14" w:firstLine="8"/>
              <w:jc w:val="both"/>
            </w:pPr>
            <w:r>
              <w:rPr>
                <w:spacing w:val="-8"/>
              </w:rPr>
              <w:t>对矿山、金属冶炼</w:t>
            </w:r>
            <w:r>
              <w:t xml:space="preserve"> </w:t>
            </w:r>
            <w:r>
              <w:rPr>
                <w:spacing w:val="14"/>
              </w:rPr>
              <w:t>建设项</w:t>
            </w:r>
            <w:r>
              <w:rPr>
                <w:spacing w:val="-33"/>
              </w:rPr>
              <w:t xml:space="preserve"> </w:t>
            </w:r>
            <w:r>
              <w:rPr>
                <w:spacing w:val="14"/>
              </w:rPr>
              <w:t>目或者用</w:t>
            </w:r>
            <w:r>
              <w:t xml:space="preserve"> </w:t>
            </w:r>
            <w:r>
              <w:rPr>
                <w:spacing w:val="-7"/>
              </w:rPr>
              <w:t>于生产、储存、装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卸危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险物品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的建</w:t>
            </w:r>
            <w:r>
              <w:t xml:space="preserve"> </w:t>
            </w:r>
            <w:r>
              <w:rPr>
                <w:spacing w:val="-2"/>
              </w:rPr>
              <w:t>设项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目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的施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工单</w:t>
            </w:r>
            <w:r>
              <w:t xml:space="preserve"> </w:t>
            </w:r>
            <w:r>
              <w:rPr>
                <w:spacing w:val="26"/>
              </w:rPr>
              <w:t>位未按照批准的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安全设施设计施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工的处罚</w:t>
            </w:r>
          </w:p>
        </w:tc>
        <w:tc>
          <w:tcPr>
            <w:tcW w:w="5050" w:type="dxa"/>
            <w:vAlign w:val="top"/>
          </w:tcPr>
          <w:p w14:paraId="4B14FACA">
            <w:pPr>
              <w:pStyle w:val="6"/>
              <w:spacing w:before="50" w:line="229" w:lineRule="auto"/>
              <w:ind w:left="18" w:hanging="4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12"/>
              </w:rPr>
              <w:t>《安全生产法》第九十八条第一款第（三）项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“</w:t>
            </w:r>
            <w:r>
              <w:rPr>
                <w:spacing w:val="-12"/>
              </w:rPr>
              <w:t>生</w:t>
            </w:r>
            <w:r>
              <w:t xml:space="preserve">  </w:t>
            </w:r>
            <w:r>
              <w:rPr>
                <w:spacing w:val="-6"/>
              </w:rPr>
              <w:t>产经营单位有下列行为之一的，责令停止建</w:t>
            </w:r>
            <w:r>
              <w:rPr>
                <w:spacing w:val="-7"/>
              </w:rPr>
              <w:t>设或</w:t>
            </w:r>
            <w:r>
              <w:t xml:space="preserve">  </w:t>
            </w:r>
            <w:r>
              <w:rPr>
                <w:spacing w:val="-6"/>
              </w:rPr>
              <w:t>者停产停业整顿，限期改正，并处十万元以</w:t>
            </w:r>
            <w:r>
              <w:rPr>
                <w:spacing w:val="-7"/>
              </w:rPr>
              <w:t>上五</w:t>
            </w:r>
            <w:r>
              <w:t xml:space="preserve">  </w:t>
            </w:r>
            <w:r>
              <w:rPr>
                <w:spacing w:val="-6"/>
              </w:rPr>
              <w:t>十万元以下的罚款，对其直接负责的主管人</w:t>
            </w:r>
            <w:r>
              <w:rPr>
                <w:spacing w:val="-7"/>
              </w:rPr>
              <w:t>员和</w:t>
            </w:r>
            <w:r>
              <w:t xml:space="preserve">  </w:t>
            </w:r>
            <w:r>
              <w:rPr>
                <w:spacing w:val="5"/>
              </w:rPr>
              <w:t xml:space="preserve">其他直接责任人员处二万元以上五万元以下的  </w:t>
            </w:r>
            <w:r>
              <w:rPr>
                <w:spacing w:val="-6"/>
              </w:rPr>
              <w:t>罚款；逾期未改正的，处五十万元以上一百</w:t>
            </w:r>
            <w:r>
              <w:rPr>
                <w:spacing w:val="-7"/>
              </w:rPr>
              <w:t>万元</w:t>
            </w:r>
            <w:r>
              <w:t xml:space="preserve">  </w:t>
            </w:r>
            <w:r>
              <w:rPr>
                <w:spacing w:val="-6"/>
              </w:rPr>
              <w:t>以下的罚款，对其直接负责的主管人员和其</w:t>
            </w:r>
            <w:r>
              <w:rPr>
                <w:spacing w:val="-7"/>
              </w:rPr>
              <w:t>他直</w:t>
            </w:r>
            <w:r>
              <w:t xml:space="preserve">  </w:t>
            </w:r>
            <w:r>
              <w:rPr>
                <w:spacing w:val="-6"/>
              </w:rPr>
              <w:t>接责任人员处五万元以上十万元以下的罚款</w:t>
            </w:r>
            <w:r>
              <w:rPr>
                <w:spacing w:val="-7"/>
              </w:rPr>
              <w:t>；构</w:t>
            </w:r>
            <w:r>
              <w:t xml:space="preserve">  </w:t>
            </w:r>
            <w:r>
              <w:rPr>
                <w:spacing w:val="-12"/>
              </w:rPr>
              <w:t>成犯罪的，依照刑法有关规定追究刑事责任（三）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矿山、金属冶炼建设项目或者用于生产、储存、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 xml:space="preserve">装卸危险物品的建设项目的施工单位未按照批  </w:t>
            </w:r>
            <w:r>
              <w:rPr>
                <w:spacing w:val="-2"/>
              </w:rPr>
              <w:t>准的安全设施设计施工的。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</w:p>
        </w:tc>
        <w:tc>
          <w:tcPr>
            <w:tcW w:w="2195" w:type="dxa"/>
            <w:vAlign w:val="top"/>
          </w:tcPr>
          <w:p w14:paraId="55FBB480">
            <w:pPr>
              <w:spacing w:line="283" w:lineRule="auto"/>
              <w:rPr>
                <w:rFonts w:ascii="Arial"/>
                <w:sz w:val="21"/>
              </w:rPr>
            </w:pPr>
          </w:p>
          <w:p w14:paraId="54984B05">
            <w:pPr>
              <w:spacing w:line="283" w:lineRule="auto"/>
              <w:rPr>
                <w:rFonts w:ascii="Arial"/>
                <w:sz w:val="21"/>
              </w:rPr>
            </w:pPr>
          </w:p>
          <w:p w14:paraId="112E2F74">
            <w:pPr>
              <w:pStyle w:val="6"/>
              <w:spacing w:before="78" w:line="231" w:lineRule="auto"/>
              <w:ind w:left="19" w:right="18" w:firstLine="19"/>
            </w:pPr>
            <w:r>
              <w:rPr>
                <w:spacing w:val="-4"/>
              </w:rPr>
              <w:t>三年内未发生安全生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产责任事故，不属于</w:t>
            </w:r>
            <w:r>
              <w:t xml:space="preserve"> </w:t>
            </w:r>
            <w:r>
              <w:rPr>
                <w:spacing w:val="-1"/>
              </w:rPr>
              <w:t>重大变更事项，主动</w:t>
            </w:r>
            <w:r>
              <w:t xml:space="preserve"> </w:t>
            </w:r>
            <w:r>
              <w:rPr>
                <w:spacing w:val="-1"/>
              </w:rPr>
              <w:t>减轻违法行为后果，</w:t>
            </w:r>
            <w:r>
              <w:t xml:space="preserve"> </w:t>
            </w:r>
            <w:r>
              <w:rPr>
                <w:spacing w:val="-1"/>
              </w:rPr>
              <w:t>且在限期内改正的；</w:t>
            </w:r>
            <w:r>
              <w:t xml:space="preserve"> </w:t>
            </w:r>
            <w:r>
              <w:rPr>
                <w:spacing w:val="-1"/>
              </w:rPr>
              <w:t>或者主动供述行政机</w:t>
            </w:r>
            <w:r>
              <w:t xml:space="preserve"> </w:t>
            </w:r>
            <w:r>
              <w:rPr>
                <w:spacing w:val="-1"/>
              </w:rPr>
              <w:t>关尚未掌握的违法行</w:t>
            </w:r>
            <w:r>
              <w:t xml:space="preserve"> </w:t>
            </w:r>
            <w:r>
              <w:rPr>
                <w:spacing w:val="-3"/>
              </w:rPr>
              <w:t>为的。</w:t>
            </w:r>
          </w:p>
        </w:tc>
        <w:tc>
          <w:tcPr>
            <w:tcW w:w="3145" w:type="dxa"/>
            <w:vAlign w:val="top"/>
          </w:tcPr>
          <w:p w14:paraId="77853B4D">
            <w:pPr>
              <w:spacing w:line="357" w:lineRule="auto"/>
              <w:rPr>
                <w:rFonts w:ascii="Arial"/>
                <w:sz w:val="21"/>
              </w:rPr>
            </w:pPr>
          </w:p>
          <w:p w14:paraId="1A9839DF">
            <w:pPr>
              <w:spacing w:line="357" w:lineRule="auto"/>
              <w:rPr>
                <w:rFonts w:ascii="Arial"/>
                <w:sz w:val="21"/>
              </w:rPr>
            </w:pPr>
          </w:p>
          <w:p w14:paraId="230F3C3F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531967B3">
            <w:pPr>
              <w:pStyle w:val="6"/>
              <w:spacing w:before="25" w:line="231" w:lineRule="auto"/>
              <w:ind w:left="17" w:right="9" w:firstLine="19"/>
            </w:pPr>
            <w:r>
              <w:rPr>
                <w:b/>
                <w:bCs/>
                <w:spacing w:val="-4"/>
              </w:rPr>
              <w:t>一项、第三项</w:t>
            </w:r>
            <w:r>
              <w:rPr>
                <w:spacing w:val="-4"/>
              </w:rPr>
              <w:t>：当事人有下列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情形之一，应当从轻或者减轻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行政处罚</w:t>
            </w:r>
            <w:r>
              <w:rPr>
                <w:spacing w:val="-47"/>
              </w:rPr>
              <w:t>：（</w:t>
            </w:r>
            <w:r>
              <w:rPr>
                <w:spacing w:val="-3"/>
              </w:rPr>
              <w:t>一）主动消除或</w:t>
            </w:r>
            <w:r>
              <w:t xml:space="preserve">  </w:t>
            </w:r>
            <w:r>
              <w:rPr>
                <w:spacing w:val="-1"/>
              </w:rPr>
              <w:t>者减轻违法行为危害后果的。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（三）主动供述行政机关尚未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掌握的违法行为的</w:t>
            </w:r>
          </w:p>
        </w:tc>
        <w:tc>
          <w:tcPr>
            <w:tcW w:w="1888" w:type="dxa"/>
            <w:vAlign w:val="top"/>
          </w:tcPr>
          <w:p w14:paraId="3FE1DA51">
            <w:pPr>
              <w:spacing w:line="422" w:lineRule="auto"/>
              <w:rPr>
                <w:rFonts w:ascii="Arial"/>
                <w:sz w:val="21"/>
              </w:rPr>
            </w:pPr>
          </w:p>
          <w:p w14:paraId="59C5518A">
            <w:pPr>
              <w:pStyle w:val="6"/>
              <w:spacing w:before="78" w:line="222" w:lineRule="auto"/>
              <w:ind w:left="23" w:right="13" w:firstLine="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6"/>
              </w:rPr>
              <w:t xml:space="preserve">1. </w:t>
            </w:r>
            <w:r>
              <w:rPr>
                <w:spacing w:val="-16"/>
              </w:rPr>
              <w:t>对</w:t>
            </w:r>
            <w:r>
              <w:rPr>
                <w:spacing w:val="-41"/>
              </w:rPr>
              <w:t xml:space="preserve"> </w:t>
            </w:r>
            <w:r>
              <w:rPr>
                <w:spacing w:val="-16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6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6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2374A5E7">
            <w:pPr>
              <w:pStyle w:val="6"/>
              <w:spacing w:before="6" w:line="22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758E22EB">
            <w:pPr>
              <w:pStyle w:val="6"/>
              <w:spacing w:before="1" w:line="230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管理。</w:t>
            </w:r>
          </w:p>
          <w:p w14:paraId="06C0432B">
            <w:pPr>
              <w:pStyle w:val="6"/>
              <w:spacing w:line="231" w:lineRule="auto"/>
              <w:ind w:left="23" w:right="8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7"/>
              </w:rPr>
              <w:t>4..</w:t>
            </w:r>
            <w:r>
              <w:rPr>
                <w:spacing w:val="-7"/>
              </w:rPr>
              <w:t>在处罚档次内，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  <w:tr w14:paraId="13CD4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599" w:type="dxa"/>
            <w:vAlign w:val="top"/>
          </w:tcPr>
          <w:p w14:paraId="64D968DB">
            <w:pPr>
              <w:spacing w:line="259" w:lineRule="auto"/>
              <w:rPr>
                <w:rFonts w:ascii="Arial"/>
                <w:sz w:val="21"/>
              </w:rPr>
            </w:pPr>
          </w:p>
          <w:p w14:paraId="5580DCCC">
            <w:pPr>
              <w:spacing w:line="259" w:lineRule="auto"/>
              <w:rPr>
                <w:rFonts w:ascii="Arial"/>
                <w:sz w:val="21"/>
              </w:rPr>
            </w:pPr>
          </w:p>
          <w:p w14:paraId="17BCF38C">
            <w:pPr>
              <w:spacing w:line="259" w:lineRule="auto"/>
              <w:rPr>
                <w:rFonts w:ascii="Arial"/>
                <w:sz w:val="21"/>
              </w:rPr>
            </w:pPr>
          </w:p>
          <w:p w14:paraId="5C071F0B">
            <w:pPr>
              <w:spacing w:line="260" w:lineRule="auto"/>
              <w:rPr>
                <w:rFonts w:ascii="Arial"/>
                <w:sz w:val="21"/>
              </w:rPr>
            </w:pPr>
          </w:p>
          <w:p w14:paraId="00787F10">
            <w:pPr>
              <w:spacing w:line="260" w:lineRule="auto"/>
              <w:rPr>
                <w:rFonts w:ascii="Arial"/>
                <w:sz w:val="21"/>
              </w:rPr>
            </w:pPr>
          </w:p>
          <w:p w14:paraId="25CB4A90">
            <w:pPr>
              <w:spacing w:line="260" w:lineRule="auto"/>
              <w:rPr>
                <w:rFonts w:ascii="Arial"/>
                <w:sz w:val="21"/>
              </w:rPr>
            </w:pPr>
          </w:p>
          <w:p w14:paraId="72AB07C3">
            <w:pPr>
              <w:spacing w:before="69" w:line="289" w:lineRule="exact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position w:val="1"/>
                <w:sz w:val="24"/>
                <w:szCs w:val="24"/>
              </w:rPr>
              <w:t>11</w:t>
            </w:r>
          </w:p>
        </w:tc>
        <w:tc>
          <w:tcPr>
            <w:tcW w:w="1901" w:type="dxa"/>
            <w:vAlign w:val="top"/>
          </w:tcPr>
          <w:p w14:paraId="1CDF0440">
            <w:pPr>
              <w:spacing w:line="315" w:lineRule="auto"/>
              <w:rPr>
                <w:rFonts w:ascii="Arial"/>
                <w:sz w:val="21"/>
              </w:rPr>
            </w:pPr>
          </w:p>
          <w:p w14:paraId="336460F9">
            <w:pPr>
              <w:spacing w:line="316" w:lineRule="auto"/>
              <w:rPr>
                <w:rFonts w:ascii="Arial"/>
                <w:sz w:val="21"/>
              </w:rPr>
            </w:pPr>
          </w:p>
          <w:p w14:paraId="46D0B97B">
            <w:pPr>
              <w:pStyle w:val="6"/>
              <w:spacing w:before="78" w:line="246" w:lineRule="auto"/>
              <w:ind w:left="19" w:right="14" w:firstLine="4"/>
              <w:jc w:val="both"/>
            </w:pPr>
            <w:r>
              <w:rPr>
                <w:spacing w:val="25"/>
              </w:rPr>
              <w:t>对未按照规定对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矿山、金属冶炼建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设项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目或者用于</w:t>
            </w:r>
            <w:r>
              <w:t xml:space="preserve"> </w:t>
            </w:r>
            <w:r>
              <w:rPr>
                <w:spacing w:val="-8"/>
              </w:rPr>
              <w:t>生产、储存、装卸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危</w:t>
            </w:r>
            <w:r>
              <w:rPr>
                <w:spacing w:val="-58"/>
              </w:rPr>
              <w:t xml:space="preserve"> </w:t>
            </w:r>
            <w:r>
              <w:rPr>
                <w:spacing w:val="1"/>
              </w:rPr>
              <w:t>险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物品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的建设</w:t>
            </w:r>
            <w:r>
              <w:t xml:space="preserve"> </w:t>
            </w:r>
            <w:r>
              <w:rPr>
                <w:spacing w:val="14"/>
              </w:rPr>
              <w:t>项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目进行安全评</w:t>
            </w:r>
            <w:r>
              <w:t xml:space="preserve"> </w:t>
            </w:r>
            <w:r>
              <w:rPr>
                <w:spacing w:val="-3"/>
              </w:rPr>
              <w:t>价的处罚</w:t>
            </w:r>
          </w:p>
        </w:tc>
        <w:tc>
          <w:tcPr>
            <w:tcW w:w="5050" w:type="dxa"/>
            <w:vAlign w:val="top"/>
          </w:tcPr>
          <w:p w14:paraId="68CD95B4">
            <w:pPr>
              <w:pStyle w:val="6"/>
              <w:spacing w:before="71" w:line="243" w:lineRule="auto"/>
              <w:ind w:left="14"/>
              <w:jc w:val="both"/>
            </w:pPr>
            <w:r>
              <w:rPr>
                <w:b/>
                <w:bCs/>
                <w:spacing w:val="-3"/>
              </w:rPr>
              <w:t>《安全生产法》第九十八条第一项：</w:t>
            </w:r>
            <w:r>
              <w:rPr>
                <w:spacing w:val="-3"/>
              </w:rPr>
              <w:t>生产经营单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位有下列行为之一的，责令停止建设或者停产停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业整顿，限期改正，并处十万元以上五十万元以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下的罚款，对其直接负责的主管人员和其他直接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责任人员处二万元以上五万元以下的罚款；逾期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未改正的，处五十万元以上一百万元以下的罚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款，对其直接负责的主管人员和其他直接责任人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员处五万元以上十万元以下的罚款；构成犯罪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的，依照刑法有关规定追究刑事责任</w:t>
            </w:r>
            <w:r>
              <w:rPr>
                <w:spacing w:val="-33"/>
              </w:rPr>
              <w:t>：（</w:t>
            </w:r>
            <w:r>
              <w:rPr>
                <w:spacing w:val="2"/>
              </w:rPr>
              <w:t>一）未</w:t>
            </w:r>
            <w:r>
              <w:t xml:space="preserve"> </w:t>
            </w:r>
            <w:r>
              <w:rPr>
                <w:spacing w:val="-2"/>
              </w:rPr>
              <w:t>按照规定对矿山、金属冶炼建设项目或者用于生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产、储存、装卸危险物品的建设项目进行安全评</w:t>
            </w:r>
          </w:p>
        </w:tc>
        <w:tc>
          <w:tcPr>
            <w:tcW w:w="2195" w:type="dxa"/>
            <w:vAlign w:val="top"/>
          </w:tcPr>
          <w:p w14:paraId="528339C1">
            <w:pPr>
              <w:spacing w:line="306" w:lineRule="auto"/>
              <w:rPr>
                <w:rFonts w:ascii="Arial"/>
                <w:sz w:val="21"/>
              </w:rPr>
            </w:pPr>
          </w:p>
          <w:p w14:paraId="3DA8F5FC">
            <w:pPr>
              <w:spacing w:line="307" w:lineRule="auto"/>
              <w:rPr>
                <w:rFonts w:ascii="Arial"/>
                <w:sz w:val="21"/>
              </w:rPr>
            </w:pPr>
          </w:p>
          <w:p w14:paraId="1476D6D1">
            <w:pPr>
              <w:pStyle w:val="6"/>
              <w:spacing w:before="79" w:line="247" w:lineRule="auto"/>
              <w:ind w:left="20" w:right="13" w:firstLine="17"/>
              <w:jc w:val="both"/>
            </w:pPr>
            <w:r>
              <w:rPr>
                <w:spacing w:val="-3"/>
              </w:rPr>
              <w:t>三年内未发生安全生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产责任事故，且一年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内未发现该违法行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为，主动减轻违法行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为危害后果，且在限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期内改正的。</w:t>
            </w:r>
          </w:p>
        </w:tc>
        <w:tc>
          <w:tcPr>
            <w:tcW w:w="3145" w:type="dxa"/>
            <w:vAlign w:val="top"/>
          </w:tcPr>
          <w:p w14:paraId="243DB59E">
            <w:pPr>
              <w:spacing w:line="259" w:lineRule="auto"/>
              <w:rPr>
                <w:rFonts w:ascii="Arial"/>
                <w:sz w:val="21"/>
              </w:rPr>
            </w:pPr>
          </w:p>
          <w:p w14:paraId="00910EC9">
            <w:pPr>
              <w:spacing w:line="259" w:lineRule="auto"/>
              <w:rPr>
                <w:rFonts w:ascii="Arial"/>
                <w:sz w:val="21"/>
              </w:rPr>
            </w:pPr>
          </w:p>
          <w:p w14:paraId="28FA77D1">
            <w:pPr>
              <w:spacing w:line="259" w:lineRule="auto"/>
              <w:rPr>
                <w:rFonts w:ascii="Arial"/>
                <w:sz w:val="21"/>
              </w:rPr>
            </w:pPr>
          </w:p>
          <w:p w14:paraId="7D77E2FE">
            <w:pPr>
              <w:pStyle w:val="6"/>
              <w:spacing w:before="78" w:line="214" w:lineRule="auto"/>
              <w:ind w:left="17"/>
            </w:pPr>
            <w:r>
              <w:rPr>
                <w:b/>
                <w:bCs/>
                <w:spacing w:val="-4"/>
              </w:rPr>
              <w:t>《行政处罚法》第三十二条第</w:t>
            </w:r>
          </w:p>
          <w:p w14:paraId="27AEF847">
            <w:pPr>
              <w:pStyle w:val="6"/>
              <w:spacing w:before="40" w:line="214" w:lineRule="auto"/>
              <w:ind w:left="37"/>
            </w:pPr>
            <w:r>
              <w:rPr>
                <w:b/>
                <w:bCs/>
                <w:spacing w:val="-3"/>
              </w:rPr>
              <w:t>一项</w:t>
            </w:r>
            <w:r>
              <w:rPr>
                <w:spacing w:val="-3"/>
              </w:rPr>
              <w:t>：当事人有下列情形之</w:t>
            </w:r>
          </w:p>
          <w:p w14:paraId="7728F1A2">
            <w:pPr>
              <w:pStyle w:val="6"/>
              <w:spacing w:before="44" w:line="246" w:lineRule="auto"/>
              <w:ind w:left="24" w:right="9" w:firstLine="12"/>
            </w:pPr>
            <w:r>
              <w:rPr>
                <w:spacing w:val="-3"/>
              </w:rPr>
              <w:t>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6"/>
              </w:rPr>
              <w:t>：（</w:t>
            </w:r>
            <w:r>
              <w:rPr>
                <w:spacing w:val="-2"/>
              </w:rPr>
              <w:t>一）主动消除或者减轻</w:t>
            </w:r>
            <w:r>
              <w:t xml:space="preserve">  </w:t>
            </w:r>
            <w:r>
              <w:rPr>
                <w:spacing w:val="-2"/>
              </w:rPr>
              <w:t>违法行为危害后果的。</w:t>
            </w:r>
          </w:p>
        </w:tc>
        <w:tc>
          <w:tcPr>
            <w:tcW w:w="1888" w:type="dxa"/>
            <w:vAlign w:val="top"/>
          </w:tcPr>
          <w:p w14:paraId="10483206">
            <w:pPr>
              <w:spacing w:line="293" w:lineRule="auto"/>
              <w:rPr>
                <w:rFonts w:ascii="Arial"/>
                <w:sz w:val="21"/>
              </w:rPr>
            </w:pPr>
          </w:p>
          <w:p w14:paraId="621FFE22">
            <w:pPr>
              <w:pStyle w:val="6"/>
              <w:spacing w:before="78" w:line="237" w:lineRule="auto"/>
              <w:ind w:left="23" w:right="13" w:firstLine="17"/>
            </w:pPr>
            <w:r>
              <w:rPr>
                <w:rFonts w:ascii="Times New Roman" w:hAnsi="Times New Roman" w:eastAsia="Times New Roman" w:cs="Times New Roman"/>
                <w:spacing w:val="-17"/>
              </w:rPr>
              <w:t xml:space="preserve">1. </w:t>
            </w:r>
            <w:r>
              <w:rPr>
                <w:spacing w:val="-17"/>
              </w:rPr>
              <w:t>对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当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事</w:t>
            </w:r>
            <w:r>
              <w:rPr>
                <w:spacing w:val="-68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给</w:t>
            </w:r>
            <w:r>
              <w:rPr>
                <w:spacing w:val="-62"/>
              </w:rPr>
              <w:t xml:space="preserve"> </w:t>
            </w:r>
            <w:r>
              <w:rPr>
                <w:spacing w:val="-17"/>
              </w:rPr>
              <w:t>予</w:t>
            </w:r>
            <w:r>
              <w:t xml:space="preserve"> </w:t>
            </w:r>
            <w:r>
              <w:rPr>
                <w:spacing w:val="-4"/>
              </w:rPr>
              <w:t>教育；</w:t>
            </w:r>
          </w:p>
          <w:p w14:paraId="500B3A33">
            <w:pPr>
              <w:pStyle w:val="6"/>
              <w:spacing w:before="25" w:line="236" w:lineRule="auto"/>
              <w:ind w:left="30" w:right="68" w:hanging="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spacing w:val="-8"/>
              </w:rPr>
              <w:t>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57998152">
            <w:pPr>
              <w:pStyle w:val="6"/>
              <w:spacing w:before="26" w:line="236" w:lineRule="auto"/>
              <w:ind w:left="24" w:right="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 xml:space="preserve">3. </w:t>
            </w:r>
            <w:r>
              <w:rPr>
                <w:spacing w:val="-13"/>
              </w:rPr>
              <w:t>加</w:t>
            </w:r>
            <w:r>
              <w:rPr>
                <w:spacing w:val="-58"/>
              </w:rPr>
              <w:t xml:space="preserve"> </w:t>
            </w:r>
            <w:r>
              <w:rPr>
                <w:spacing w:val="-13"/>
              </w:rPr>
              <w:t>强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spacing w:val="-13"/>
              </w:rPr>
              <w:t>常</w:t>
            </w:r>
            <w:r>
              <w:rPr>
                <w:spacing w:val="-65"/>
              </w:rPr>
              <w:t xml:space="preserve"> </w:t>
            </w:r>
            <w:r>
              <w:rPr>
                <w:spacing w:val="-13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管理；</w:t>
            </w:r>
          </w:p>
          <w:p w14:paraId="12A2B999">
            <w:pPr>
              <w:pStyle w:val="6"/>
              <w:spacing w:before="6" w:line="242" w:lineRule="auto"/>
              <w:ind w:left="23" w:right="13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在处罚档次内，</w:t>
            </w:r>
            <w:r>
              <w:t xml:space="preserve"> </w:t>
            </w:r>
            <w:r>
              <w:rPr>
                <w:spacing w:val="-10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-10"/>
              </w:rPr>
              <w:t>照前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下</w:t>
            </w:r>
            <w:r>
              <w:t xml:space="preserve"> </w:t>
            </w:r>
            <w:r>
              <w:rPr>
                <w:spacing w:val="-2"/>
              </w:rPr>
              <w:t>予以行政处罚。</w:t>
            </w:r>
          </w:p>
        </w:tc>
      </w:tr>
    </w:tbl>
    <w:p w14:paraId="30E9D73C">
      <w:pPr>
        <w:rPr>
          <w:rFonts w:ascii="Arial"/>
          <w:sz w:val="21"/>
        </w:rPr>
      </w:pPr>
    </w:p>
    <w:p w14:paraId="25D0899F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6"/>
          <w:pgMar w:top="1012" w:right="1084" w:bottom="1163" w:left="970" w:header="0" w:footer="791" w:gutter="0"/>
          <w:cols w:space="720" w:num="1"/>
        </w:sectPr>
      </w:pPr>
    </w:p>
    <w:p w14:paraId="6F22B5B3">
      <w:pPr>
        <w:spacing w:before="47"/>
      </w:pPr>
    </w:p>
    <w:p w14:paraId="43AEA211">
      <w:pPr>
        <w:spacing w:before="46"/>
      </w:pPr>
    </w:p>
    <w:tbl>
      <w:tblPr>
        <w:tblStyle w:val="5"/>
        <w:tblW w:w="14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01"/>
        <w:gridCol w:w="5050"/>
        <w:gridCol w:w="2195"/>
        <w:gridCol w:w="3145"/>
        <w:gridCol w:w="1888"/>
      </w:tblGrid>
      <w:tr w14:paraId="3513A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9" w:type="dxa"/>
            <w:vAlign w:val="top"/>
          </w:tcPr>
          <w:p w14:paraId="47B99592">
            <w:pPr>
              <w:spacing w:before="228" w:line="24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top"/>
          </w:tcPr>
          <w:p w14:paraId="47AF7539">
            <w:pPr>
              <w:spacing w:before="229" w:line="239" w:lineRule="auto"/>
              <w:ind w:left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40440337">
            <w:pPr>
              <w:spacing w:before="229" w:line="239" w:lineRule="auto"/>
              <w:ind w:left="1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95" w:type="dxa"/>
            <w:vAlign w:val="top"/>
          </w:tcPr>
          <w:p w14:paraId="5B9EB37C">
            <w:pPr>
              <w:spacing w:before="228" w:line="241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145" w:type="dxa"/>
            <w:vAlign w:val="top"/>
          </w:tcPr>
          <w:p w14:paraId="08D9B330">
            <w:pPr>
              <w:spacing w:before="229" w:line="239" w:lineRule="auto"/>
              <w:ind w:left="6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从轻处罚法律依据</w:t>
            </w:r>
          </w:p>
        </w:tc>
        <w:tc>
          <w:tcPr>
            <w:tcW w:w="1888" w:type="dxa"/>
            <w:vAlign w:val="top"/>
          </w:tcPr>
          <w:p w14:paraId="3F621030">
            <w:pPr>
              <w:spacing w:before="228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60783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599" w:type="dxa"/>
            <w:vAlign w:val="top"/>
          </w:tcPr>
          <w:p w14:paraId="54EEC8DF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7020DFFC">
            <w:pPr>
              <w:rPr>
                <w:rFonts w:ascii="Arial"/>
                <w:sz w:val="21"/>
              </w:rPr>
            </w:pPr>
          </w:p>
        </w:tc>
        <w:tc>
          <w:tcPr>
            <w:tcW w:w="5050" w:type="dxa"/>
            <w:vAlign w:val="top"/>
          </w:tcPr>
          <w:p w14:paraId="0D18FF2B">
            <w:pPr>
              <w:pStyle w:val="6"/>
              <w:spacing w:before="68" w:line="216" w:lineRule="auto"/>
              <w:ind w:left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价的。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</w:p>
        </w:tc>
        <w:tc>
          <w:tcPr>
            <w:tcW w:w="2195" w:type="dxa"/>
            <w:vAlign w:val="top"/>
          </w:tcPr>
          <w:p w14:paraId="02DE6CE1">
            <w:pPr>
              <w:rPr>
                <w:rFonts w:ascii="Arial"/>
                <w:sz w:val="21"/>
              </w:rPr>
            </w:pPr>
          </w:p>
        </w:tc>
        <w:tc>
          <w:tcPr>
            <w:tcW w:w="3145" w:type="dxa"/>
            <w:vAlign w:val="top"/>
          </w:tcPr>
          <w:p w14:paraId="7C19045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6BF5972C">
            <w:pPr>
              <w:rPr>
                <w:rFonts w:ascii="Arial"/>
                <w:sz w:val="21"/>
              </w:rPr>
            </w:pPr>
          </w:p>
        </w:tc>
      </w:tr>
      <w:tr w14:paraId="34954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99" w:type="dxa"/>
            <w:vAlign w:val="top"/>
          </w:tcPr>
          <w:p w14:paraId="01753C82">
            <w:pPr>
              <w:spacing w:line="280" w:lineRule="auto"/>
              <w:rPr>
                <w:rFonts w:ascii="Arial"/>
                <w:sz w:val="21"/>
              </w:rPr>
            </w:pPr>
          </w:p>
          <w:p w14:paraId="33B813FC">
            <w:pPr>
              <w:spacing w:line="281" w:lineRule="auto"/>
              <w:rPr>
                <w:rFonts w:ascii="Arial"/>
                <w:sz w:val="21"/>
              </w:rPr>
            </w:pPr>
          </w:p>
          <w:p w14:paraId="4DEF3958">
            <w:pPr>
              <w:spacing w:line="281" w:lineRule="auto"/>
              <w:rPr>
                <w:rFonts w:ascii="Arial"/>
                <w:sz w:val="21"/>
              </w:rPr>
            </w:pPr>
          </w:p>
          <w:p w14:paraId="53C3BEE5">
            <w:pPr>
              <w:pStyle w:val="6"/>
              <w:spacing w:before="78" w:line="216" w:lineRule="auto"/>
              <w:ind w:left="66"/>
            </w:pPr>
            <w:r>
              <w:rPr>
                <w:spacing w:val="-5"/>
              </w:rPr>
              <w:t>说明</w:t>
            </w:r>
          </w:p>
        </w:tc>
        <w:tc>
          <w:tcPr>
            <w:tcW w:w="14179" w:type="dxa"/>
            <w:gridSpan w:val="5"/>
            <w:vAlign w:val="top"/>
          </w:tcPr>
          <w:p w14:paraId="1BA8C55E">
            <w:pPr>
              <w:pStyle w:val="6"/>
              <w:spacing w:before="52" w:line="237" w:lineRule="auto"/>
              <w:ind w:left="32" w:right="64" w:firstLine="4"/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t>从轻处罚，是指在法定的处罚种类和处罚幅度内，对行政违法行为人</w:t>
            </w:r>
            <w:r>
              <w:rPr>
                <w:spacing w:val="-1"/>
              </w:rPr>
              <w:t>在几种可能的处罚种类内选择较轻的种类或者在一种处罚种类的</w:t>
            </w:r>
            <w:r>
              <w:t xml:space="preserve"> </w:t>
            </w:r>
            <w:r>
              <w:rPr>
                <w:spacing w:val="-2"/>
              </w:rPr>
              <w:t>幅度内选择较低的数额进行处罚。</w:t>
            </w:r>
          </w:p>
          <w:p w14:paraId="02FE31E5">
            <w:pPr>
              <w:pStyle w:val="6"/>
              <w:spacing w:before="7" w:line="247" w:lineRule="auto"/>
              <w:ind w:left="18" w:right="6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按照前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20%</w:t>
            </w:r>
            <w:r>
              <w:rPr>
                <w:spacing w:val="-1"/>
              </w:rPr>
              <w:t>以内予以行政处罚系指在法定的处罚范围内，处罚金额的最低数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（处罚金额的最高数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处罚金额的最低数）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*20%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1"/>
              </w:rPr>
              <w:t>。例：生</w:t>
            </w:r>
            <w:r>
              <w:t xml:space="preserve"> </w:t>
            </w:r>
            <w:r>
              <w:rPr>
                <w:spacing w:val="-1"/>
              </w:rPr>
              <w:t>产经营单位的主要负责人未履行本法规定的安全生产管理职责的，责令限期改正，处二万元以上五万元以下的罚款，按照前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20%</w:t>
            </w:r>
            <w:r>
              <w:rPr>
                <w:spacing w:val="-1"/>
              </w:rPr>
              <w:t>以内予</w:t>
            </w:r>
            <w:r>
              <w:t xml:space="preserve"> </w:t>
            </w:r>
            <w:r>
              <w:rPr>
                <w:spacing w:val="-3"/>
              </w:rPr>
              <w:t>以行政处罚，计算方式：最低处罚数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</w:t>
            </w:r>
            <w:r>
              <w:rPr>
                <w:spacing w:val="-3"/>
              </w:rPr>
              <w:t>（最高数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最低数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3"/>
              </w:rPr>
              <w:t>万）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*20%=2.6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万。</w:t>
            </w:r>
          </w:p>
          <w:p w14:paraId="3D61751E">
            <w:pPr>
              <w:pStyle w:val="6"/>
              <w:spacing w:line="328" w:lineRule="exact"/>
              <w:ind w:left="20"/>
            </w:pPr>
            <w:r>
              <w:rPr>
                <w:rFonts w:ascii="Times New Roman" w:hAnsi="Times New Roman" w:eastAsia="Times New Roman" w:cs="Times New Roman"/>
                <w:position w:val="1"/>
              </w:rPr>
              <w:t>3.</w:t>
            </w:r>
            <w:r>
              <w:rPr>
                <w:position w:val="1"/>
              </w:rPr>
              <w:t>不在本清单之内的其他违法行为，如果符合《行政处罚法》第三十二条规定的情形，经单位负责人集体讨</w:t>
            </w:r>
            <w:r>
              <w:rPr>
                <w:spacing w:val="-1"/>
                <w:position w:val="1"/>
              </w:rPr>
              <w:t>论后，可以从轻行政处罚。</w:t>
            </w:r>
          </w:p>
        </w:tc>
      </w:tr>
    </w:tbl>
    <w:p w14:paraId="78C30D5A">
      <w:pPr>
        <w:rPr>
          <w:rFonts w:ascii="Arial"/>
          <w:sz w:val="21"/>
        </w:rPr>
      </w:pPr>
    </w:p>
    <w:p w14:paraId="3209E7B2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6"/>
          <w:pgMar w:top="1012" w:right="1084" w:bottom="1163" w:left="970" w:header="0" w:footer="794" w:gutter="0"/>
          <w:cols w:space="720" w:num="1"/>
        </w:sectPr>
      </w:pPr>
    </w:p>
    <w:p w14:paraId="6C70FA42">
      <w:pPr>
        <w:spacing w:line="312" w:lineRule="auto"/>
        <w:rPr>
          <w:rFonts w:ascii="Arial"/>
          <w:sz w:val="21"/>
        </w:rPr>
      </w:pPr>
    </w:p>
    <w:p w14:paraId="78C51284">
      <w:pPr>
        <w:spacing w:line="312" w:lineRule="auto"/>
        <w:rPr>
          <w:rFonts w:ascii="Arial"/>
          <w:sz w:val="21"/>
        </w:rPr>
      </w:pPr>
    </w:p>
    <w:p w14:paraId="33B2F214">
      <w:pPr>
        <w:spacing w:before="101" w:line="447" w:lineRule="exact"/>
        <w:ind w:left="9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4"/>
          <w:position w:val="2"/>
          <w:sz w:val="31"/>
          <w:szCs w:val="31"/>
        </w:rPr>
        <w:t>3</w:t>
      </w:r>
    </w:p>
    <w:p w14:paraId="1AA34E39">
      <w:pPr>
        <w:spacing w:before="30" w:line="210" w:lineRule="auto"/>
        <w:ind w:left="225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湖南省安全生产领域违法行为减轻行政处罚事项清单</w:t>
      </w: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669"/>
        <w:gridCol w:w="5050"/>
        <w:gridCol w:w="2207"/>
        <w:gridCol w:w="3287"/>
        <w:gridCol w:w="1909"/>
      </w:tblGrid>
      <w:tr w14:paraId="28D40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85" w:type="dxa"/>
            <w:textDirection w:val="tbRlV"/>
            <w:vAlign w:val="top"/>
          </w:tcPr>
          <w:p w14:paraId="2303A65E">
            <w:pPr>
              <w:spacing w:before="120" w:line="212" w:lineRule="auto"/>
              <w:ind w:left="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>号</w:t>
            </w:r>
          </w:p>
        </w:tc>
        <w:tc>
          <w:tcPr>
            <w:tcW w:w="1669" w:type="dxa"/>
            <w:vAlign w:val="top"/>
          </w:tcPr>
          <w:p w14:paraId="1543BFC8">
            <w:pPr>
              <w:spacing w:before="246" w:line="239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行政处罚事项</w:t>
            </w:r>
          </w:p>
        </w:tc>
        <w:tc>
          <w:tcPr>
            <w:tcW w:w="5050" w:type="dxa"/>
            <w:vAlign w:val="top"/>
          </w:tcPr>
          <w:p w14:paraId="186C7303">
            <w:pPr>
              <w:spacing w:before="246" w:line="239" w:lineRule="auto"/>
              <w:ind w:left="18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207" w:type="dxa"/>
            <w:vAlign w:val="top"/>
          </w:tcPr>
          <w:p w14:paraId="7447B3D9">
            <w:pPr>
              <w:spacing w:before="246" w:line="241" w:lineRule="auto"/>
              <w:ind w:left="6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287" w:type="dxa"/>
            <w:vAlign w:val="top"/>
          </w:tcPr>
          <w:p w14:paraId="488C631F">
            <w:pPr>
              <w:spacing w:before="246" w:line="239" w:lineRule="auto"/>
              <w:ind w:left="6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减轻处罚法律依据</w:t>
            </w:r>
          </w:p>
        </w:tc>
        <w:tc>
          <w:tcPr>
            <w:tcW w:w="1909" w:type="dxa"/>
            <w:vAlign w:val="top"/>
          </w:tcPr>
          <w:p w14:paraId="0C401A39">
            <w:pPr>
              <w:spacing w:before="246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配套监管措施</w:t>
            </w:r>
          </w:p>
        </w:tc>
      </w:tr>
      <w:tr w14:paraId="60C96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485" w:type="dxa"/>
            <w:vAlign w:val="top"/>
          </w:tcPr>
          <w:p w14:paraId="6635FFB2">
            <w:pPr>
              <w:spacing w:line="307" w:lineRule="auto"/>
              <w:rPr>
                <w:rFonts w:ascii="Arial"/>
                <w:sz w:val="21"/>
              </w:rPr>
            </w:pPr>
          </w:p>
          <w:p w14:paraId="0F53FF2F">
            <w:pPr>
              <w:spacing w:line="308" w:lineRule="auto"/>
              <w:rPr>
                <w:rFonts w:ascii="Arial"/>
                <w:sz w:val="21"/>
              </w:rPr>
            </w:pPr>
          </w:p>
          <w:p w14:paraId="362A048D">
            <w:pPr>
              <w:spacing w:line="308" w:lineRule="auto"/>
              <w:rPr>
                <w:rFonts w:ascii="Arial"/>
                <w:sz w:val="21"/>
              </w:rPr>
            </w:pPr>
          </w:p>
          <w:p w14:paraId="7B9F98AF">
            <w:pPr>
              <w:spacing w:before="69" w:line="290" w:lineRule="exact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top"/>
          </w:tcPr>
          <w:p w14:paraId="6E2E1D24">
            <w:pPr>
              <w:pStyle w:val="6"/>
              <w:spacing w:before="37" w:line="214" w:lineRule="auto"/>
              <w:ind w:left="14" w:right="13" w:firstLine="8"/>
              <w:jc w:val="both"/>
            </w:pPr>
            <w:r>
              <w:rPr>
                <w:spacing w:val="30"/>
              </w:rPr>
              <w:t>对生产经营单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位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与从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业</w:t>
            </w:r>
            <w:r>
              <w:rPr>
                <w:spacing w:val="-68"/>
              </w:rPr>
              <w:t xml:space="preserve"> </w:t>
            </w:r>
            <w:r>
              <w:rPr>
                <w:spacing w:val="-8"/>
              </w:rPr>
              <w:t>人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员</w:t>
            </w:r>
            <w:r>
              <w:t xml:space="preserve"> </w:t>
            </w:r>
            <w:r>
              <w:rPr>
                <w:spacing w:val="-7"/>
              </w:rPr>
              <w:t>订立协议，免除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或者减轻其对</w:t>
            </w:r>
            <w:r>
              <w:t xml:space="preserve"> </w:t>
            </w:r>
            <w:r>
              <w:rPr>
                <w:spacing w:val="32"/>
              </w:rPr>
              <w:t>从业人员因生</w:t>
            </w:r>
            <w:r>
              <w:t xml:space="preserve"> </w:t>
            </w:r>
            <w:r>
              <w:rPr>
                <w:spacing w:val="32"/>
              </w:rPr>
              <w:t>产安全事故伤</w:t>
            </w:r>
            <w:r>
              <w:t xml:space="preserve"> </w:t>
            </w:r>
            <w:r>
              <w:rPr>
                <w:spacing w:val="32"/>
              </w:rPr>
              <w:t>亡依法应承担</w:t>
            </w:r>
            <w:r>
              <w:t xml:space="preserve"> </w:t>
            </w:r>
            <w:r>
              <w:rPr>
                <w:spacing w:val="-1"/>
              </w:rPr>
              <w:t>的责任的处罚</w:t>
            </w:r>
          </w:p>
        </w:tc>
        <w:tc>
          <w:tcPr>
            <w:tcW w:w="5050" w:type="dxa"/>
            <w:vAlign w:val="top"/>
          </w:tcPr>
          <w:p w14:paraId="474907F9">
            <w:pPr>
              <w:spacing w:line="378" w:lineRule="auto"/>
              <w:rPr>
                <w:rFonts w:ascii="Arial"/>
                <w:sz w:val="21"/>
              </w:rPr>
            </w:pPr>
          </w:p>
          <w:p w14:paraId="4527D5E7">
            <w:pPr>
              <w:pStyle w:val="6"/>
              <w:spacing w:before="78" w:line="215" w:lineRule="auto"/>
              <w:ind w:left="19" w:right="1" w:hanging="4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《</w:t>
            </w:r>
            <w:r>
              <w:rPr>
                <w:b/>
                <w:bCs/>
                <w:spacing w:val="-2"/>
              </w:rPr>
              <w:t>安全生产法》第一百零六条</w:t>
            </w:r>
            <w:r>
              <w:rPr>
                <w:spacing w:val="-2"/>
              </w:rPr>
              <w:t>：生产经营单</w:t>
            </w:r>
            <w:r>
              <w:rPr>
                <w:spacing w:val="-3"/>
              </w:rPr>
              <w:t>位与</w:t>
            </w:r>
            <w:r>
              <w:t xml:space="preserve"> </w:t>
            </w:r>
            <w:r>
              <w:rPr>
                <w:spacing w:val="-2"/>
              </w:rPr>
              <w:t>从业人员订立协议，免除或者减轻其对从业人员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因生产安全事故伤亡依法应承担的责任的，该协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议无效；对生产经营单位的主要负责人、个人经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营的投资人处二万元以上十万元以下的罚款。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</w:p>
        </w:tc>
        <w:tc>
          <w:tcPr>
            <w:tcW w:w="2207" w:type="dxa"/>
            <w:vAlign w:val="top"/>
          </w:tcPr>
          <w:p w14:paraId="61E63B8D">
            <w:pPr>
              <w:pStyle w:val="6"/>
              <w:spacing w:before="37" w:line="214" w:lineRule="auto"/>
              <w:ind w:left="19" w:right="12" w:firstLine="10"/>
              <w:jc w:val="both"/>
            </w:pPr>
            <w:r>
              <w:rPr>
                <w:spacing w:val="-1"/>
              </w:rPr>
              <w:t>五年内未发生安全生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产责任事故，且两年</w:t>
            </w:r>
            <w:r>
              <w:t xml:space="preserve"> </w:t>
            </w:r>
            <w:r>
              <w:rPr>
                <w:spacing w:val="31"/>
              </w:rPr>
              <w:t>内未发现该违法行</w:t>
            </w:r>
            <w:r>
              <w:t xml:space="preserve"> </w:t>
            </w:r>
            <w:r>
              <w:rPr>
                <w:spacing w:val="1"/>
              </w:rPr>
              <w:t>为，主动消除违法行</w:t>
            </w:r>
            <w:r>
              <w:t xml:space="preserve"> </w:t>
            </w:r>
            <w:r>
              <w:rPr>
                <w:spacing w:val="1"/>
              </w:rPr>
              <w:t>为后果，且在限期内</w:t>
            </w:r>
            <w:r>
              <w:t xml:space="preserve"> </w:t>
            </w:r>
            <w:r>
              <w:rPr>
                <w:spacing w:val="1"/>
              </w:rPr>
              <w:t>改正的；或者主动供</w:t>
            </w:r>
            <w:r>
              <w:t xml:space="preserve"> </w:t>
            </w:r>
            <w:r>
              <w:rPr>
                <w:spacing w:val="1"/>
              </w:rPr>
              <w:t>述行政机关尚未掌握</w:t>
            </w:r>
            <w:r>
              <w:t xml:space="preserve"> </w:t>
            </w:r>
            <w:r>
              <w:rPr>
                <w:spacing w:val="-2"/>
              </w:rPr>
              <w:t>的违法行为的。</w:t>
            </w:r>
          </w:p>
        </w:tc>
        <w:tc>
          <w:tcPr>
            <w:tcW w:w="3287" w:type="dxa"/>
            <w:vAlign w:val="top"/>
          </w:tcPr>
          <w:p w14:paraId="1C79D3DA">
            <w:pPr>
              <w:pStyle w:val="6"/>
              <w:spacing w:before="179" w:line="215" w:lineRule="auto"/>
              <w:ind w:left="25" w:right="9" w:hanging="7"/>
              <w:jc w:val="both"/>
            </w:pPr>
            <w:r>
              <w:rPr>
                <w:b/>
                <w:bCs/>
                <w:spacing w:val="-11"/>
              </w:rPr>
              <w:t>《行政处罚法》第三十二条第一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9"/>
              </w:rPr>
              <w:t>项、第三项</w:t>
            </w:r>
            <w:r>
              <w:rPr>
                <w:spacing w:val="-9"/>
              </w:rPr>
              <w:t>：当事人有下列情形</w:t>
            </w:r>
            <w:r>
              <w:t xml:space="preserve"> </w:t>
            </w:r>
            <w:r>
              <w:rPr>
                <w:spacing w:val="-9"/>
              </w:rPr>
              <w:t>之一，应当从轻或者减轻行政处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5"/>
              </w:rPr>
              <w:t>：（</w:t>
            </w:r>
            <w:r>
              <w:rPr>
                <w:spacing w:val="-2"/>
              </w:rPr>
              <w:t>一）主动消除或者减轻违</w:t>
            </w:r>
            <w:r>
              <w:t xml:space="preserve"> </w:t>
            </w:r>
            <w:r>
              <w:rPr>
                <w:spacing w:val="-2"/>
              </w:rPr>
              <w:t>法行为危害后果的。</w:t>
            </w:r>
          </w:p>
          <w:p w14:paraId="7397E233">
            <w:pPr>
              <w:pStyle w:val="6"/>
              <w:spacing w:before="2" w:line="214" w:lineRule="auto"/>
              <w:ind w:left="25" w:right="9" w:hanging="7"/>
              <w:jc w:val="both"/>
            </w:pPr>
            <w:r>
              <w:rPr>
                <w:spacing w:val="-8"/>
              </w:rPr>
              <w:t>（三）主动供述行政机关尚未掌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握的违法行为的</w:t>
            </w:r>
          </w:p>
        </w:tc>
        <w:tc>
          <w:tcPr>
            <w:tcW w:w="1909" w:type="dxa"/>
            <w:vAlign w:val="top"/>
          </w:tcPr>
          <w:p w14:paraId="5DAB0B32">
            <w:pPr>
              <w:pStyle w:val="6"/>
              <w:spacing w:before="300" w:line="215" w:lineRule="auto"/>
              <w:ind w:left="26" w:right="1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对当事人给予教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育；</w:t>
            </w:r>
          </w:p>
          <w:p w14:paraId="263C2261">
            <w:pPr>
              <w:pStyle w:val="6"/>
              <w:spacing w:line="215" w:lineRule="auto"/>
              <w:ind w:left="30" w:right="74" w:hanging="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spacing w:val="-6"/>
              </w:rPr>
              <w:t>责令限期改正，</w:t>
            </w:r>
            <w: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09ABA62B">
            <w:pPr>
              <w:pStyle w:val="6"/>
              <w:spacing w:line="226" w:lineRule="auto"/>
              <w:ind w:left="25" w:right="15" w:hanging="1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加强日常监督管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理。</w:t>
            </w:r>
          </w:p>
        </w:tc>
      </w:tr>
      <w:tr w14:paraId="6FAFF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485" w:type="dxa"/>
            <w:vAlign w:val="top"/>
          </w:tcPr>
          <w:p w14:paraId="6AC0D35A">
            <w:pPr>
              <w:spacing w:line="271" w:lineRule="auto"/>
              <w:rPr>
                <w:rFonts w:ascii="Arial"/>
                <w:sz w:val="21"/>
              </w:rPr>
            </w:pPr>
          </w:p>
          <w:p w14:paraId="357E1D43">
            <w:pPr>
              <w:spacing w:line="271" w:lineRule="auto"/>
              <w:rPr>
                <w:rFonts w:ascii="Arial"/>
                <w:sz w:val="21"/>
              </w:rPr>
            </w:pPr>
          </w:p>
          <w:p w14:paraId="0BA45B9F">
            <w:pPr>
              <w:spacing w:line="271" w:lineRule="auto"/>
              <w:rPr>
                <w:rFonts w:ascii="Arial"/>
                <w:sz w:val="21"/>
              </w:rPr>
            </w:pPr>
          </w:p>
          <w:p w14:paraId="4A5F0C40">
            <w:pPr>
              <w:spacing w:line="272" w:lineRule="auto"/>
              <w:rPr>
                <w:rFonts w:ascii="Arial"/>
                <w:sz w:val="21"/>
              </w:rPr>
            </w:pPr>
          </w:p>
          <w:p w14:paraId="0CE5EF03">
            <w:pPr>
              <w:spacing w:line="272" w:lineRule="auto"/>
              <w:rPr>
                <w:rFonts w:ascii="Arial"/>
                <w:sz w:val="21"/>
              </w:rPr>
            </w:pPr>
          </w:p>
          <w:p w14:paraId="18A08717">
            <w:pPr>
              <w:spacing w:line="272" w:lineRule="auto"/>
              <w:rPr>
                <w:rFonts w:ascii="Arial"/>
                <w:sz w:val="21"/>
              </w:rPr>
            </w:pPr>
          </w:p>
          <w:p w14:paraId="47D7B6AD">
            <w:pPr>
              <w:spacing w:before="69" w:line="289" w:lineRule="exact"/>
              <w:ind w:left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669" w:type="dxa"/>
            <w:vAlign w:val="top"/>
          </w:tcPr>
          <w:p w14:paraId="7A1AC4E4">
            <w:pPr>
              <w:pStyle w:val="6"/>
              <w:spacing w:before="191" w:line="215" w:lineRule="auto"/>
              <w:ind w:left="12" w:right="13" w:firstLine="10"/>
            </w:pPr>
            <w:r>
              <w:rPr>
                <w:spacing w:val="30"/>
              </w:rPr>
              <w:t>对安全评价报</w:t>
            </w:r>
            <w:r>
              <w:rPr>
                <w:spacing w:val="4"/>
              </w:rPr>
              <w:t xml:space="preserve"> </w:t>
            </w:r>
            <w:r>
              <w:rPr>
                <w:spacing w:val="32"/>
              </w:rPr>
              <w:t>告存在法规标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准引用错误、关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键危险有害因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素漏项、重大危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险源辨识错误、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对策措施建议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与存在问题严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重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不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符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等重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大</w:t>
            </w:r>
            <w:r>
              <w:t xml:space="preserve"> </w:t>
            </w:r>
            <w:r>
              <w:rPr>
                <w:spacing w:val="-7"/>
              </w:rPr>
              <w:t>疏漏，但尚未造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成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重</w:t>
            </w:r>
            <w:r>
              <w:rPr>
                <w:spacing w:val="-62"/>
              </w:rPr>
              <w:t xml:space="preserve"> </w:t>
            </w:r>
            <w:r>
              <w:rPr>
                <w:spacing w:val="-7"/>
              </w:rPr>
              <w:t>大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损失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的</w:t>
            </w:r>
            <w: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5050" w:type="dxa"/>
            <w:vAlign w:val="top"/>
          </w:tcPr>
          <w:p w14:paraId="7D8C78E0">
            <w:pPr>
              <w:pStyle w:val="6"/>
              <w:spacing w:before="190" w:line="215" w:lineRule="auto"/>
              <w:ind w:left="18" w:hanging="3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6"/>
              </w:rPr>
              <w:t>《安全评价检测检验机构管理办法》（应急管理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"/>
              </w:rPr>
              <w:t>部令第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号）</w:t>
            </w:r>
            <w:r>
              <w:rPr>
                <w:spacing w:val="-1"/>
              </w:rPr>
              <w:t>第三十条第十项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安全评价检测检</w:t>
            </w:r>
            <w:r>
              <w:t xml:space="preserve"> </w:t>
            </w:r>
            <w:r>
              <w:rPr>
                <w:spacing w:val="-4"/>
              </w:rPr>
              <w:t>验机构有下列情形之一的，责令改正或者责令限</w:t>
            </w:r>
            <w:r>
              <w:t xml:space="preserve"> </w:t>
            </w:r>
            <w:r>
              <w:rPr>
                <w:spacing w:val="-12"/>
              </w:rPr>
              <w:t>期改正，给予警告，可以并处一万元以下的罚款；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逾期未改正的，处一万元以上三万元以下的罚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款，对相关责任人处一千元以上五千元以下的罚</w:t>
            </w:r>
            <w:r>
              <w:t xml:space="preserve"> </w:t>
            </w:r>
            <w:r>
              <w:rPr>
                <w:spacing w:val="-4"/>
              </w:rPr>
              <w:t>款；情节严重的，处一万元以上三万元以下的罚</w:t>
            </w:r>
            <w:r>
              <w:t xml:space="preserve"> </w:t>
            </w:r>
            <w:r>
              <w:rPr>
                <w:spacing w:val="-4"/>
              </w:rPr>
              <w:t>款，对相关责任人处五千元以上一万元以下的罚</w:t>
            </w:r>
            <w:r>
              <w:t xml:space="preserve"> </w:t>
            </w:r>
            <w:r>
              <w:rPr>
                <w:spacing w:val="-3"/>
              </w:rPr>
              <w:t>款</w:t>
            </w:r>
            <w:r>
              <w:rPr>
                <w:spacing w:val="-85"/>
                <w:w w:val="94"/>
              </w:rPr>
              <w:t>：（</w:t>
            </w:r>
            <w:r>
              <w:rPr>
                <w:spacing w:val="-3"/>
              </w:rPr>
              <w:t>十）安全评价报告存在法规标准引用错误、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关键危险有害因素漏项、重大危险源辨识错误、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对策措施建议与存在问题严重不符等重大疏漏，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但尚未造成重大损失的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</w:p>
        </w:tc>
        <w:tc>
          <w:tcPr>
            <w:tcW w:w="2207" w:type="dxa"/>
            <w:vAlign w:val="top"/>
          </w:tcPr>
          <w:p w14:paraId="52B68B55">
            <w:pPr>
              <w:spacing w:line="260" w:lineRule="auto"/>
              <w:rPr>
                <w:rFonts w:ascii="Arial"/>
                <w:sz w:val="21"/>
              </w:rPr>
            </w:pPr>
          </w:p>
          <w:p w14:paraId="00F98BE3">
            <w:pPr>
              <w:spacing w:line="261" w:lineRule="auto"/>
              <w:rPr>
                <w:rFonts w:ascii="Arial"/>
                <w:sz w:val="21"/>
              </w:rPr>
            </w:pPr>
          </w:p>
          <w:p w14:paraId="0C92EE15">
            <w:pPr>
              <w:pStyle w:val="6"/>
              <w:spacing w:before="78" w:line="216" w:lineRule="auto"/>
              <w:ind w:left="19" w:right="12" w:firstLine="10"/>
              <w:jc w:val="both"/>
            </w:pPr>
            <w:r>
              <w:rPr>
                <w:spacing w:val="-1"/>
              </w:rPr>
              <w:t>五年内未发生安全生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产责任事故，且两年</w:t>
            </w:r>
            <w:r>
              <w:t xml:space="preserve"> </w:t>
            </w:r>
            <w:r>
              <w:rPr>
                <w:spacing w:val="31"/>
              </w:rPr>
              <w:t>内未发现该违法行</w:t>
            </w:r>
            <w:r>
              <w:t xml:space="preserve"> </w:t>
            </w:r>
            <w:r>
              <w:rPr>
                <w:spacing w:val="1"/>
              </w:rPr>
              <w:t>为，主动消除违法行</w:t>
            </w:r>
            <w:r>
              <w:t xml:space="preserve"> </w:t>
            </w:r>
            <w:r>
              <w:rPr>
                <w:spacing w:val="1"/>
              </w:rPr>
              <w:t>为后果，且在限期内</w:t>
            </w:r>
            <w:r>
              <w:t xml:space="preserve"> </w:t>
            </w:r>
            <w:r>
              <w:rPr>
                <w:spacing w:val="1"/>
              </w:rPr>
              <w:t>改正的；或者主动供</w:t>
            </w:r>
            <w:r>
              <w:t xml:space="preserve"> </w:t>
            </w:r>
            <w:r>
              <w:rPr>
                <w:spacing w:val="1"/>
              </w:rPr>
              <w:t>述行政机关尚未掌握</w:t>
            </w:r>
            <w:r>
              <w:t xml:space="preserve"> </w:t>
            </w:r>
            <w:r>
              <w:rPr>
                <w:spacing w:val="-2"/>
              </w:rPr>
              <w:t>的违法行为的。</w:t>
            </w:r>
          </w:p>
        </w:tc>
        <w:tc>
          <w:tcPr>
            <w:tcW w:w="3287" w:type="dxa"/>
            <w:vAlign w:val="top"/>
          </w:tcPr>
          <w:p w14:paraId="040AD039">
            <w:pPr>
              <w:spacing w:line="268" w:lineRule="auto"/>
              <w:rPr>
                <w:rFonts w:ascii="Arial"/>
                <w:sz w:val="21"/>
              </w:rPr>
            </w:pPr>
          </w:p>
          <w:p w14:paraId="1F294BD0">
            <w:pPr>
              <w:spacing w:line="269" w:lineRule="auto"/>
              <w:rPr>
                <w:rFonts w:ascii="Arial"/>
                <w:sz w:val="21"/>
              </w:rPr>
            </w:pPr>
          </w:p>
          <w:p w14:paraId="768B8A26">
            <w:pPr>
              <w:spacing w:line="269" w:lineRule="auto"/>
              <w:rPr>
                <w:rFonts w:ascii="Arial"/>
                <w:sz w:val="21"/>
              </w:rPr>
            </w:pPr>
          </w:p>
          <w:p w14:paraId="51FBF442">
            <w:pPr>
              <w:pStyle w:val="6"/>
              <w:spacing w:before="78" w:line="215" w:lineRule="auto"/>
              <w:ind w:left="25" w:right="9" w:hanging="7"/>
              <w:jc w:val="both"/>
            </w:pPr>
            <w:r>
              <w:rPr>
                <w:b/>
                <w:bCs/>
                <w:spacing w:val="-11"/>
              </w:rPr>
              <w:t>《行政处罚法》第三十二条第一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9"/>
              </w:rPr>
              <w:t>项、第三项</w:t>
            </w:r>
            <w:r>
              <w:rPr>
                <w:spacing w:val="-9"/>
              </w:rPr>
              <w:t>：当事人有下列情形</w:t>
            </w:r>
            <w:r>
              <w:t xml:space="preserve"> </w:t>
            </w:r>
            <w:r>
              <w:rPr>
                <w:spacing w:val="-9"/>
              </w:rPr>
              <w:t>之一，应当从轻或者减轻行政处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5"/>
              </w:rPr>
              <w:t>：（</w:t>
            </w:r>
            <w:r>
              <w:rPr>
                <w:spacing w:val="-2"/>
              </w:rPr>
              <w:t>一）主动消除或者减轻违</w:t>
            </w:r>
            <w:r>
              <w:t xml:space="preserve"> </w:t>
            </w:r>
            <w:r>
              <w:rPr>
                <w:spacing w:val="-2"/>
              </w:rPr>
              <w:t>法行为危害后果的。</w:t>
            </w:r>
          </w:p>
          <w:p w14:paraId="0DDC6F63">
            <w:pPr>
              <w:pStyle w:val="6"/>
              <w:spacing w:before="2" w:line="214" w:lineRule="auto"/>
              <w:ind w:left="25" w:right="9" w:hanging="7"/>
              <w:jc w:val="both"/>
            </w:pPr>
            <w:r>
              <w:rPr>
                <w:spacing w:val="-8"/>
              </w:rPr>
              <w:t>（三）主动供述行政机关尚未掌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握的违法行为的</w:t>
            </w:r>
          </w:p>
        </w:tc>
        <w:tc>
          <w:tcPr>
            <w:tcW w:w="1909" w:type="dxa"/>
            <w:vAlign w:val="top"/>
          </w:tcPr>
          <w:p w14:paraId="730A8F73">
            <w:pPr>
              <w:spacing w:line="308" w:lineRule="auto"/>
              <w:rPr>
                <w:rFonts w:ascii="Arial"/>
                <w:sz w:val="21"/>
              </w:rPr>
            </w:pPr>
          </w:p>
          <w:p w14:paraId="07C95865">
            <w:pPr>
              <w:spacing w:line="309" w:lineRule="auto"/>
              <w:rPr>
                <w:rFonts w:ascii="Arial"/>
                <w:sz w:val="21"/>
              </w:rPr>
            </w:pPr>
          </w:p>
          <w:p w14:paraId="5DB916D9">
            <w:pPr>
              <w:spacing w:line="309" w:lineRule="auto"/>
              <w:rPr>
                <w:rFonts w:ascii="Arial"/>
                <w:sz w:val="21"/>
              </w:rPr>
            </w:pPr>
          </w:p>
          <w:p w14:paraId="36125554">
            <w:pPr>
              <w:pStyle w:val="6"/>
              <w:spacing w:before="78" w:line="215" w:lineRule="auto"/>
              <w:ind w:left="26" w:right="1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对当事人给予教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育；</w:t>
            </w:r>
          </w:p>
          <w:p w14:paraId="4E667809">
            <w:pPr>
              <w:pStyle w:val="6"/>
              <w:spacing w:line="215" w:lineRule="auto"/>
              <w:ind w:left="30" w:right="74" w:hanging="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spacing w:val="-6"/>
              </w:rPr>
              <w:t>责令限期改正，</w:t>
            </w:r>
            <w: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1DC135F6">
            <w:pPr>
              <w:pStyle w:val="6"/>
              <w:spacing w:line="226" w:lineRule="auto"/>
              <w:ind w:left="25" w:right="15" w:hanging="1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加强日常监督管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理。</w:t>
            </w:r>
          </w:p>
        </w:tc>
      </w:tr>
    </w:tbl>
    <w:p w14:paraId="4A3D4E10">
      <w:pPr>
        <w:rPr>
          <w:rFonts w:ascii="Arial"/>
          <w:sz w:val="21"/>
        </w:rPr>
      </w:pPr>
    </w:p>
    <w:p w14:paraId="0FB97CE0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1012" w:right="1169" w:bottom="1163" w:left="1056" w:header="0" w:footer="794" w:gutter="0"/>
          <w:cols w:space="720" w:num="1"/>
        </w:sectPr>
      </w:pPr>
    </w:p>
    <w:p w14:paraId="2193EBD5">
      <w:pPr>
        <w:spacing w:before="47"/>
      </w:pPr>
    </w:p>
    <w:p w14:paraId="68035786">
      <w:pPr>
        <w:spacing w:before="46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669"/>
        <w:gridCol w:w="5050"/>
        <w:gridCol w:w="2207"/>
        <w:gridCol w:w="3287"/>
        <w:gridCol w:w="1909"/>
      </w:tblGrid>
      <w:tr w14:paraId="53CCA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485" w:type="dxa"/>
            <w:vAlign w:val="top"/>
          </w:tcPr>
          <w:p w14:paraId="134624BC">
            <w:pPr>
              <w:rPr>
                <w:rFonts w:ascii="Arial"/>
                <w:sz w:val="21"/>
              </w:rPr>
            </w:pPr>
          </w:p>
          <w:p w14:paraId="7FCCF572">
            <w:pPr>
              <w:rPr>
                <w:rFonts w:ascii="Arial"/>
                <w:sz w:val="21"/>
              </w:rPr>
            </w:pPr>
          </w:p>
          <w:p w14:paraId="39BF3FA1">
            <w:pPr>
              <w:rPr>
                <w:rFonts w:ascii="Arial"/>
                <w:sz w:val="21"/>
              </w:rPr>
            </w:pPr>
          </w:p>
          <w:p w14:paraId="2FAAEE96">
            <w:pPr>
              <w:rPr>
                <w:rFonts w:ascii="Arial"/>
                <w:sz w:val="21"/>
              </w:rPr>
            </w:pPr>
          </w:p>
          <w:p w14:paraId="635DD0FF">
            <w:pPr>
              <w:rPr>
                <w:rFonts w:ascii="Arial"/>
                <w:sz w:val="21"/>
              </w:rPr>
            </w:pPr>
          </w:p>
          <w:p w14:paraId="344AC55C">
            <w:pPr>
              <w:spacing w:line="241" w:lineRule="auto"/>
              <w:rPr>
                <w:rFonts w:ascii="Arial"/>
                <w:sz w:val="21"/>
              </w:rPr>
            </w:pPr>
          </w:p>
          <w:p w14:paraId="3C132724">
            <w:pPr>
              <w:spacing w:before="69" w:line="290" w:lineRule="exact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669" w:type="dxa"/>
            <w:vAlign w:val="top"/>
          </w:tcPr>
          <w:p w14:paraId="346CB468">
            <w:pPr>
              <w:spacing w:line="331" w:lineRule="auto"/>
              <w:rPr>
                <w:rFonts w:ascii="Arial"/>
                <w:sz w:val="21"/>
              </w:rPr>
            </w:pPr>
          </w:p>
          <w:p w14:paraId="74E13BB4">
            <w:pPr>
              <w:pStyle w:val="6"/>
              <w:spacing w:before="78" w:line="216" w:lineRule="auto"/>
              <w:ind w:left="18" w:right="13" w:firstLine="4"/>
              <w:jc w:val="both"/>
            </w:pPr>
            <w:r>
              <w:rPr>
                <w:spacing w:val="30"/>
              </w:rPr>
              <w:t>对安全生产检</w:t>
            </w:r>
            <w:r>
              <w:rPr>
                <w:spacing w:val="4"/>
              </w:rPr>
              <w:t xml:space="preserve"> </w:t>
            </w:r>
            <w:r>
              <w:rPr>
                <w:spacing w:val="31"/>
              </w:rPr>
              <w:t>测检验报告存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在</w:t>
            </w:r>
            <w:r>
              <w:rPr>
                <w:spacing w:val="-60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规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标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准引</w:t>
            </w:r>
            <w:r>
              <w:t xml:space="preserve"> </w:t>
            </w:r>
            <w:r>
              <w:rPr>
                <w:spacing w:val="-7"/>
              </w:rPr>
              <w:t>用错误、关键项</w:t>
            </w:r>
            <w:r>
              <w:t xml:space="preserve"> </w:t>
            </w:r>
            <w:r>
              <w:rPr>
                <w:spacing w:val="-7"/>
              </w:rPr>
              <w:t>目漏检、结论不</w:t>
            </w:r>
            <w:r>
              <w:t xml:space="preserve"> </w:t>
            </w:r>
            <w:r>
              <w:rPr>
                <w:spacing w:val="-6"/>
              </w:rPr>
              <w:t>明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确等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重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大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疏</w:t>
            </w:r>
            <w:r>
              <w:t xml:space="preserve"> </w:t>
            </w:r>
            <w:r>
              <w:rPr>
                <w:spacing w:val="-7"/>
              </w:rPr>
              <w:t>漏，但尚未造成</w:t>
            </w:r>
            <w:r>
              <w:t xml:space="preserve"> 重</w:t>
            </w:r>
            <w:r>
              <w:rPr>
                <w:spacing w:val="-60"/>
              </w:rPr>
              <w:t xml:space="preserve"> </w:t>
            </w:r>
            <w:r>
              <w:t>大损失</w:t>
            </w:r>
            <w:r>
              <w:rPr>
                <w:spacing w:val="-49"/>
              </w:rPr>
              <w:t xml:space="preserve"> </w:t>
            </w:r>
            <w:r>
              <w:t>的</w:t>
            </w:r>
            <w:r>
              <w:rPr>
                <w:spacing w:val="-63"/>
              </w:rPr>
              <w:t xml:space="preserve"> </w:t>
            </w:r>
            <w:r>
              <w:t>处 罚</w:t>
            </w:r>
          </w:p>
        </w:tc>
        <w:tc>
          <w:tcPr>
            <w:tcW w:w="5050" w:type="dxa"/>
            <w:vAlign w:val="top"/>
          </w:tcPr>
          <w:p w14:paraId="4626001C">
            <w:pPr>
              <w:pStyle w:val="6"/>
              <w:spacing w:before="139" w:line="215" w:lineRule="auto"/>
              <w:ind w:left="16" w:hanging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3"/>
              </w:rPr>
              <w:t>《安全评价检测检验机构管理办法》（应急</w:t>
            </w:r>
            <w:r>
              <w:rPr>
                <w:b/>
                <w:bCs/>
                <w:spacing w:val="-4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部令第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w w:val="101"/>
              </w:rPr>
              <w:t xml:space="preserve"> </w:t>
            </w:r>
            <w:r>
              <w:rPr>
                <w:b/>
                <w:bCs/>
                <w:spacing w:val="1"/>
              </w:rPr>
              <w:t>号）第三十条第十一项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安全评价检测</w:t>
            </w:r>
            <w:r>
              <w:t xml:space="preserve"> </w:t>
            </w:r>
            <w:r>
              <w:rPr>
                <w:spacing w:val="-2"/>
              </w:rPr>
              <w:t>检验机构有下列情形之一的，责令改正或者责令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限期改正，给予警告，可以并处一万元以下的罚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款；逾期未改正的，处一万元以上三万元以下的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罚款，对相关责任人处一千元以上五千元以下的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罚款；情节严重的，处一万元以上三万元以下的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罚款，对相关责任人处五千元以上一万元以下的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罚款</w:t>
            </w:r>
            <w:r>
              <w:rPr>
                <w:spacing w:val="-37"/>
              </w:rPr>
              <w:t>：（</w:t>
            </w:r>
            <w:r>
              <w:rPr>
                <w:spacing w:val="2"/>
              </w:rPr>
              <w:t>十一）安全生产检测检验报告存在法规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标准引用错误、关键项目漏检、结论不明确等重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大疏漏，但尚未造成重大损失的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</w:p>
        </w:tc>
        <w:tc>
          <w:tcPr>
            <w:tcW w:w="2207" w:type="dxa"/>
            <w:vAlign w:val="top"/>
          </w:tcPr>
          <w:p w14:paraId="2CE0CA69">
            <w:pPr>
              <w:spacing w:line="241" w:lineRule="auto"/>
              <w:rPr>
                <w:rFonts w:ascii="Arial"/>
                <w:sz w:val="21"/>
              </w:rPr>
            </w:pPr>
          </w:p>
          <w:p w14:paraId="085C0DF7">
            <w:pPr>
              <w:spacing w:line="241" w:lineRule="auto"/>
              <w:rPr>
                <w:rFonts w:ascii="Arial"/>
                <w:sz w:val="21"/>
              </w:rPr>
            </w:pPr>
          </w:p>
          <w:p w14:paraId="107C3492">
            <w:pPr>
              <w:pStyle w:val="6"/>
              <w:spacing w:before="78" w:line="215" w:lineRule="auto"/>
              <w:ind w:left="19" w:right="12" w:firstLine="10"/>
              <w:jc w:val="both"/>
            </w:pPr>
            <w:r>
              <w:rPr>
                <w:spacing w:val="-1"/>
              </w:rPr>
              <w:t>五年内未发生安全生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产责任事故，且两年</w:t>
            </w:r>
            <w:r>
              <w:t xml:space="preserve"> </w:t>
            </w:r>
            <w:r>
              <w:rPr>
                <w:spacing w:val="31"/>
              </w:rPr>
              <w:t>内未发现该违法行</w:t>
            </w:r>
            <w:r>
              <w:t xml:space="preserve"> </w:t>
            </w:r>
            <w:r>
              <w:rPr>
                <w:spacing w:val="1"/>
              </w:rPr>
              <w:t>为，主动消除违法行</w:t>
            </w:r>
            <w:r>
              <w:t xml:space="preserve"> </w:t>
            </w:r>
            <w:r>
              <w:rPr>
                <w:spacing w:val="1"/>
              </w:rPr>
              <w:t>为后果，且在限期内</w:t>
            </w:r>
            <w:r>
              <w:t xml:space="preserve"> </w:t>
            </w:r>
            <w:r>
              <w:rPr>
                <w:spacing w:val="1"/>
              </w:rPr>
              <w:t>改正的；或者主动供</w:t>
            </w:r>
            <w:r>
              <w:t xml:space="preserve"> </w:t>
            </w:r>
            <w:r>
              <w:rPr>
                <w:spacing w:val="1"/>
              </w:rPr>
              <w:t>述行政机关尚未掌握</w:t>
            </w:r>
            <w:r>
              <w:t xml:space="preserve"> </w:t>
            </w:r>
            <w:r>
              <w:rPr>
                <w:spacing w:val="-2"/>
              </w:rPr>
              <w:t>的违法行为的。</w:t>
            </w:r>
          </w:p>
        </w:tc>
        <w:tc>
          <w:tcPr>
            <w:tcW w:w="3287" w:type="dxa"/>
            <w:vAlign w:val="top"/>
          </w:tcPr>
          <w:p w14:paraId="0186E3C2">
            <w:pPr>
              <w:spacing w:line="477" w:lineRule="auto"/>
              <w:rPr>
                <w:rFonts w:ascii="Arial"/>
                <w:sz w:val="21"/>
              </w:rPr>
            </w:pPr>
          </w:p>
          <w:p w14:paraId="2D5B968B">
            <w:pPr>
              <w:pStyle w:val="6"/>
              <w:spacing w:before="78" w:line="215" w:lineRule="auto"/>
              <w:ind w:left="25" w:right="9" w:hanging="7"/>
              <w:jc w:val="both"/>
            </w:pPr>
            <w:r>
              <w:rPr>
                <w:b/>
                <w:bCs/>
                <w:spacing w:val="-11"/>
              </w:rPr>
              <w:t>《行政处罚法》第三十二条第一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9"/>
              </w:rPr>
              <w:t>项、第三项</w:t>
            </w:r>
            <w:r>
              <w:rPr>
                <w:spacing w:val="-9"/>
              </w:rPr>
              <w:t>：当事人有下列情形</w:t>
            </w:r>
            <w:r>
              <w:t xml:space="preserve"> </w:t>
            </w:r>
            <w:r>
              <w:rPr>
                <w:spacing w:val="-9"/>
              </w:rPr>
              <w:t>之一，应当从轻或者减轻行政处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5"/>
              </w:rPr>
              <w:t>：（</w:t>
            </w:r>
            <w:r>
              <w:rPr>
                <w:spacing w:val="-2"/>
              </w:rPr>
              <w:t>一）主动消除或者减轻违</w:t>
            </w:r>
            <w:r>
              <w:t xml:space="preserve"> </w:t>
            </w:r>
            <w:r>
              <w:rPr>
                <w:spacing w:val="-2"/>
              </w:rPr>
              <w:t>法行为危害后果的。</w:t>
            </w:r>
          </w:p>
          <w:p w14:paraId="20DA9591">
            <w:pPr>
              <w:pStyle w:val="6"/>
              <w:spacing w:before="1" w:line="216" w:lineRule="auto"/>
              <w:ind w:left="25" w:right="9" w:hanging="7"/>
              <w:jc w:val="both"/>
            </w:pPr>
            <w:r>
              <w:rPr>
                <w:spacing w:val="-8"/>
              </w:rPr>
              <w:t>（三）主动供述行政机关尚未掌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握的违法行为的</w:t>
            </w:r>
          </w:p>
        </w:tc>
        <w:tc>
          <w:tcPr>
            <w:tcW w:w="1909" w:type="dxa"/>
            <w:vAlign w:val="top"/>
          </w:tcPr>
          <w:p w14:paraId="44CA6B14">
            <w:pPr>
              <w:spacing w:line="245" w:lineRule="auto"/>
              <w:rPr>
                <w:rFonts w:ascii="Arial"/>
                <w:sz w:val="21"/>
              </w:rPr>
            </w:pPr>
          </w:p>
          <w:p w14:paraId="267E19E4">
            <w:pPr>
              <w:spacing w:line="245" w:lineRule="auto"/>
              <w:rPr>
                <w:rFonts w:ascii="Arial"/>
                <w:sz w:val="21"/>
              </w:rPr>
            </w:pPr>
          </w:p>
          <w:p w14:paraId="1112C416">
            <w:pPr>
              <w:spacing w:line="246" w:lineRule="auto"/>
              <w:rPr>
                <w:rFonts w:ascii="Arial"/>
                <w:sz w:val="21"/>
              </w:rPr>
            </w:pPr>
          </w:p>
          <w:p w14:paraId="04B8B075">
            <w:pPr>
              <w:pStyle w:val="6"/>
              <w:spacing w:before="78" w:line="216" w:lineRule="auto"/>
              <w:ind w:left="26" w:right="1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对当事人给予教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育；</w:t>
            </w:r>
          </w:p>
          <w:p w14:paraId="75AFF015">
            <w:pPr>
              <w:pStyle w:val="6"/>
              <w:spacing w:line="215" w:lineRule="auto"/>
              <w:ind w:left="30" w:right="74" w:hanging="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spacing w:val="-6"/>
              </w:rPr>
              <w:t>责令限期改正，</w:t>
            </w:r>
            <w: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1B6F6ACD">
            <w:pPr>
              <w:pStyle w:val="6"/>
              <w:spacing w:line="226" w:lineRule="auto"/>
              <w:ind w:left="25" w:right="15" w:hanging="1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加强日常监督管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理。</w:t>
            </w:r>
          </w:p>
        </w:tc>
      </w:tr>
      <w:tr w14:paraId="79FD8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485" w:type="dxa"/>
            <w:vAlign w:val="top"/>
          </w:tcPr>
          <w:p w14:paraId="322694EA">
            <w:pPr>
              <w:spacing w:line="253" w:lineRule="auto"/>
              <w:rPr>
                <w:rFonts w:ascii="Arial"/>
                <w:sz w:val="21"/>
              </w:rPr>
            </w:pPr>
          </w:p>
          <w:p w14:paraId="20F41B71">
            <w:pPr>
              <w:spacing w:line="253" w:lineRule="auto"/>
              <w:rPr>
                <w:rFonts w:ascii="Arial"/>
                <w:sz w:val="21"/>
              </w:rPr>
            </w:pPr>
          </w:p>
          <w:p w14:paraId="206F2CEB">
            <w:pPr>
              <w:spacing w:line="253" w:lineRule="auto"/>
              <w:rPr>
                <w:rFonts w:ascii="Arial"/>
                <w:sz w:val="21"/>
              </w:rPr>
            </w:pPr>
          </w:p>
          <w:p w14:paraId="1267294D">
            <w:pPr>
              <w:spacing w:line="253" w:lineRule="auto"/>
              <w:rPr>
                <w:rFonts w:ascii="Arial"/>
                <w:sz w:val="21"/>
              </w:rPr>
            </w:pPr>
          </w:p>
          <w:p w14:paraId="1D8225B8">
            <w:pPr>
              <w:spacing w:line="253" w:lineRule="auto"/>
              <w:rPr>
                <w:rFonts w:ascii="Arial"/>
                <w:sz w:val="21"/>
              </w:rPr>
            </w:pPr>
          </w:p>
          <w:p w14:paraId="50A049CF">
            <w:pPr>
              <w:spacing w:line="253" w:lineRule="auto"/>
              <w:rPr>
                <w:rFonts w:ascii="Arial"/>
                <w:sz w:val="21"/>
              </w:rPr>
            </w:pPr>
          </w:p>
          <w:p w14:paraId="677C00B9">
            <w:pPr>
              <w:spacing w:before="69" w:line="289" w:lineRule="exact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669" w:type="dxa"/>
            <w:vAlign w:val="top"/>
          </w:tcPr>
          <w:p w14:paraId="1EECFF7F">
            <w:pPr>
              <w:spacing w:line="249" w:lineRule="auto"/>
              <w:rPr>
                <w:rFonts w:ascii="Arial"/>
                <w:sz w:val="21"/>
              </w:rPr>
            </w:pPr>
          </w:p>
          <w:p w14:paraId="7F8F1470">
            <w:pPr>
              <w:spacing w:line="250" w:lineRule="auto"/>
              <w:rPr>
                <w:rFonts w:ascii="Arial"/>
                <w:sz w:val="21"/>
              </w:rPr>
            </w:pPr>
          </w:p>
          <w:p w14:paraId="766C284E">
            <w:pPr>
              <w:spacing w:line="250" w:lineRule="auto"/>
              <w:rPr>
                <w:rFonts w:ascii="Arial"/>
                <w:sz w:val="21"/>
              </w:rPr>
            </w:pPr>
          </w:p>
          <w:p w14:paraId="147A40B2">
            <w:pPr>
              <w:spacing w:line="250" w:lineRule="auto"/>
              <w:rPr>
                <w:rFonts w:ascii="Arial"/>
                <w:sz w:val="21"/>
              </w:rPr>
            </w:pPr>
          </w:p>
          <w:p w14:paraId="72E9A357">
            <w:pPr>
              <w:spacing w:line="250" w:lineRule="auto"/>
              <w:rPr>
                <w:rFonts w:ascii="Arial"/>
                <w:sz w:val="21"/>
              </w:rPr>
            </w:pPr>
          </w:p>
          <w:p w14:paraId="009783CD">
            <w:pPr>
              <w:pStyle w:val="6"/>
              <w:spacing w:before="78" w:line="215" w:lineRule="auto"/>
              <w:ind w:left="23" w:right="15"/>
              <w:jc w:val="both"/>
            </w:pPr>
            <w:r>
              <w:rPr>
                <w:spacing w:val="30"/>
              </w:rPr>
              <w:t>对发生事故负</w:t>
            </w:r>
            <w:r>
              <w:rPr>
                <w:spacing w:val="4"/>
              </w:rPr>
              <w:t xml:space="preserve"> </w:t>
            </w:r>
            <w:r>
              <w:rPr>
                <w:spacing w:val="30"/>
              </w:rPr>
              <w:t>有责任的单位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的处罚</w:t>
            </w:r>
          </w:p>
        </w:tc>
        <w:tc>
          <w:tcPr>
            <w:tcW w:w="5050" w:type="dxa"/>
            <w:vAlign w:val="top"/>
          </w:tcPr>
          <w:p w14:paraId="550C4FAE">
            <w:pPr>
              <w:pStyle w:val="6"/>
              <w:spacing w:before="74" w:line="215" w:lineRule="auto"/>
              <w:ind w:left="22" w:right="11" w:hanging="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《中华人民共和国安全生产法》第一百一十四</w:t>
            </w:r>
            <w:r>
              <w:t xml:space="preserve">   </w:t>
            </w:r>
            <w:r>
              <w:rPr>
                <w:b/>
                <w:bCs/>
                <w:spacing w:val="-2"/>
              </w:rPr>
              <w:t>条</w:t>
            </w:r>
            <w:r>
              <w:rPr>
                <w:spacing w:val="-2"/>
              </w:rPr>
              <w:t>：发生生产安全事故，对负有责任的生产经营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单位除要求其依法承担相应的赔偿等责任外，由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应急管理部门依照下列规定处以罚款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</w:p>
          <w:p w14:paraId="30377AF9">
            <w:pPr>
              <w:pStyle w:val="6"/>
              <w:spacing w:before="2" w:line="215" w:lineRule="auto"/>
              <w:ind w:left="27" w:right="11" w:hanging="12"/>
            </w:pPr>
            <w:r>
              <w:rPr>
                <w:spacing w:val="-1"/>
              </w:rPr>
              <w:t>（一）发生一般事故的，处三十万元以上一</w:t>
            </w:r>
            <w:r>
              <w:rPr>
                <w:spacing w:val="-2"/>
              </w:rPr>
              <w:t>百万</w:t>
            </w:r>
            <w:r>
              <w:t xml:space="preserve"> </w:t>
            </w:r>
            <w:r>
              <w:rPr>
                <w:spacing w:val="-3"/>
              </w:rPr>
              <w:t>元以下的罚款。</w:t>
            </w:r>
          </w:p>
          <w:p w14:paraId="52FD192F">
            <w:pPr>
              <w:pStyle w:val="6"/>
              <w:spacing w:line="215" w:lineRule="auto"/>
              <w:ind w:left="27" w:right="11" w:hanging="12"/>
            </w:pPr>
            <w:r>
              <w:rPr>
                <w:spacing w:val="-1"/>
              </w:rPr>
              <w:t>（二）发生较大事故的，处一百万元以上二</w:t>
            </w:r>
            <w:r>
              <w:rPr>
                <w:spacing w:val="-2"/>
              </w:rPr>
              <w:t>百万</w:t>
            </w:r>
            <w:r>
              <w:t xml:space="preserve"> </w:t>
            </w:r>
            <w:r>
              <w:rPr>
                <w:spacing w:val="-3"/>
              </w:rPr>
              <w:t>元以下的罚款。</w:t>
            </w:r>
          </w:p>
          <w:p w14:paraId="2233BCAD">
            <w:pPr>
              <w:pStyle w:val="6"/>
              <w:spacing w:line="215" w:lineRule="auto"/>
              <w:ind w:left="27" w:right="11" w:hanging="12"/>
            </w:pPr>
            <w:r>
              <w:rPr>
                <w:spacing w:val="-1"/>
              </w:rPr>
              <w:t>（三）发生重大事故的，处二百万元以上一</w:t>
            </w:r>
            <w:r>
              <w:rPr>
                <w:spacing w:val="-2"/>
              </w:rPr>
              <w:t>千万</w:t>
            </w:r>
            <w:r>
              <w:t xml:space="preserve"> </w:t>
            </w:r>
            <w:r>
              <w:rPr>
                <w:spacing w:val="-3"/>
              </w:rPr>
              <w:t>元以下的罚款。</w:t>
            </w:r>
          </w:p>
          <w:p w14:paraId="1E916FB6">
            <w:pPr>
              <w:pStyle w:val="6"/>
              <w:spacing w:before="2" w:line="215" w:lineRule="auto"/>
              <w:ind w:left="26" w:right="11" w:hanging="11"/>
            </w:pPr>
            <w:r>
              <w:rPr>
                <w:spacing w:val="-1"/>
              </w:rPr>
              <w:t>（四）发生特别重大事故的，处一千万元以</w:t>
            </w:r>
            <w:r>
              <w:rPr>
                <w:spacing w:val="-2"/>
              </w:rPr>
              <w:t>上二</w:t>
            </w:r>
            <w:r>
              <w:t xml:space="preserve"> </w:t>
            </w:r>
            <w:r>
              <w:rPr>
                <w:spacing w:val="-3"/>
              </w:rPr>
              <w:t>千万元以下的罚款</w:t>
            </w:r>
          </w:p>
        </w:tc>
        <w:tc>
          <w:tcPr>
            <w:tcW w:w="2207" w:type="dxa"/>
            <w:vAlign w:val="top"/>
          </w:tcPr>
          <w:p w14:paraId="68872754">
            <w:pPr>
              <w:pStyle w:val="6"/>
              <w:spacing w:before="53" w:line="238" w:lineRule="auto"/>
              <w:ind w:left="17" w:right="10" w:firstLine="6"/>
              <w:jc w:val="both"/>
              <w:rPr>
                <w:sz w:val="20"/>
                <w:szCs w:val="20"/>
              </w:rPr>
            </w:pPr>
            <w:r>
              <w:t>适用非高危行业的小</w:t>
            </w:r>
            <w:r>
              <w:rPr>
                <w:spacing w:val="3"/>
              </w:rPr>
              <w:t xml:space="preserve"> </w:t>
            </w:r>
            <w:r>
              <w:rPr>
                <w:spacing w:val="31"/>
              </w:rPr>
              <w:t>微企业发生一般事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故，事故单位不负直 接责任或主要责任，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积极配合处置善后事 宜，主动供述行政机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关尚未掌握的违法行 为；或配合监管部门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查处其他安全生产违 </w:t>
            </w:r>
            <w:r>
              <w:rPr>
                <w:spacing w:val="4"/>
              </w:rPr>
              <w:t>法行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为有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立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功表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现</w:t>
            </w:r>
            <w: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3"/>
                <w:sz w:val="20"/>
                <w:szCs w:val="20"/>
              </w:rPr>
              <w:t>。</w:t>
            </w:r>
          </w:p>
        </w:tc>
        <w:tc>
          <w:tcPr>
            <w:tcW w:w="3287" w:type="dxa"/>
            <w:vAlign w:val="top"/>
          </w:tcPr>
          <w:p w14:paraId="7F1CC3FA">
            <w:pPr>
              <w:spacing w:line="416" w:lineRule="auto"/>
              <w:rPr>
                <w:rFonts w:ascii="Arial"/>
                <w:sz w:val="21"/>
              </w:rPr>
            </w:pPr>
          </w:p>
          <w:p w14:paraId="03378E08">
            <w:pPr>
              <w:pStyle w:val="6"/>
              <w:spacing w:before="78" w:line="215" w:lineRule="auto"/>
              <w:ind w:left="22" w:right="9" w:hanging="4"/>
              <w:jc w:val="both"/>
            </w:pPr>
            <w:r>
              <w:rPr>
                <w:b/>
                <w:bCs/>
                <w:spacing w:val="-11"/>
              </w:rPr>
              <w:t>《行政处罚法》第三十二条第一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9"/>
              </w:rPr>
              <w:t>项、第三项</w:t>
            </w:r>
            <w:r>
              <w:rPr>
                <w:spacing w:val="-9"/>
              </w:rPr>
              <w:t>：当事人有下列情形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之一，应当从轻或者减轻行政处</w:t>
            </w:r>
            <w:r>
              <w:t xml:space="preserve"> </w:t>
            </w:r>
            <w:r>
              <w:rPr>
                <w:spacing w:val="-2"/>
              </w:rPr>
              <w:t>罚</w:t>
            </w:r>
            <w:r>
              <w:rPr>
                <w:spacing w:val="-54"/>
              </w:rPr>
              <w:t>：（</w:t>
            </w:r>
            <w:r>
              <w:rPr>
                <w:spacing w:val="-2"/>
              </w:rPr>
              <w:t>三）主动供述行政机关尚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未掌握的违法行为的；</w:t>
            </w:r>
          </w:p>
          <w:p w14:paraId="0F7A150F">
            <w:pPr>
              <w:pStyle w:val="6"/>
              <w:spacing w:line="215" w:lineRule="auto"/>
              <w:ind w:left="29" w:right="9" w:hanging="11"/>
              <w:jc w:val="both"/>
            </w:pPr>
            <w:r>
              <w:rPr>
                <w:spacing w:val="-8"/>
              </w:rPr>
              <w:t>（四）配合行政机关查处违法行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为有立功表现的。</w:t>
            </w:r>
          </w:p>
        </w:tc>
        <w:tc>
          <w:tcPr>
            <w:tcW w:w="1909" w:type="dxa"/>
            <w:vAlign w:val="top"/>
          </w:tcPr>
          <w:p w14:paraId="47DF4A54">
            <w:pPr>
              <w:spacing w:line="271" w:lineRule="auto"/>
              <w:rPr>
                <w:rFonts w:ascii="Arial"/>
                <w:sz w:val="21"/>
              </w:rPr>
            </w:pPr>
          </w:p>
          <w:p w14:paraId="2B57A1E6">
            <w:pPr>
              <w:spacing w:line="272" w:lineRule="auto"/>
              <w:rPr>
                <w:rFonts w:ascii="Arial"/>
                <w:sz w:val="21"/>
              </w:rPr>
            </w:pPr>
          </w:p>
          <w:p w14:paraId="60051096">
            <w:pPr>
              <w:spacing w:line="272" w:lineRule="auto"/>
              <w:rPr>
                <w:rFonts w:ascii="Arial"/>
                <w:sz w:val="21"/>
              </w:rPr>
            </w:pPr>
          </w:p>
          <w:p w14:paraId="67368A92">
            <w:pPr>
              <w:pStyle w:val="6"/>
              <w:spacing w:before="78" w:line="215" w:lineRule="auto"/>
              <w:ind w:left="26" w:right="1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对当事人给予教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育；</w:t>
            </w:r>
          </w:p>
          <w:p w14:paraId="4893783B">
            <w:pPr>
              <w:pStyle w:val="6"/>
              <w:spacing w:line="215" w:lineRule="auto"/>
              <w:ind w:left="30" w:right="74" w:hanging="9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spacing w:val="-6"/>
              </w:rPr>
              <w:t>责令限期改正，</w:t>
            </w:r>
            <w:r>
              <w:t xml:space="preserve"> </w:t>
            </w:r>
            <w:r>
              <w:rPr>
                <w:spacing w:val="-3"/>
              </w:rPr>
              <w:t>并及时复查；</w:t>
            </w:r>
          </w:p>
          <w:p w14:paraId="23839F36">
            <w:pPr>
              <w:pStyle w:val="6"/>
              <w:spacing w:line="226" w:lineRule="auto"/>
              <w:ind w:left="25" w:right="15" w:hanging="1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加强日常监督管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理。</w:t>
            </w:r>
          </w:p>
        </w:tc>
      </w:tr>
    </w:tbl>
    <w:p w14:paraId="7A6814DF">
      <w:pPr>
        <w:rPr>
          <w:rFonts w:ascii="Arial"/>
          <w:sz w:val="21"/>
        </w:rPr>
      </w:pPr>
    </w:p>
    <w:p w14:paraId="0028BFAF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6"/>
          <w:pgMar w:top="1012" w:right="1169" w:bottom="1163" w:left="1056" w:header="0" w:footer="794" w:gutter="0"/>
          <w:cols w:space="720" w:num="1"/>
        </w:sectPr>
      </w:pPr>
    </w:p>
    <w:p w14:paraId="70DA7435">
      <w:pPr>
        <w:spacing w:before="47"/>
      </w:pPr>
    </w:p>
    <w:p w14:paraId="37ED6F68">
      <w:pPr>
        <w:spacing w:before="46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4123"/>
      </w:tblGrid>
      <w:tr w14:paraId="399B9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484" w:type="dxa"/>
            <w:vAlign w:val="top"/>
          </w:tcPr>
          <w:p w14:paraId="3E9FC110">
            <w:pPr>
              <w:spacing w:line="312" w:lineRule="auto"/>
              <w:rPr>
                <w:rFonts w:ascii="Arial"/>
                <w:sz w:val="21"/>
              </w:rPr>
            </w:pPr>
          </w:p>
          <w:p w14:paraId="7D8D9ED3">
            <w:pPr>
              <w:spacing w:line="312" w:lineRule="auto"/>
              <w:rPr>
                <w:rFonts w:ascii="Arial"/>
                <w:sz w:val="21"/>
              </w:rPr>
            </w:pPr>
          </w:p>
          <w:p w14:paraId="314B24E5">
            <w:pPr>
              <w:spacing w:line="312" w:lineRule="auto"/>
              <w:rPr>
                <w:rFonts w:ascii="Arial"/>
                <w:sz w:val="21"/>
              </w:rPr>
            </w:pPr>
          </w:p>
          <w:p w14:paraId="1AF0D7D9">
            <w:pPr>
              <w:pStyle w:val="6"/>
              <w:spacing w:before="78" w:line="214" w:lineRule="auto"/>
              <w:ind w:left="128"/>
            </w:pPr>
            <w:r>
              <w:t>说</w:t>
            </w:r>
          </w:p>
          <w:p w14:paraId="24204909">
            <w:pPr>
              <w:pStyle w:val="6"/>
              <w:spacing w:before="1" w:line="217" w:lineRule="auto"/>
              <w:ind w:left="151"/>
            </w:pPr>
            <w:r>
              <w:t>明</w:t>
            </w:r>
          </w:p>
        </w:tc>
        <w:tc>
          <w:tcPr>
            <w:tcW w:w="14123" w:type="dxa"/>
            <w:vAlign w:val="top"/>
          </w:tcPr>
          <w:p w14:paraId="142A67AE">
            <w:pPr>
              <w:pStyle w:val="6"/>
              <w:spacing w:before="104" w:line="245" w:lineRule="auto"/>
              <w:ind w:left="25" w:right="22" w:firstLine="8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.</w:t>
            </w:r>
            <w:r>
              <w:t>减轻处罚是指当事人存在减轻处罚情节，适用法定行政处罚最低限度以下的处罚种类或者</w:t>
            </w:r>
            <w:r>
              <w:rPr>
                <w:spacing w:val="-1"/>
              </w:rPr>
              <w:t>处罚幅度，包括应当并处时不并处、在法定</w:t>
            </w:r>
            <w:r>
              <w:t xml:space="preserve"> </w:t>
            </w:r>
            <w:r>
              <w:rPr>
                <w:spacing w:val="-1"/>
              </w:rPr>
              <w:t>最低罚款限值以下确定罚款数额等情形。</w:t>
            </w:r>
          </w:p>
          <w:p w14:paraId="6FD3E959">
            <w:pPr>
              <w:pStyle w:val="6"/>
              <w:spacing w:before="67" w:line="264" w:lineRule="auto"/>
              <w:ind w:left="22" w:right="10" w:hanging="5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减轻处罚额度应当根据过罚相当的原则，经行政机关负责人集体讨论决定，原则上行为罚的处罚</w:t>
            </w:r>
            <w:r>
              <w:rPr>
                <w:spacing w:val="-1"/>
              </w:rPr>
              <w:t>金额不得低于法定处罚金额最低幅度</w:t>
            </w:r>
            <w: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10%</w:t>
            </w:r>
            <w:r>
              <w:rPr>
                <w:spacing w:val="-1"/>
              </w:rPr>
              <w:t>，事故罚的处罚金额不得低于法定处罚金额最低幅度的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40%</w:t>
            </w:r>
            <w:r>
              <w:rPr>
                <w:spacing w:val="-1"/>
              </w:rPr>
              <w:t>。例：生产经营单</w:t>
            </w:r>
            <w:r>
              <w:rPr>
                <w:spacing w:val="-2"/>
              </w:rPr>
              <w:t>位的主要负责人未履行本法规定的安全生产管理职</w:t>
            </w:r>
            <w:r>
              <w:t xml:space="preserve"> </w:t>
            </w:r>
            <w:r>
              <w:rPr>
                <w:spacing w:val="1"/>
              </w:rPr>
              <w:t>责的，责令限期改正，处二万元以上五万元以下的罚款。如按照不低于最</w:t>
            </w:r>
            <w:r>
              <w:t>低限度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10%</w:t>
            </w:r>
            <w:r>
              <w:t>的减轻处罚，至少罚款</w:t>
            </w:r>
            <w:r>
              <w:rPr>
                <w:rFonts w:ascii="Times New Roman" w:hAnsi="Times New Roman" w:eastAsia="Times New Roman" w:cs="Times New Roman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t xml:space="preserve">元，有效防止执法过 </w:t>
            </w:r>
            <w:r>
              <w:rPr>
                <w:spacing w:val="-1"/>
              </w:rPr>
              <w:t>程中明显超过减轻的合理幅度。</w:t>
            </w:r>
          </w:p>
          <w:p w14:paraId="2D771666">
            <w:pPr>
              <w:pStyle w:val="6"/>
              <w:spacing w:before="66" w:line="232" w:lineRule="auto"/>
              <w:ind w:left="20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不在本清单之内的其他违法行为，如果符合《行政处罚法》第三十二条规定的情形，经单位负责人集体讨</w:t>
            </w:r>
            <w:r>
              <w:rPr>
                <w:spacing w:val="-1"/>
              </w:rPr>
              <w:t>论后，可以减轻行政处罚。</w:t>
            </w:r>
          </w:p>
        </w:tc>
      </w:tr>
    </w:tbl>
    <w:p w14:paraId="0A0B5A1B">
      <w:pPr>
        <w:rPr>
          <w:rFonts w:ascii="Arial"/>
          <w:sz w:val="21"/>
        </w:rPr>
      </w:pPr>
    </w:p>
    <w:p w14:paraId="6B1D2455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9" w:h="11906"/>
          <w:pgMar w:top="1012" w:right="1169" w:bottom="1163" w:left="1056" w:header="0" w:footer="794" w:gutter="0"/>
          <w:cols w:space="720" w:num="1"/>
        </w:sectPr>
      </w:pPr>
    </w:p>
    <w:p w14:paraId="53C50E97">
      <w:pPr>
        <w:spacing w:line="312" w:lineRule="auto"/>
        <w:rPr>
          <w:rFonts w:ascii="Arial"/>
          <w:sz w:val="21"/>
        </w:rPr>
      </w:pPr>
    </w:p>
    <w:p w14:paraId="33F4EC39">
      <w:pPr>
        <w:spacing w:line="312" w:lineRule="auto"/>
        <w:rPr>
          <w:rFonts w:ascii="Arial"/>
          <w:sz w:val="21"/>
        </w:rPr>
      </w:pPr>
    </w:p>
    <w:p w14:paraId="5D427C6F">
      <w:pPr>
        <w:spacing w:before="101" w:line="447" w:lineRule="exact"/>
        <w:ind w:left="100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24"/>
          <w:position w:val="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4"/>
          <w:position w:val="2"/>
          <w:sz w:val="31"/>
          <w:szCs w:val="31"/>
        </w:rPr>
        <w:t>4</w:t>
      </w:r>
    </w:p>
    <w:p w14:paraId="74C021ED">
      <w:pPr>
        <w:spacing w:before="30" w:line="224" w:lineRule="auto"/>
        <w:ind w:left="230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湖南省安全生产领域违法行为不予行政强制事项清单</w:t>
      </w:r>
    </w:p>
    <w:p w14:paraId="78E7F61A">
      <w:pPr>
        <w:spacing w:before="46"/>
      </w:pPr>
    </w:p>
    <w:tbl>
      <w:tblPr>
        <w:tblStyle w:val="5"/>
        <w:tblW w:w="147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025"/>
        <w:gridCol w:w="4788"/>
        <w:gridCol w:w="2189"/>
        <w:gridCol w:w="3468"/>
        <w:gridCol w:w="1585"/>
      </w:tblGrid>
      <w:tr w14:paraId="248E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46" w:type="dxa"/>
            <w:vAlign w:val="top"/>
          </w:tcPr>
          <w:p w14:paraId="4E7BE654">
            <w:pPr>
              <w:spacing w:line="254" w:lineRule="auto"/>
              <w:rPr>
                <w:rFonts w:ascii="Arial"/>
                <w:sz w:val="21"/>
              </w:rPr>
            </w:pPr>
          </w:p>
          <w:p w14:paraId="2108514D">
            <w:pPr>
              <w:spacing w:before="78" w:line="241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top"/>
          </w:tcPr>
          <w:p w14:paraId="2B2DBD9F">
            <w:pPr>
              <w:spacing w:line="255" w:lineRule="auto"/>
              <w:rPr>
                <w:rFonts w:ascii="Arial"/>
                <w:sz w:val="21"/>
              </w:rPr>
            </w:pPr>
          </w:p>
          <w:p w14:paraId="357CB814">
            <w:pPr>
              <w:spacing w:before="78" w:line="239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行政强制事项</w:t>
            </w:r>
          </w:p>
        </w:tc>
        <w:tc>
          <w:tcPr>
            <w:tcW w:w="4788" w:type="dxa"/>
            <w:vAlign w:val="top"/>
          </w:tcPr>
          <w:p w14:paraId="363DDBFF">
            <w:pPr>
              <w:spacing w:line="255" w:lineRule="auto"/>
              <w:rPr>
                <w:rFonts w:ascii="Arial"/>
                <w:sz w:val="21"/>
              </w:rPr>
            </w:pPr>
          </w:p>
          <w:p w14:paraId="41F708A1">
            <w:pPr>
              <w:spacing w:before="78" w:line="239" w:lineRule="auto"/>
              <w:ind w:left="1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89" w:type="dxa"/>
            <w:vAlign w:val="top"/>
          </w:tcPr>
          <w:p w14:paraId="266035CD">
            <w:pPr>
              <w:spacing w:before="155" w:line="275" w:lineRule="auto"/>
              <w:ind w:left="620" w:right="368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不予行政强制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3468" w:type="dxa"/>
            <w:vAlign w:val="top"/>
          </w:tcPr>
          <w:p w14:paraId="18F8FEE2">
            <w:pPr>
              <w:spacing w:line="255" w:lineRule="auto"/>
              <w:rPr>
                <w:rFonts w:ascii="Arial"/>
                <w:sz w:val="21"/>
              </w:rPr>
            </w:pPr>
          </w:p>
          <w:p w14:paraId="3012F16A">
            <w:pPr>
              <w:spacing w:before="78" w:line="239" w:lineRule="auto"/>
              <w:ind w:left="5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不予行政强制法律依据</w:t>
            </w:r>
          </w:p>
        </w:tc>
        <w:tc>
          <w:tcPr>
            <w:tcW w:w="1585" w:type="dxa"/>
            <w:vAlign w:val="top"/>
          </w:tcPr>
          <w:p w14:paraId="270B2DBD">
            <w:pPr>
              <w:spacing w:before="154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配套监</w:t>
            </w:r>
          </w:p>
          <w:p w14:paraId="1E5DF2AD">
            <w:pPr>
              <w:spacing w:before="47" w:line="241" w:lineRule="auto"/>
              <w:ind w:left="4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管措施</w:t>
            </w:r>
          </w:p>
        </w:tc>
      </w:tr>
      <w:tr w14:paraId="6AF4E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646" w:type="dxa"/>
            <w:vAlign w:val="top"/>
          </w:tcPr>
          <w:p w14:paraId="79F4B12A">
            <w:pPr>
              <w:spacing w:line="246" w:lineRule="auto"/>
              <w:rPr>
                <w:rFonts w:ascii="Arial"/>
                <w:sz w:val="21"/>
              </w:rPr>
            </w:pPr>
          </w:p>
          <w:p w14:paraId="5EC2C2A2">
            <w:pPr>
              <w:spacing w:line="246" w:lineRule="auto"/>
              <w:rPr>
                <w:rFonts w:ascii="Arial"/>
                <w:sz w:val="21"/>
              </w:rPr>
            </w:pPr>
          </w:p>
          <w:p w14:paraId="21D8BFF4">
            <w:pPr>
              <w:spacing w:line="246" w:lineRule="auto"/>
              <w:rPr>
                <w:rFonts w:ascii="Arial"/>
                <w:sz w:val="21"/>
              </w:rPr>
            </w:pPr>
          </w:p>
          <w:p w14:paraId="0986723B">
            <w:pPr>
              <w:spacing w:line="246" w:lineRule="auto"/>
              <w:rPr>
                <w:rFonts w:ascii="Arial"/>
                <w:sz w:val="21"/>
              </w:rPr>
            </w:pPr>
          </w:p>
          <w:p w14:paraId="00FD1D25">
            <w:pPr>
              <w:spacing w:line="247" w:lineRule="auto"/>
              <w:rPr>
                <w:rFonts w:ascii="Arial"/>
                <w:sz w:val="21"/>
              </w:rPr>
            </w:pPr>
          </w:p>
          <w:p w14:paraId="1A999F53">
            <w:pPr>
              <w:spacing w:line="247" w:lineRule="auto"/>
              <w:rPr>
                <w:rFonts w:ascii="Arial"/>
                <w:sz w:val="21"/>
              </w:rPr>
            </w:pPr>
          </w:p>
          <w:p w14:paraId="5E634647">
            <w:pPr>
              <w:spacing w:line="247" w:lineRule="auto"/>
              <w:rPr>
                <w:rFonts w:ascii="Arial"/>
                <w:sz w:val="21"/>
              </w:rPr>
            </w:pPr>
          </w:p>
          <w:p w14:paraId="3CAF2F72">
            <w:pPr>
              <w:spacing w:line="247" w:lineRule="auto"/>
              <w:rPr>
                <w:rFonts w:ascii="Arial"/>
                <w:sz w:val="21"/>
              </w:rPr>
            </w:pPr>
          </w:p>
          <w:p w14:paraId="6A918B16">
            <w:pPr>
              <w:spacing w:line="247" w:lineRule="auto"/>
              <w:rPr>
                <w:rFonts w:ascii="Arial"/>
                <w:sz w:val="21"/>
              </w:rPr>
            </w:pPr>
          </w:p>
          <w:p w14:paraId="7BBD9D99">
            <w:pPr>
              <w:spacing w:before="69" w:line="289" w:lineRule="exact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top"/>
          </w:tcPr>
          <w:p w14:paraId="6C894697">
            <w:pPr>
              <w:spacing w:line="260" w:lineRule="auto"/>
              <w:rPr>
                <w:rFonts w:ascii="Arial"/>
                <w:sz w:val="21"/>
              </w:rPr>
            </w:pPr>
          </w:p>
          <w:p w14:paraId="1D29143C">
            <w:pPr>
              <w:pStyle w:val="6"/>
              <w:spacing w:before="78" w:line="277" w:lineRule="auto"/>
              <w:ind w:left="70" w:right="2" w:firstLine="9"/>
            </w:pPr>
            <w:r>
              <w:rPr>
                <w:spacing w:val="26"/>
              </w:rPr>
              <w:t>对不符合保障安</w:t>
            </w:r>
            <w:r>
              <w:t xml:space="preserve"> </w:t>
            </w:r>
            <w:r>
              <w:rPr>
                <w:spacing w:val="10"/>
              </w:rPr>
              <w:t>全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生产的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国家标</w:t>
            </w:r>
            <w:r>
              <w:t xml:space="preserve"> </w:t>
            </w:r>
            <w:r>
              <w:rPr>
                <w:spacing w:val="27"/>
              </w:rPr>
              <w:t>准或者行业标准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的设施、设备、器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材以及违法生产、</w:t>
            </w:r>
            <w:r>
              <w:rPr>
                <w:spacing w:val="5"/>
              </w:rPr>
              <w:t xml:space="preserve"> </w:t>
            </w:r>
            <w:r>
              <w:rPr>
                <w:spacing w:val="-25"/>
              </w:rPr>
              <w:t>储存、使用、经营、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运输的危险物品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予以查封或者扣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押，对违法生产、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储存、使用、经营</w:t>
            </w:r>
            <w:r>
              <w:rPr>
                <w:spacing w:val="6"/>
              </w:rPr>
              <w:t xml:space="preserve"> </w:t>
            </w:r>
            <w:r>
              <w:rPr>
                <w:spacing w:val="27"/>
              </w:rPr>
              <w:t>危险物品的作业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场所予以查封</w:t>
            </w:r>
          </w:p>
        </w:tc>
        <w:tc>
          <w:tcPr>
            <w:tcW w:w="4788" w:type="dxa"/>
            <w:vAlign w:val="top"/>
          </w:tcPr>
          <w:p w14:paraId="798442D9">
            <w:pPr>
              <w:spacing w:line="288" w:lineRule="auto"/>
              <w:rPr>
                <w:rFonts w:ascii="Arial"/>
                <w:sz w:val="21"/>
              </w:rPr>
            </w:pPr>
          </w:p>
          <w:p w14:paraId="11289C11">
            <w:pPr>
              <w:spacing w:line="288" w:lineRule="auto"/>
              <w:rPr>
                <w:rFonts w:ascii="Arial"/>
                <w:sz w:val="21"/>
              </w:rPr>
            </w:pPr>
          </w:p>
          <w:p w14:paraId="6640384B">
            <w:pPr>
              <w:spacing w:line="288" w:lineRule="auto"/>
              <w:rPr>
                <w:rFonts w:ascii="Arial"/>
                <w:sz w:val="21"/>
              </w:rPr>
            </w:pPr>
          </w:p>
          <w:p w14:paraId="5E85C0AC">
            <w:pPr>
              <w:spacing w:line="289" w:lineRule="auto"/>
              <w:rPr>
                <w:rFonts w:ascii="Arial"/>
                <w:sz w:val="21"/>
              </w:rPr>
            </w:pPr>
          </w:p>
          <w:p w14:paraId="580933E4">
            <w:pPr>
              <w:pStyle w:val="6"/>
              <w:spacing w:before="78" w:line="277" w:lineRule="auto"/>
              <w:ind w:left="74" w:right="68" w:hanging="1"/>
            </w:pPr>
            <w:r>
              <w:rPr>
                <w:b/>
                <w:bCs/>
                <w:spacing w:val="1"/>
              </w:rPr>
              <w:t>《安全生产法》第六十五条第一款第四项</w:t>
            </w:r>
            <w:r>
              <w:rPr>
                <w:spacing w:val="1"/>
              </w:rPr>
              <w:t>：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对有根据认为不符合保障安全生产的国家标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准或者行业标准的设施、设备、器材以及违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法生产、储存、使用、经营、运输的危险物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品予以查封或者扣押， 对违法生产、储存、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使用、经营危险物品的作业场所予以查封，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并依法作出处理决定。</w:t>
            </w:r>
          </w:p>
        </w:tc>
        <w:tc>
          <w:tcPr>
            <w:tcW w:w="2189" w:type="dxa"/>
            <w:vAlign w:val="top"/>
          </w:tcPr>
          <w:p w14:paraId="1D40C7C6">
            <w:pPr>
              <w:spacing w:line="260" w:lineRule="auto"/>
              <w:rPr>
                <w:rFonts w:ascii="Arial"/>
                <w:sz w:val="21"/>
              </w:rPr>
            </w:pPr>
          </w:p>
          <w:p w14:paraId="40C6E1C9">
            <w:pPr>
              <w:pStyle w:val="6"/>
              <w:spacing w:before="78" w:line="277" w:lineRule="auto"/>
              <w:ind w:left="76"/>
              <w:jc w:val="both"/>
            </w:pPr>
            <w:r>
              <w:rPr>
                <w:spacing w:val="13"/>
              </w:rPr>
              <w:t>及时停止使用不符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合保障安全生产的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国家标准或者行业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标准的设施、设备、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器材；违法行为轻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微，主动销毁处置违</w:t>
            </w:r>
            <w:r>
              <w:rPr>
                <w:spacing w:val="3"/>
              </w:rPr>
              <w:t xml:space="preserve"> </w:t>
            </w:r>
            <w:r>
              <w:rPr>
                <w:spacing w:val="-30"/>
              </w:rPr>
              <w:t>法生产、储存、使用、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经营、运输的危险物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品；主动关闭违法生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产、储存、使用、经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营危险物品的作业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场所。</w:t>
            </w:r>
          </w:p>
        </w:tc>
        <w:tc>
          <w:tcPr>
            <w:tcW w:w="3468" w:type="dxa"/>
            <w:vAlign w:val="top"/>
          </w:tcPr>
          <w:p w14:paraId="6A19E5F7">
            <w:pPr>
              <w:pStyle w:val="6"/>
              <w:spacing w:before="159" w:line="261" w:lineRule="auto"/>
              <w:ind w:left="84" w:right="56" w:firstLine="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1.</w:t>
            </w:r>
            <w:r>
              <w:rPr>
                <w:b/>
                <w:bCs/>
                <w:spacing w:val="-2"/>
              </w:rPr>
              <w:t>《行政强制法》第十六条第二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款：</w:t>
            </w:r>
            <w:r>
              <w:rPr>
                <w:spacing w:val="-5"/>
              </w:rPr>
              <w:t>违法行为情节显著轻微或者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没有明显社会危害的，可以不采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取行政强制措施。</w:t>
            </w:r>
          </w:p>
          <w:p w14:paraId="7F671CC7">
            <w:pPr>
              <w:pStyle w:val="6"/>
              <w:spacing w:before="69" w:line="271" w:lineRule="auto"/>
              <w:ind w:left="81" w:right="56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b/>
                <w:bCs/>
                <w:spacing w:val="-1"/>
              </w:rPr>
              <w:t>《优化营商环境条例》第五十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九条第一款</w:t>
            </w:r>
            <w:r>
              <w:rPr>
                <w:spacing w:val="-5"/>
              </w:rPr>
              <w:t>：行政执法中应当推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广运用说服教育、劝导示范、行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政指导等非强制性手段，依法慎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重实施行政强制。采用非强制手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段能够达到行政管理目的的，不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得实施行政强制；违法行为情节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轻微或者社会危害较小的，可以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不实施行政强制。</w:t>
            </w:r>
          </w:p>
        </w:tc>
        <w:tc>
          <w:tcPr>
            <w:tcW w:w="1585" w:type="dxa"/>
            <w:vAlign w:val="top"/>
          </w:tcPr>
          <w:p w14:paraId="44DBDBF2">
            <w:pPr>
              <w:spacing w:line="255" w:lineRule="auto"/>
              <w:rPr>
                <w:rFonts w:ascii="Arial"/>
                <w:sz w:val="21"/>
              </w:rPr>
            </w:pPr>
          </w:p>
          <w:p w14:paraId="03A2B579">
            <w:pPr>
              <w:spacing w:line="255" w:lineRule="auto"/>
              <w:rPr>
                <w:rFonts w:ascii="Arial"/>
                <w:sz w:val="21"/>
              </w:rPr>
            </w:pPr>
          </w:p>
          <w:p w14:paraId="51E31F66">
            <w:pPr>
              <w:spacing w:line="255" w:lineRule="auto"/>
              <w:rPr>
                <w:rFonts w:ascii="Arial"/>
                <w:sz w:val="21"/>
              </w:rPr>
            </w:pPr>
          </w:p>
          <w:p w14:paraId="678A11F1">
            <w:pPr>
              <w:spacing w:line="255" w:lineRule="auto"/>
              <w:rPr>
                <w:rFonts w:ascii="Arial"/>
                <w:sz w:val="21"/>
              </w:rPr>
            </w:pPr>
          </w:p>
          <w:p w14:paraId="58BE3290">
            <w:pPr>
              <w:spacing w:line="256" w:lineRule="auto"/>
              <w:rPr>
                <w:rFonts w:ascii="Arial"/>
                <w:sz w:val="21"/>
              </w:rPr>
            </w:pPr>
          </w:p>
          <w:p w14:paraId="175DDAA4">
            <w:pPr>
              <w:spacing w:line="256" w:lineRule="auto"/>
              <w:rPr>
                <w:rFonts w:ascii="Arial"/>
                <w:sz w:val="21"/>
              </w:rPr>
            </w:pPr>
          </w:p>
          <w:p w14:paraId="424B9702">
            <w:pPr>
              <w:spacing w:line="256" w:lineRule="auto"/>
              <w:rPr>
                <w:rFonts w:ascii="Arial"/>
                <w:sz w:val="21"/>
              </w:rPr>
            </w:pPr>
          </w:p>
          <w:p w14:paraId="4D119F60">
            <w:pPr>
              <w:spacing w:line="256" w:lineRule="auto"/>
              <w:rPr>
                <w:rFonts w:ascii="Arial"/>
                <w:sz w:val="21"/>
              </w:rPr>
            </w:pPr>
          </w:p>
          <w:p w14:paraId="70630A5D">
            <w:pPr>
              <w:pStyle w:val="6"/>
              <w:spacing w:before="78" w:line="278" w:lineRule="auto"/>
              <w:ind w:left="89" w:right="71" w:firstLine="4"/>
            </w:pPr>
            <w:r>
              <w:rPr>
                <w:spacing w:val="-6"/>
              </w:rPr>
              <w:t>预警提示、行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政告诫</w:t>
            </w:r>
          </w:p>
        </w:tc>
      </w:tr>
    </w:tbl>
    <w:p w14:paraId="631EB133">
      <w:pPr>
        <w:rPr>
          <w:rFonts w:ascii="Arial"/>
          <w:sz w:val="21"/>
        </w:rPr>
      </w:pPr>
    </w:p>
    <w:p w14:paraId="42394555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6"/>
          <w:pgMar w:top="1012" w:right="1119" w:bottom="1163" w:left="1006" w:header="0" w:footer="794" w:gutter="0"/>
          <w:cols w:space="720" w:num="1"/>
        </w:sectPr>
      </w:pPr>
    </w:p>
    <w:p w14:paraId="63E16F37">
      <w:pPr>
        <w:spacing w:before="47"/>
      </w:pPr>
    </w:p>
    <w:p w14:paraId="36E512BF">
      <w:pPr>
        <w:spacing w:before="46"/>
      </w:pPr>
    </w:p>
    <w:tbl>
      <w:tblPr>
        <w:tblStyle w:val="5"/>
        <w:tblW w:w="147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025"/>
        <w:gridCol w:w="4788"/>
        <w:gridCol w:w="2189"/>
        <w:gridCol w:w="3468"/>
        <w:gridCol w:w="1585"/>
      </w:tblGrid>
      <w:tr w14:paraId="4133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46" w:type="dxa"/>
            <w:vAlign w:val="top"/>
          </w:tcPr>
          <w:p w14:paraId="57778E89">
            <w:pPr>
              <w:spacing w:line="254" w:lineRule="auto"/>
              <w:rPr>
                <w:rFonts w:ascii="Arial"/>
                <w:sz w:val="21"/>
              </w:rPr>
            </w:pPr>
          </w:p>
          <w:p w14:paraId="78810C79">
            <w:pPr>
              <w:spacing w:before="78" w:line="241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top"/>
          </w:tcPr>
          <w:p w14:paraId="3BEB1B7F">
            <w:pPr>
              <w:spacing w:line="255" w:lineRule="auto"/>
              <w:rPr>
                <w:rFonts w:ascii="Arial"/>
                <w:sz w:val="21"/>
              </w:rPr>
            </w:pPr>
          </w:p>
          <w:p w14:paraId="46AC8531">
            <w:pPr>
              <w:spacing w:before="78" w:line="239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行政强制事项</w:t>
            </w:r>
          </w:p>
        </w:tc>
        <w:tc>
          <w:tcPr>
            <w:tcW w:w="4788" w:type="dxa"/>
            <w:vAlign w:val="top"/>
          </w:tcPr>
          <w:p w14:paraId="6895973F">
            <w:pPr>
              <w:spacing w:line="255" w:lineRule="auto"/>
              <w:rPr>
                <w:rFonts w:ascii="Arial"/>
                <w:sz w:val="21"/>
              </w:rPr>
            </w:pPr>
          </w:p>
          <w:p w14:paraId="58CA49F8">
            <w:pPr>
              <w:spacing w:before="78" w:line="239" w:lineRule="auto"/>
              <w:ind w:left="1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89" w:type="dxa"/>
            <w:vAlign w:val="top"/>
          </w:tcPr>
          <w:p w14:paraId="15A02740">
            <w:pPr>
              <w:spacing w:before="155" w:line="275" w:lineRule="auto"/>
              <w:ind w:left="620" w:right="368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不予行政强制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3468" w:type="dxa"/>
            <w:vAlign w:val="top"/>
          </w:tcPr>
          <w:p w14:paraId="36E68304">
            <w:pPr>
              <w:spacing w:line="255" w:lineRule="auto"/>
              <w:rPr>
                <w:rFonts w:ascii="Arial"/>
                <w:sz w:val="21"/>
              </w:rPr>
            </w:pPr>
          </w:p>
          <w:p w14:paraId="1DB187D7">
            <w:pPr>
              <w:spacing w:before="78" w:line="239" w:lineRule="auto"/>
              <w:ind w:left="5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不予行政强制法律依据</w:t>
            </w:r>
          </w:p>
        </w:tc>
        <w:tc>
          <w:tcPr>
            <w:tcW w:w="1585" w:type="dxa"/>
            <w:vAlign w:val="top"/>
          </w:tcPr>
          <w:p w14:paraId="6308A573">
            <w:pPr>
              <w:spacing w:before="154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配套监</w:t>
            </w:r>
          </w:p>
          <w:p w14:paraId="6A4E282D">
            <w:pPr>
              <w:spacing w:before="47" w:line="241" w:lineRule="auto"/>
              <w:ind w:left="4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管措施</w:t>
            </w:r>
          </w:p>
        </w:tc>
      </w:tr>
      <w:tr w14:paraId="4E8C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646" w:type="dxa"/>
            <w:vAlign w:val="top"/>
          </w:tcPr>
          <w:p w14:paraId="2FEE2B76">
            <w:pPr>
              <w:spacing w:line="246" w:lineRule="auto"/>
              <w:rPr>
                <w:rFonts w:ascii="Arial"/>
                <w:sz w:val="21"/>
              </w:rPr>
            </w:pPr>
          </w:p>
          <w:p w14:paraId="5E5E3C39">
            <w:pPr>
              <w:spacing w:line="246" w:lineRule="auto"/>
              <w:rPr>
                <w:rFonts w:ascii="Arial"/>
                <w:sz w:val="21"/>
              </w:rPr>
            </w:pPr>
          </w:p>
          <w:p w14:paraId="68500319">
            <w:pPr>
              <w:spacing w:line="246" w:lineRule="auto"/>
              <w:rPr>
                <w:rFonts w:ascii="Arial"/>
                <w:sz w:val="21"/>
              </w:rPr>
            </w:pPr>
          </w:p>
          <w:p w14:paraId="0C8AC69B">
            <w:pPr>
              <w:spacing w:line="246" w:lineRule="auto"/>
              <w:rPr>
                <w:rFonts w:ascii="Arial"/>
                <w:sz w:val="21"/>
              </w:rPr>
            </w:pPr>
          </w:p>
          <w:p w14:paraId="3A458ADA">
            <w:pPr>
              <w:spacing w:line="247" w:lineRule="auto"/>
              <w:rPr>
                <w:rFonts w:ascii="Arial"/>
                <w:sz w:val="21"/>
              </w:rPr>
            </w:pPr>
          </w:p>
          <w:p w14:paraId="5B7C3E02">
            <w:pPr>
              <w:spacing w:line="247" w:lineRule="auto"/>
              <w:rPr>
                <w:rFonts w:ascii="Arial"/>
                <w:sz w:val="21"/>
              </w:rPr>
            </w:pPr>
          </w:p>
          <w:p w14:paraId="3C38EF26">
            <w:pPr>
              <w:spacing w:line="247" w:lineRule="auto"/>
              <w:rPr>
                <w:rFonts w:ascii="Arial"/>
                <w:sz w:val="21"/>
              </w:rPr>
            </w:pPr>
          </w:p>
          <w:p w14:paraId="3E9FAD87">
            <w:pPr>
              <w:spacing w:line="247" w:lineRule="auto"/>
              <w:rPr>
                <w:rFonts w:ascii="Arial"/>
                <w:sz w:val="21"/>
              </w:rPr>
            </w:pPr>
          </w:p>
          <w:p w14:paraId="2DB1CAEC">
            <w:pPr>
              <w:spacing w:line="247" w:lineRule="auto"/>
              <w:rPr>
                <w:rFonts w:ascii="Arial"/>
                <w:sz w:val="21"/>
              </w:rPr>
            </w:pPr>
          </w:p>
          <w:p w14:paraId="6121DCBE">
            <w:pPr>
              <w:spacing w:before="69" w:line="289" w:lineRule="exact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top"/>
          </w:tcPr>
          <w:p w14:paraId="6AD4D859">
            <w:pPr>
              <w:spacing w:line="443" w:lineRule="auto"/>
              <w:rPr>
                <w:rFonts w:ascii="Arial"/>
                <w:sz w:val="21"/>
              </w:rPr>
            </w:pPr>
          </w:p>
          <w:p w14:paraId="6391DC22">
            <w:pPr>
              <w:pStyle w:val="6"/>
              <w:spacing w:before="78" w:line="277" w:lineRule="auto"/>
              <w:ind w:left="71" w:right="73" w:firstLine="2"/>
            </w:pPr>
            <w:r>
              <w:rPr>
                <w:spacing w:val="-7"/>
              </w:rPr>
              <w:t>查封违法生产、储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存、使用、经营危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险化学品的场所，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扣押违法生产、储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存、使用、经营、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运输的危险化学</w:t>
            </w:r>
            <w:r>
              <w:t xml:space="preserve"> </w:t>
            </w:r>
            <w:r>
              <w:rPr>
                <w:spacing w:val="9"/>
              </w:rPr>
              <w:t>品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以及用于违</w:t>
            </w:r>
            <w:r>
              <w:rPr>
                <w:spacing w:val="-69"/>
              </w:rPr>
              <w:t xml:space="preserve"> </w:t>
            </w:r>
            <w:r>
              <w:rPr>
                <w:spacing w:val="9"/>
              </w:rPr>
              <w:t>法</w:t>
            </w:r>
            <w:r>
              <w:t xml:space="preserve"> </w:t>
            </w:r>
            <w:r>
              <w:rPr>
                <w:spacing w:val="-7"/>
              </w:rPr>
              <w:t>生产、使用、运输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危险化学品的原</w:t>
            </w:r>
            <w:r>
              <w:t xml:space="preserve"> </w:t>
            </w:r>
            <w:r>
              <w:rPr>
                <w:spacing w:val="-7"/>
              </w:rPr>
              <w:t>材料、设备、运输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工具</w:t>
            </w:r>
          </w:p>
        </w:tc>
        <w:tc>
          <w:tcPr>
            <w:tcW w:w="4788" w:type="dxa"/>
            <w:vAlign w:val="top"/>
          </w:tcPr>
          <w:p w14:paraId="487A3DC3">
            <w:pPr>
              <w:spacing w:line="266" w:lineRule="auto"/>
              <w:rPr>
                <w:rFonts w:ascii="Arial"/>
                <w:sz w:val="21"/>
              </w:rPr>
            </w:pPr>
          </w:p>
          <w:p w14:paraId="393E1D8F">
            <w:pPr>
              <w:spacing w:line="266" w:lineRule="auto"/>
              <w:rPr>
                <w:rFonts w:ascii="Arial"/>
                <w:sz w:val="21"/>
              </w:rPr>
            </w:pPr>
          </w:p>
          <w:p w14:paraId="3503D4C8">
            <w:pPr>
              <w:spacing w:line="266" w:lineRule="auto"/>
              <w:rPr>
                <w:rFonts w:ascii="Arial"/>
                <w:sz w:val="21"/>
              </w:rPr>
            </w:pPr>
          </w:p>
          <w:p w14:paraId="63810DEA">
            <w:pPr>
              <w:spacing w:line="266" w:lineRule="auto"/>
              <w:rPr>
                <w:rFonts w:ascii="Arial"/>
                <w:sz w:val="21"/>
              </w:rPr>
            </w:pPr>
          </w:p>
          <w:p w14:paraId="575451FF">
            <w:pPr>
              <w:spacing w:line="267" w:lineRule="auto"/>
              <w:rPr>
                <w:rFonts w:ascii="Arial"/>
                <w:sz w:val="21"/>
              </w:rPr>
            </w:pPr>
          </w:p>
          <w:p w14:paraId="71879A40">
            <w:pPr>
              <w:pStyle w:val="6"/>
              <w:spacing w:before="78" w:line="277" w:lineRule="auto"/>
              <w:ind w:left="78" w:right="18" w:hanging="5"/>
            </w:pPr>
            <w:r>
              <w:rPr>
                <w:b/>
                <w:bCs/>
                <w:spacing w:val="2"/>
              </w:rPr>
              <w:t>《危险化学品安全管理条例》第七条第一款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3"/>
              </w:rPr>
              <w:t>第四项：</w:t>
            </w:r>
            <w:r>
              <w:rPr>
                <w:spacing w:val="-3"/>
              </w:rPr>
              <w:t>经本部门主要负责人批准， 查封违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法生产、储存、使用、经营危险化学品的场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所，扣押违法生产、储存、使用、经营、运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输的危险化学品以及用于违法生产、使用、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运输危险化学品的原材料、设备、运输工具；</w:t>
            </w:r>
          </w:p>
        </w:tc>
        <w:tc>
          <w:tcPr>
            <w:tcW w:w="2189" w:type="dxa"/>
            <w:vAlign w:val="top"/>
          </w:tcPr>
          <w:p w14:paraId="21474BD6">
            <w:pPr>
              <w:spacing w:line="438" w:lineRule="auto"/>
              <w:rPr>
                <w:rFonts w:ascii="Arial"/>
                <w:sz w:val="21"/>
              </w:rPr>
            </w:pPr>
          </w:p>
          <w:p w14:paraId="2A313913">
            <w:pPr>
              <w:pStyle w:val="6"/>
              <w:spacing w:before="79" w:line="277" w:lineRule="auto"/>
              <w:ind w:left="75" w:firstLine="7"/>
              <w:jc w:val="both"/>
            </w:pPr>
            <w:r>
              <w:rPr>
                <w:spacing w:val="-15"/>
              </w:rPr>
              <w:t>违法行为轻微，主动</w:t>
            </w:r>
            <w:r>
              <w:t xml:space="preserve"> </w:t>
            </w:r>
            <w:r>
              <w:rPr>
                <w:spacing w:val="-7"/>
              </w:rPr>
              <w:t>销毁处置违法生产、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储存、使用、经营、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运输的危险化学品</w:t>
            </w:r>
            <w:r>
              <w:t xml:space="preserve"> </w:t>
            </w:r>
            <w:r>
              <w:rPr>
                <w:spacing w:val="-7"/>
              </w:rPr>
              <w:t>以及用于违法生产、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使用、运输危险化学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品的原材料、设备、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运输工具；主动关闭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违法生产、储存、使</w:t>
            </w:r>
            <w:r>
              <w:t xml:space="preserve"> </w:t>
            </w:r>
            <w:r>
              <w:rPr>
                <w:spacing w:val="-15"/>
              </w:rPr>
              <w:t>用、经营危险化学品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的场所。</w:t>
            </w:r>
          </w:p>
        </w:tc>
        <w:tc>
          <w:tcPr>
            <w:tcW w:w="3468" w:type="dxa"/>
            <w:vAlign w:val="top"/>
          </w:tcPr>
          <w:p w14:paraId="5DFA7DFD">
            <w:pPr>
              <w:pStyle w:val="6"/>
              <w:spacing w:before="143" w:line="264" w:lineRule="auto"/>
              <w:ind w:left="84" w:right="56" w:firstLine="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b/>
                <w:bCs/>
                <w:spacing w:val="-3"/>
              </w:rPr>
              <w:t>《行政强制法》第十六条第二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5"/>
              </w:rPr>
              <w:t>款：</w:t>
            </w:r>
            <w:r>
              <w:rPr>
                <w:spacing w:val="-5"/>
              </w:rPr>
              <w:t>违法行为情节显著轻微或者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没有明显社会危害的，可以不采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取行政强制措施。</w:t>
            </w:r>
          </w:p>
          <w:p w14:paraId="2F932247">
            <w:pPr>
              <w:pStyle w:val="6"/>
              <w:spacing w:before="81" w:line="270" w:lineRule="auto"/>
              <w:ind w:left="80" w:right="66" w:hanging="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</w:rPr>
              <w:t>2.</w:t>
            </w:r>
            <w:r>
              <w:rPr>
                <w:spacing w:val="1"/>
              </w:rPr>
              <w:t>《优化营商环境条例》第五十</w:t>
            </w:r>
            <w:r>
              <w:t xml:space="preserve"> </w:t>
            </w:r>
            <w:r>
              <w:rPr>
                <w:spacing w:val="-4"/>
              </w:rPr>
              <w:t>九条第一款：行政执法中应当推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广运用说服教育、劝导示范、行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政指导等非强制性手段，依法慎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重实施行政强制。采用非强制手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段能够达到行政管理目的的，不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得实施行政强制；违法行为情节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轻微或者社会危害较小的，可以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不实施行政强制。</w:t>
            </w:r>
          </w:p>
        </w:tc>
        <w:tc>
          <w:tcPr>
            <w:tcW w:w="1585" w:type="dxa"/>
            <w:vAlign w:val="top"/>
          </w:tcPr>
          <w:p w14:paraId="700FE06F">
            <w:pPr>
              <w:spacing w:line="255" w:lineRule="auto"/>
              <w:rPr>
                <w:rFonts w:ascii="Arial"/>
                <w:sz w:val="21"/>
              </w:rPr>
            </w:pPr>
          </w:p>
          <w:p w14:paraId="21FE8872">
            <w:pPr>
              <w:spacing w:line="255" w:lineRule="auto"/>
              <w:rPr>
                <w:rFonts w:ascii="Arial"/>
                <w:sz w:val="21"/>
              </w:rPr>
            </w:pPr>
          </w:p>
          <w:p w14:paraId="7641FE00">
            <w:pPr>
              <w:spacing w:line="255" w:lineRule="auto"/>
              <w:rPr>
                <w:rFonts w:ascii="Arial"/>
                <w:sz w:val="21"/>
              </w:rPr>
            </w:pPr>
          </w:p>
          <w:p w14:paraId="104063D4">
            <w:pPr>
              <w:spacing w:line="255" w:lineRule="auto"/>
              <w:rPr>
                <w:rFonts w:ascii="Arial"/>
                <w:sz w:val="21"/>
              </w:rPr>
            </w:pPr>
          </w:p>
          <w:p w14:paraId="7800F7B7">
            <w:pPr>
              <w:spacing w:line="256" w:lineRule="auto"/>
              <w:rPr>
                <w:rFonts w:ascii="Arial"/>
                <w:sz w:val="21"/>
              </w:rPr>
            </w:pPr>
          </w:p>
          <w:p w14:paraId="47AB97E9">
            <w:pPr>
              <w:spacing w:line="256" w:lineRule="auto"/>
              <w:rPr>
                <w:rFonts w:ascii="Arial"/>
                <w:sz w:val="21"/>
              </w:rPr>
            </w:pPr>
          </w:p>
          <w:p w14:paraId="60F191CA">
            <w:pPr>
              <w:spacing w:line="256" w:lineRule="auto"/>
              <w:rPr>
                <w:rFonts w:ascii="Arial"/>
                <w:sz w:val="21"/>
              </w:rPr>
            </w:pPr>
          </w:p>
          <w:p w14:paraId="4279988F">
            <w:pPr>
              <w:spacing w:line="256" w:lineRule="auto"/>
              <w:rPr>
                <w:rFonts w:ascii="Arial"/>
                <w:sz w:val="21"/>
              </w:rPr>
            </w:pPr>
          </w:p>
          <w:p w14:paraId="5A848A90">
            <w:pPr>
              <w:pStyle w:val="6"/>
              <w:spacing w:before="78" w:line="278" w:lineRule="auto"/>
              <w:ind w:left="89" w:right="71" w:firstLine="4"/>
            </w:pPr>
            <w:r>
              <w:rPr>
                <w:spacing w:val="-6"/>
              </w:rPr>
              <w:t>预警提示、行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政告诫</w:t>
            </w:r>
          </w:p>
        </w:tc>
      </w:tr>
    </w:tbl>
    <w:p w14:paraId="08101C01">
      <w:pPr>
        <w:rPr>
          <w:rFonts w:ascii="Arial"/>
          <w:sz w:val="21"/>
        </w:rPr>
      </w:pPr>
    </w:p>
    <w:p w14:paraId="31EB208E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9" w:h="11906"/>
          <w:pgMar w:top="1012" w:right="1119" w:bottom="1163" w:left="1006" w:header="0" w:footer="794" w:gutter="0"/>
          <w:cols w:space="720" w:num="1"/>
        </w:sectPr>
      </w:pPr>
    </w:p>
    <w:p w14:paraId="4A8D69F8">
      <w:pPr>
        <w:spacing w:before="47"/>
      </w:pPr>
    </w:p>
    <w:p w14:paraId="1BBA2200">
      <w:pPr>
        <w:spacing w:before="46"/>
      </w:pPr>
    </w:p>
    <w:tbl>
      <w:tblPr>
        <w:tblStyle w:val="5"/>
        <w:tblW w:w="147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025"/>
        <w:gridCol w:w="4788"/>
        <w:gridCol w:w="2189"/>
        <w:gridCol w:w="3468"/>
        <w:gridCol w:w="1585"/>
      </w:tblGrid>
      <w:tr w14:paraId="06988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46" w:type="dxa"/>
            <w:vAlign w:val="top"/>
          </w:tcPr>
          <w:p w14:paraId="709EEFCC">
            <w:pPr>
              <w:spacing w:line="254" w:lineRule="auto"/>
              <w:rPr>
                <w:rFonts w:ascii="Arial"/>
                <w:sz w:val="21"/>
              </w:rPr>
            </w:pPr>
          </w:p>
          <w:p w14:paraId="52769A24">
            <w:pPr>
              <w:spacing w:before="78" w:line="241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top"/>
          </w:tcPr>
          <w:p w14:paraId="4693C7C9">
            <w:pPr>
              <w:spacing w:line="255" w:lineRule="auto"/>
              <w:rPr>
                <w:rFonts w:ascii="Arial"/>
                <w:sz w:val="21"/>
              </w:rPr>
            </w:pPr>
          </w:p>
          <w:p w14:paraId="51D13ED6">
            <w:pPr>
              <w:spacing w:before="78" w:line="239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行政强制事项</w:t>
            </w:r>
          </w:p>
        </w:tc>
        <w:tc>
          <w:tcPr>
            <w:tcW w:w="4788" w:type="dxa"/>
            <w:vAlign w:val="top"/>
          </w:tcPr>
          <w:p w14:paraId="53888CDA">
            <w:pPr>
              <w:spacing w:line="255" w:lineRule="auto"/>
              <w:rPr>
                <w:rFonts w:ascii="Arial"/>
                <w:sz w:val="21"/>
              </w:rPr>
            </w:pPr>
          </w:p>
          <w:p w14:paraId="09BE684C">
            <w:pPr>
              <w:spacing w:before="78" w:line="239" w:lineRule="auto"/>
              <w:ind w:left="16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设定法律依据</w:t>
            </w:r>
          </w:p>
        </w:tc>
        <w:tc>
          <w:tcPr>
            <w:tcW w:w="2189" w:type="dxa"/>
            <w:vAlign w:val="top"/>
          </w:tcPr>
          <w:p w14:paraId="41437B85">
            <w:pPr>
              <w:spacing w:before="155" w:line="275" w:lineRule="auto"/>
              <w:ind w:left="620" w:right="368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不予行政强制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适用条件</w:t>
            </w:r>
          </w:p>
        </w:tc>
        <w:tc>
          <w:tcPr>
            <w:tcW w:w="3468" w:type="dxa"/>
            <w:vAlign w:val="top"/>
          </w:tcPr>
          <w:p w14:paraId="2CE6DC61">
            <w:pPr>
              <w:spacing w:line="255" w:lineRule="auto"/>
              <w:rPr>
                <w:rFonts w:ascii="Arial"/>
                <w:sz w:val="21"/>
              </w:rPr>
            </w:pPr>
          </w:p>
          <w:p w14:paraId="2349A619">
            <w:pPr>
              <w:spacing w:before="78" w:line="239" w:lineRule="auto"/>
              <w:ind w:left="5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不予行政强制法律依据</w:t>
            </w:r>
          </w:p>
        </w:tc>
        <w:tc>
          <w:tcPr>
            <w:tcW w:w="1585" w:type="dxa"/>
            <w:vAlign w:val="top"/>
          </w:tcPr>
          <w:p w14:paraId="561D2D8D">
            <w:pPr>
              <w:spacing w:before="154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配套监</w:t>
            </w:r>
          </w:p>
          <w:p w14:paraId="784AB875">
            <w:pPr>
              <w:spacing w:before="47" w:line="241" w:lineRule="auto"/>
              <w:ind w:left="4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管措施</w:t>
            </w:r>
          </w:p>
        </w:tc>
      </w:tr>
      <w:tr w14:paraId="7705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</w:trPr>
        <w:tc>
          <w:tcPr>
            <w:tcW w:w="646" w:type="dxa"/>
            <w:vAlign w:val="top"/>
          </w:tcPr>
          <w:p w14:paraId="07B68AE6">
            <w:pPr>
              <w:spacing w:line="246" w:lineRule="auto"/>
              <w:rPr>
                <w:rFonts w:ascii="Arial"/>
                <w:sz w:val="21"/>
              </w:rPr>
            </w:pPr>
          </w:p>
          <w:p w14:paraId="5D703CEF">
            <w:pPr>
              <w:spacing w:line="246" w:lineRule="auto"/>
              <w:rPr>
                <w:rFonts w:ascii="Arial"/>
                <w:sz w:val="21"/>
              </w:rPr>
            </w:pPr>
          </w:p>
          <w:p w14:paraId="0B7D2E49">
            <w:pPr>
              <w:spacing w:line="246" w:lineRule="auto"/>
              <w:rPr>
                <w:rFonts w:ascii="Arial"/>
                <w:sz w:val="21"/>
              </w:rPr>
            </w:pPr>
          </w:p>
          <w:p w14:paraId="4A27854B">
            <w:pPr>
              <w:spacing w:line="246" w:lineRule="auto"/>
              <w:rPr>
                <w:rFonts w:ascii="Arial"/>
                <w:sz w:val="21"/>
              </w:rPr>
            </w:pPr>
          </w:p>
          <w:p w14:paraId="0EE693AF">
            <w:pPr>
              <w:spacing w:line="247" w:lineRule="auto"/>
              <w:rPr>
                <w:rFonts w:ascii="Arial"/>
                <w:sz w:val="21"/>
              </w:rPr>
            </w:pPr>
          </w:p>
          <w:p w14:paraId="6933EE36">
            <w:pPr>
              <w:spacing w:line="247" w:lineRule="auto"/>
              <w:rPr>
                <w:rFonts w:ascii="Arial"/>
                <w:sz w:val="21"/>
              </w:rPr>
            </w:pPr>
          </w:p>
          <w:p w14:paraId="57275A51">
            <w:pPr>
              <w:spacing w:line="247" w:lineRule="auto"/>
              <w:rPr>
                <w:rFonts w:ascii="Arial"/>
                <w:sz w:val="21"/>
              </w:rPr>
            </w:pPr>
          </w:p>
          <w:p w14:paraId="5FE088AA">
            <w:pPr>
              <w:spacing w:line="247" w:lineRule="auto"/>
              <w:rPr>
                <w:rFonts w:ascii="Arial"/>
                <w:sz w:val="21"/>
              </w:rPr>
            </w:pPr>
          </w:p>
          <w:p w14:paraId="4F6C39A9">
            <w:pPr>
              <w:spacing w:line="247" w:lineRule="auto"/>
              <w:rPr>
                <w:rFonts w:ascii="Arial"/>
                <w:sz w:val="21"/>
              </w:rPr>
            </w:pPr>
          </w:p>
          <w:p w14:paraId="0C103B39">
            <w:pPr>
              <w:spacing w:before="69" w:line="289" w:lineRule="exact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top"/>
          </w:tcPr>
          <w:p w14:paraId="016B4521">
            <w:pPr>
              <w:spacing w:line="241" w:lineRule="auto"/>
              <w:rPr>
                <w:rFonts w:ascii="Arial"/>
                <w:sz w:val="21"/>
              </w:rPr>
            </w:pPr>
          </w:p>
          <w:p w14:paraId="3CEC7BFA">
            <w:pPr>
              <w:spacing w:line="241" w:lineRule="auto"/>
              <w:rPr>
                <w:rFonts w:ascii="Arial"/>
                <w:sz w:val="21"/>
              </w:rPr>
            </w:pPr>
          </w:p>
          <w:p w14:paraId="32559B0F">
            <w:pPr>
              <w:spacing w:line="241" w:lineRule="auto"/>
              <w:rPr>
                <w:rFonts w:ascii="Arial"/>
                <w:sz w:val="21"/>
              </w:rPr>
            </w:pPr>
          </w:p>
          <w:p w14:paraId="6C9DBE29">
            <w:pPr>
              <w:spacing w:line="241" w:lineRule="auto"/>
              <w:rPr>
                <w:rFonts w:ascii="Arial"/>
                <w:sz w:val="21"/>
              </w:rPr>
            </w:pPr>
          </w:p>
          <w:p w14:paraId="13CDD9F7">
            <w:pPr>
              <w:spacing w:line="241" w:lineRule="auto"/>
              <w:rPr>
                <w:rFonts w:ascii="Arial"/>
                <w:sz w:val="21"/>
              </w:rPr>
            </w:pPr>
          </w:p>
          <w:p w14:paraId="235F3E6F">
            <w:pPr>
              <w:spacing w:line="242" w:lineRule="auto"/>
              <w:rPr>
                <w:rFonts w:ascii="Arial"/>
                <w:sz w:val="21"/>
              </w:rPr>
            </w:pPr>
          </w:p>
          <w:p w14:paraId="368B52AB">
            <w:pPr>
              <w:spacing w:line="242" w:lineRule="auto"/>
              <w:rPr>
                <w:rFonts w:ascii="Arial"/>
                <w:sz w:val="21"/>
              </w:rPr>
            </w:pPr>
          </w:p>
          <w:p w14:paraId="538A2C2E">
            <w:pPr>
              <w:pStyle w:val="6"/>
              <w:spacing w:before="78" w:line="277" w:lineRule="auto"/>
              <w:ind w:left="74" w:right="73" w:firstLine="4"/>
              <w:jc w:val="both"/>
            </w:pPr>
            <w:r>
              <w:rPr>
                <w:spacing w:val="26"/>
              </w:rPr>
              <w:t>对非药品类易制</w:t>
            </w:r>
            <w:r>
              <w:t xml:space="preserve"> </w:t>
            </w:r>
            <w:r>
              <w:rPr>
                <w:spacing w:val="26"/>
              </w:rPr>
              <w:t>毒化学品的违法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生产、经营行为的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查封、扣押</w:t>
            </w:r>
          </w:p>
        </w:tc>
        <w:tc>
          <w:tcPr>
            <w:tcW w:w="4788" w:type="dxa"/>
            <w:vAlign w:val="top"/>
          </w:tcPr>
          <w:p w14:paraId="33407128">
            <w:pPr>
              <w:spacing w:line="266" w:lineRule="auto"/>
              <w:rPr>
                <w:rFonts w:ascii="Arial"/>
                <w:sz w:val="21"/>
              </w:rPr>
            </w:pPr>
          </w:p>
          <w:p w14:paraId="2AA7AFA1">
            <w:pPr>
              <w:spacing w:line="266" w:lineRule="auto"/>
              <w:rPr>
                <w:rFonts w:ascii="Arial"/>
                <w:sz w:val="21"/>
              </w:rPr>
            </w:pPr>
          </w:p>
          <w:p w14:paraId="2F8C2F0C">
            <w:pPr>
              <w:spacing w:line="267" w:lineRule="auto"/>
              <w:rPr>
                <w:rFonts w:ascii="Arial"/>
                <w:sz w:val="21"/>
              </w:rPr>
            </w:pPr>
          </w:p>
          <w:p w14:paraId="441A4E96">
            <w:pPr>
              <w:spacing w:line="267" w:lineRule="auto"/>
              <w:rPr>
                <w:rFonts w:ascii="Arial"/>
                <w:sz w:val="21"/>
              </w:rPr>
            </w:pPr>
          </w:p>
          <w:p w14:paraId="4777C442">
            <w:pPr>
              <w:spacing w:line="267" w:lineRule="auto"/>
              <w:rPr>
                <w:rFonts w:ascii="Arial"/>
                <w:sz w:val="21"/>
              </w:rPr>
            </w:pPr>
          </w:p>
          <w:p w14:paraId="0B5BF23A">
            <w:pPr>
              <w:pStyle w:val="6"/>
              <w:spacing w:before="78" w:line="277" w:lineRule="auto"/>
              <w:ind w:left="79" w:right="51" w:hanging="6"/>
              <w:jc w:val="both"/>
            </w:pPr>
            <w:r>
              <w:rPr>
                <w:b/>
                <w:bCs/>
                <w:spacing w:val="2"/>
              </w:rPr>
              <w:t>《易制毒化学品管理条例》第三十二条第二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款：</w:t>
            </w:r>
            <w:r>
              <w:rPr>
                <w:spacing w:val="3"/>
              </w:rPr>
              <w:t>前款规定的行政主管部门在进行易制毒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化学品监督检查时，可以依法查看现场、查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阅和复制有关资料、记录有关情况、扣押相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关的证据材料和违法物品； 必要时，可以临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时查封有关场所。</w:t>
            </w:r>
          </w:p>
        </w:tc>
        <w:tc>
          <w:tcPr>
            <w:tcW w:w="2189" w:type="dxa"/>
            <w:vAlign w:val="top"/>
          </w:tcPr>
          <w:p w14:paraId="020EB968">
            <w:pPr>
              <w:spacing w:line="243" w:lineRule="auto"/>
              <w:rPr>
                <w:rFonts w:ascii="Arial"/>
                <w:sz w:val="21"/>
              </w:rPr>
            </w:pPr>
          </w:p>
          <w:p w14:paraId="477F236A">
            <w:pPr>
              <w:spacing w:line="244" w:lineRule="auto"/>
              <w:rPr>
                <w:rFonts w:ascii="Arial"/>
                <w:sz w:val="21"/>
              </w:rPr>
            </w:pPr>
          </w:p>
          <w:p w14:paraId="23E6CBF8">
            <w:pPr>
              <w:spacing w:line="244" w:lineRule="auto"/>
              <w:rPr>
                <w:rFonts w:ascii="Arial"/>
                <w:sz w:val="21"/>
              </w:rPr>
            </w:pPr>
          </w:p>
          <w:p w14:paraId="25909442">
            <w:pPr>
              <w:spacing w:line="244" w:lineRule="auto"/>
              <w:rPr>
                <w:rFonts w:ascii="Arial"/>
                <w:sz w:val="21"/>
              </w:rPr>
            </w:pPr>
          </w:p>
          <w:p w14:paraId="5F56E59D">
            <w:pPr>
              <w:pStyle w:val="6"/>
              <w:spacing w:before="78" w:line="277" w:lineRule="auto"/>
              <w:ind w:left="76" w:firstLine="6"/>
              <w:jc w:val="both"/>
            </w:pPr>
            <w:r>
              <w:rPr>
                <w:spacing w:val="-15"/>
              </w:rPr>
              <w:t>违法行为轻微，及时</w:t>
            </w:r>
            <w:r>
              <w:t xml:space="preserve"> </w:t>
            </w:r>
            <w:r>
              <w:rPr>
                <w:spacing w:val="-7"/>
              </w:rPr>
              <w:t>销毁处置违法生产、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经营的非药品类易</w:t>
            </w:r>
            <w:r>
              <w:t xml:space="preserve"> </w:t>
            </w:r>
            <w:r>
              <w:rPr>
                <w:spacing w:val="14"/>
              </w:rPr>
              <w:t>制毒化学品及相关</w:t>
            </w:r>
            <w:r>
              <w:t xml:space="preserve"> </w:t>
            </w:r>
            <w:r>
              <w:rPr>
                <w:spacing w:val="-15"/>
              </w:rPr>
              <w:t>违法物品；主动关闭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违法生产、经营非药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品类易制毒化学品</w:t>
            </w:r>
            <w:r>
              <w:t xml:space="preserve"> </w:t>
            </w:r>
            <w:r>
              <w:rPr>
                <w:spacing w:val="-2"/>
              </w:rPr>
              <w:t>的有关场所。</w:t>
            </w:r>
          </w:p>
        </w:tc>
        <w:tc>
          <w:tcPr>
            <w:tcW w:w="3468" w:type="dxa"/>
            <w:vAlign w:val="top"/>
          </w:tcPr>
          <w:p w14:paraId="6031DCDE">
            <w:pPr>
              <w:pStyle w:val="6"/>
              <w:spacing w:before="159" w:line="261" w:lineRule="auto"/>
              <w:ind w:left="84" w:right="56" w:firstLine="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1.</w:t>
            </w:r>
            <w:r>
              <w:rPr>
                <w:b/>
                <w:bCs/>
                <w:spacing w:val="-2"/>
              </w:rPr>
              <w:t>《行政强制法》第十六条第二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款：</w:t>
            </w:r>
            <w:r>
              <w:rPr>
                <w:spacing w:val="-5"/>
              </w:rPr>
              <w:t>违法行为情节显著轻微或者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没有明显社会危害的，可以不采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取行政强制措施。</w:t>
            </w:r>
          </w:p>
          <w:p w14:paraId="13AFA012">
            <w:pPr>
              <w:pStyle w:val="6"/>
              <w:spacing w:before="69" w:line="271" w:lineRule="auto"/>
              <w:ind w:left="81" w:right="66" w:hanging="1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《优化营商环境条例》第五十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九条第一款：行政执法中应当推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广运用说服教育、劝导示范、行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政指导等非强制性手段，依法慎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重实施行政强制。采用非强制手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段能够达到行政管理目的的，不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得实施行政强制；违法行为情节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轻微或者社会危害较小的，可以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不实施行政强制。</w:t>
            </w:r>
          </w:p>
        </w:tc>
        <w:tc>
          <w:tcPr>
            <w:tcW w:w="1585" w:type="dxa"/>
            <w:vAlign w:val="top"/>
          </w:tcPr>
          <w:p w14:paraId="316A6B98">
            <w:pPr>
              <w:spacing w:line="255" w:lineRule="auto"/>
              <w:rPr>
                <w:rFonts w:ascii="Arial"/>
                <w:sz w:val="21"/>
              </w:rPr>
            </w:pPr>
          </w:p>
          <w:p w14:paraId="5D31F58D">
            <w:pPr>
              <w:spacing w:line="255" w:lineRule="auto"/>
              <w:rPr>
                <w:rFonts w:ascii="Arial"/>
                <w:sz w:val="21"/>
              </w:rPr>
            </w:pPr>
          </w:p>
          <w:p w14:paraId="08FC5079">
            <w:pPr>
              <w:spacing w:line="255" w:lineRule="auto"/>
              <w:rPr>
                <w:rFonts w:ascii="Arial"/>
                <w:sz w:val="21"/>
              </w:rPr>
            </w:pPr>
          </w:p>
          <w:p w14:paraId="1E6D9226">
            <w:pPr>
              <w:spacing w:line="255" w:lineRule="auto"/>
              <w:rPr>
                <w:rFonts w:ascii="Arial"/>
                <w:sz w:val="21"/>
              </w:rPr>
            </w:pPr>
          </w:p>
          <w:p w14:paraId="14B7A5F8">
            <w:pPr>
              <w:spacing w:line="256" w:lineRule="auto"/>
              <w:rPr>
                <w:rFonts w:ascii="Arial"/>
                <w:sz w:val="21"/>
              </w:rPr>
            </w:pPr>
          </w:p>
          <w:p w14:paraId="70E79FC7">
            <w:pPr>
              <w:spacing w:line="256" w:lineRule="auto"/>
              <w:rPr>
                <w:rFonts w:ascii="Arial"/>
                <w:sz w:val="21"/>
              </w:rPr>
            </w:pPr>
          </w:p>
          <w:p w14:paraId="384FF64D">
            <w:pPr>
              <w:spacing w:line="256" w:lineRule="auto"/>
              <w:rPr>
                <w:rFonts w:ascii="Arial"/>
                <w:sz w:val="21"/>
              </w:rPr>
            </w:pPr>
          </w:p>
          <w:p w14:paraId="10167335">
            <w:pPr>
              <w:spacing w:line="256" w:lineRule="auto"/>
              <w:rPr>
                <w:rFonts w:ascii="Arial"/>
                <w:sz w:val="21"/>
              </w:rPr>
            </w:pPr>
          </w:p>
          <w:p w14:paraId="3289DCBC">
            <w:pPr>
              <w:pStyle w:val="6"/>
              <w:spacing w:before="78" w:line="278" w:lineRule="auto"/>
              <w:ind w:left="89" w:right="71" w:firstLine="4"/>
            </w:pPr>
            <w:r>
              <w:rPr>
                <w:spacing w:val="-6"/>
              </w:rPr>
              <w:t>预警提示、行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政告诫</w:t>
            </w:r>
          </w:p>
        </w:tc>
      </w:tr>
    </w:tbl>
    <w:p w14:paraId="2F5F6B5B">
      <w:pPr>
        <w:rPr>
          <w:rFonts w:ascii="Arial"/>
          <w:sz w:val="21"/>
        </w:rPr>
      </w:pPr>
    </w:p>
    <w:p w14:paraId="4D0D86C4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9" w:h="11906"/>
          <w:pgMar w:top="1012" w:right="1119" w:bottom="1163" w:left="1006" w:header="0" w:footer="794" w:gutter="0"/>
          <w:cols w:space="720" w:num="1"/>
        </w:sectPr>
      </w:pPr>
    </w:p>
    <w:p w14:paraId="6E5A38A8">
      <w:pPr>
        <w:spacing w:line="245" w:lineRule="auto"/>
        <w:rPr>
          <w:rFonts w:ascii="Arial"/>
          <w:sz w:val="21"/>
        </w:rPr>
      </w:pPr>
    </w:p>
    <w:p w14:paraId="3C4EE08E">
      <w:pPr>
        <w:spacing w:line="245" w:lineRule="auto"/>
        <w:rPr>
          <w:rFonts w:ascii="Arial"/>
          <w:sz w:val="21"/>
        </w:rPr>
      </w:pPr>
    </w:p>
    <w:p w14:paraId="6ACD31C8">
      <w:pPr>
        <w:spacing w:line="245" w:lineRule="auto"/>
        <w:rPr>
          <w:rFonts w:ascii="Arial"/>
          <w:sz w:val="21"/>
        </w:rPr>
      </w:pPr>
    </w:p>
    <w:p w14:paraId="6A5AE220">
      <w:pPr>
        <w:spacing w:line="245" w:lineRule="auto"/>
        <w:rPr>
          <w:rFonts w:ascii="Arial"/>
          <w:sz w:val="21"/>
        </w:rPr>
      </w:pPr>
    </w:p>
    <w:p w14:paraId="1431E46F">
      <w:pPr>
        <w:spacing w:line="245" w:lineRule="auto"/>
        <w:rPr>
          <w:rFonts w:ascii="Arial"/>
          <w:sz w:val="21"/>
        </w:rPr>
      </w:pPr>
    </w:p>
    <w:p w14:paraId="2A9E4BBB">
      <w:pPr>
        <w:spacing w:line="245" w:lineRule="auto"/>
        <w:rPr>
          <w:rFonts w:ascii="Arial"/>
          <w:sz w:val="21"/>
        </w:rPr>
      </w:pPr>
    </w:p>
    <w:p w14:paraId="236726BD">
      <w:pPr>
        <w:spacing w:line="245" w:lineRule="auto"/>
        <w:rPr>
          <w:rFonts w:ascii="Arial"/>
          <w:sz w:val="21"/>
        </w:rPr>
      </w:pPr>
    </w:p>
    <w:p w14:paraId="1870F8BD">
      <w:pPr>
        <w:spacing w:line="245" w:lineRule="auto"/>
        <w:rPr>
          <w:rFonts w:ascii="Arial"/>
          <w:sz w:val="21"/>
        </w:rPr>
      </w:pPr>
    </w:p>
    <w:p w14:paraId="36D03637">
      <w:pPr>
        <w:spacing w:line="245" w:lineRule="auto"/>
        <w:rPr>
          <w:rFonts w:ascii="Arial"/>
          <w:sz w:val="21"/>
        </w:rPr>
      </w:pPr>
    </w:p>
    <w:p w14:paraId="32FDA4E3">
      <w:pPr>
        <w:spacing w:line="245" w:lineRule="auto"/>
        <w:rPr>
          <w:rFonts w:ascii="Arial"/>
          <w:sz w:val="21"/>
        </w:rPr>
      </w:pPr>
    </w:p>
    <w:p w14:paraId="26561173">
      <w:pPr>
        <w:spacing w:line="245" w:lineRule="auto"/>
        <w:rPr>
          <w:rFonts w:ascii="Arial"/>
          <w:sz w:val="21"/>
        </w:rPr>
      </w:pPr>
    </w:p>
    <w:p w14:paraId="21DA5B13">
      <w:pPr>
        <w:spacing w:line="245" w:lineRule="auto"/>
        <w:rPr>
          <w:rFonts w:ascii="Arial"/>
          <w:sz w:val="21"/>
        </w:rPr>
      </w:pPr>
    </w:p>
    <w:p w14:paraId="608DCAE6">
      <w:pPr>
        <w:spacing w:line="245" w:lineRule="auto"/>
        <w:rPr>
          <w:rFonts w:ascii="Arial"/>
          <w:sz w:val="21"/>
        </w:rPr>
      </w:pPr>
    </w:p>
    <w:p w14:paraId="5D09381F">
      <w:pPr>
        <w:spacing w:line="245" w:lineRule="auto"/>
        <w:rPr>
          <w:rFonts w:ascii="Arial"/>
          <w:sz w:val="21"/>
        </w:rPr>
      </w:pPr>
    </w:p>
    <w:p w14:paraId="2B8F0E94">
      <w:pPr>
        <w:spacing w:line="245" w:lineRule="auto"/>
        <w:rPr>
          <w:rFonts w:ascii="Arial"/>
          <w:sz w:val="21"/>
        </w:rPr>
      </w:pPr>
    </w:p>
    <w:p w14:paraId="4070DED0">
      <w:pPr>
        <w:spacing w:line="245" w:lineRule="auto"/>
        <w:rPr>
          <w:rFonts w:ascii="Arial"/>
          <w:sz w:val="21"/>
        </w:rPr>
      </w:pPr>
    </w:p>
    <w:p w14:paraId="5FF3BFF1">
      <w:pPr>
        <w:spacing w:line="245" w:lineRule="auto"/>
        <w:rPr>
          <w:rFonts w:ascii="Arial"/>
          <w:sz w:val="21"/>
        </w:rPr>
      </w:pPr>
    </w:p>
    <w:p w14:paraId="46013569">
      <w:pPr>
        <w:spacing w:line="245" w:lineRule="auto"/>
        <w:rPr>
          <w:rFonts w:ascii="Arial"/>
          <w:sz w:val="21"/>
        </w:rPr>
      </w:pPr>
    </w:p>
    <w:p w14:paraId="035715FA">
      <w:pPr>
        <w:spacing w:line="245" w:lineRule="auto"/>
        <w:rPr>
          <w:rFonts w:ascii="Arial"/>
          <w:sz w:val="21"/>
        </w:rPr>
      </w:pPr>
    </w:p>
    <w:p w14:paraId="30C72F5E">
      <w:pPr>
        <w:spacing w:line="245" w:lineRule="auto"/>
        <w:rPr>
          <w:rFonts w:ascii="Arial"/>
          <w:sz w:val="21"/>
        </w:rPr>
      </w:pPr>
    </w:p>
    <w:p w14:paraId="388F98CE">
      <w:pPr>
        <w:spacing w:line="245" w:lineRule="auto"/>
        <w:rPr>
          <w:rFonts w:ascii="Arial"/>
          <w:sz w:val="21"/>
        </w:rPr>
      </w:pPr>
    </w:p>
    <w:p w14:paraId="616A12AD">
      <w:pPr>
        <w:spacing w:line="245" w:lineRule="auto"/>
        <w:rPr>
          <w:rFonts w:ascii="Arial"/>
          <w:sz w:val="21"/>
        </w:rPr>
      </w:pPr>
    </w:p>
    <w:p w14:paraId="12A8DA5C">
      <w:pPr>
        <w:spacing w:line="245" w:lineRule="auto"/>
        <w:rPr>
          <w:rFonts w:ascii="Arial"/>
          <w:sz w:val="21"/>
        </w:rPr>
      </w:pPr>
    </w:p>
    <w:p w14:paraId="6C56A774">
      <w:pPr>
        <w:spacing w:line="245" w:lineRule="auto"/>
        <w:rPr>
          <w:rFonts w:ascii="Arial"/>
          <w:sz w:val="21"/>
        </w:rPr>
      </w:pPr>
    </w:p>
    <w:p w14:paraId="04F69F26">
      <w:pPr>
        <w:spacing w:line="245" w:lineRule="auto"/>
        <w:rPr>
          <w:rFonts w:ascii="Arial"/>
          <w:sz w:val="21"/>
        </w:rPr>
      </w:pPr>
    </w:p>
    <w:p w14:paraId="721A56DE">
      <w:pPr>
        <w:spacing w:line="245" w:lineRule="auto"/>
        <w:rPr>
          <w:rFonts w:ascii="Arial"/>
          <w:sz w:val="21"/>
        </w:rPr>
      </w:pPr>
    </w:p>
    <w:p w14:paraId="662A44DA">
      <w:pPr>
        <w:spacing w:line="245" w:lineRule="auto"/>
        <w:rPr>
          <w:rFonts w:ascii="Arial"/>
          <w:sz w:val="21"/>
        </w:rPr>
      </w:pPr>
    </w:p>
    <w:p w14:paraId="0855C343">
      <w:pPr>
        <w:spacing w:line="245" w:lineRule="auto"/>
        <w:rPr>
          <w:rFonts w:ascii="Arial"/>
          <w:sz w:val="21"/>
        </w:rPr>
      </w:pPr>
    </w:p>
    <w:p w14:paraId="3843F3B2">
      <w:pPr>
        <w:spacing w:line="245" w:lineRule="auto"/>
        <w:rPr>
          <w:rFonts w:ascii="Arial"/>
          <w:sz w:val="21"/>
        </w:rPr>
      </w:pPr>
    </w:p>
    <w:p w14:paraId="2CC67619">
      <w:pPr>
        <w:spacing w:line="245" w:lineRule="auto"/>
        <w:rPr>
          <w:rFonts w:ascii="Arial"/>
          <w:sz w:val="21"/>
        </w:rPr>
      </w:pPr>
    </w:p>
    <w:p w14:paraId="7BF18D29">
      <w:pPr>
        <w:spacing w:line="245" w:lineRule="auto"/>
        <w:rPr>
          <w:rFonts w:ascii="Arial"/>
          <w:sz w:val="21"/>
        </w:rPr>
      </w:pPr>
    </w:p>
    <w:p w14:paraId="32BFCA8B">
      <w:pPr>
        <w:spacing w:line="245" w:lineRule="auto"/>
        <w:rPr>
          <w:rFonts w:ascii="Arial"/>
          <w:sz w:val="21"/>
        </w:rPr>
      </w:pPr>
    </w:p>
    <w:p w14:paraId="7F54D65F">
      <w:pPr>
        <w:spacing w:line="245" w:lineRule="auto"/>
        <w:rPr>
          <w:rFonts w:ascii="Arial"/>
          <w:sz w:val="21"/>
        </w:rPr>
      </w:pPr>
    </w:p>
    <w:p w14:paraId="6477F659">
      <w:pPr>
        <w:spacing w:line="245" w:lineRule="auto"/>
        <w:rPr>
          <w:rFonts w:ascii="Arial"/>
          <w:sz w:val="21"/>
        </w:rPr>
      </w:pPr>
    </w:p>
    <w:p w14:paraId="7EEDC932">
      <w:pPr>
        <w:spacing w:line="245" w:lineRule="auto"/>
        <w:rPr>
          <w:rFonts w:ascii="Arial"/>
          <w:sz w:val="21"/>
        </w:rPr>
      </w:pPr>
    </w:p>
    <w:p w14:paraId="7575575F">
      <w:pPr>
        <w:spacing w:line="245" w:lineRule="auto"/>
        <w:rPr>
          <w:rFonts w:ascii="Arial"/>
          <w:sz w:val="21"/>
        </w:rPr>
      </w:pPr>
    </w:p>
    <w:p w14:paraId="010E8F70">
      <w:pPr>
        <w:spacing w:line="245" w:lineRule="auto"/>
        <w:rPr>
          <w:rFonts w:ascii="Arial"/>
          <w:sz w:val="21"/>
        </w:rPr>
      </w:pPr>
    </w:p>
    <w:p w14:paraId="77DDF745">
      <w:pPr>
        <w:spacing w:line="245" w:lineRule="auto"/>
        <w:rPr>
          <w:rFonts w:ascii="Arial"/>
          <w:sz w:val="21"/>
        </w:rPr>
      </w:pPr>
    </w:p>
    <w:p w14:paraId="293B040E">
      <w:pPr>
        <w:spacing w:line="245" w:lineRule="auto"/>
        <w:rPr>
          <w:rFonts w:ascii="Arial"/>
          <w:sz w:val="21"/>
        </w:rPr>
      </w:pPr>
    </w:p>
    <w:p w14:paraId="008C887D">
      <w:pPr>
        <w:spacing w:line="245" w:lineRule="auto"/>
        <w:rPr>
          <w:rFonts w:ascii="Arial"/>
          <w:sz w:val="21"/>
        </w:rPr>
      </w:pPr>
    </w:p>
    <w:p w14:paraId="03CB2D96">
      <w:pPr>
        <w:spacing w:line="245" w:lineRule="auto"/>
        <w:rPr>
          <w:rFonts w:ascii="Arial"/>
          <w:sz w:val="21"/>
        </w:rPr>
      </w:pPr>
    </w:p>
    <w:p w14:paraId="15788A91">
      <w:pPr>
        <w:spacing w:line="245" w:lineRule="auto"/>
        <w:rPr>
          <w:rFonts w:ascii="Arial"/>
          <w:sz w:val="21"/>
        </w:rPr>
      </w:pPr>
    </w:p>
    <w:p w14:paraId="6910078B">
      <w:pPr>
        <w:spacing w:line="245" w:lineRule="auto"/>
        <w:rPr>
          <w:rFonts w:ascii="Arial"/>
          <w:sz w:val="21"/>
        </w:rPr>
      </w:pPr>
    </w:p>
    <w:p w14:paraId="67F96448">
      <w:pPr>
        <w:spacing w:line="245" w:lineRule="auto"/>
        <w:rPr>
          <w:rFonts w:ascii="Arial"/>
          <w:sz w:val="21"/>
        </w:rPr>
      </w:pPr>
    </w:p>
    <w:p w14:paraId="1340294C">
      <w:pPr>
        <w:spacing w:line="245" w:lineRule="auto"/>
        <w:rPr>
          <w:rFonts w:ascii="Arial"/>
          <w:sz w:val="21"/>
        </w:rPr>
      </w:pPr>
    </w:p>
    <w:p w14:paraId="3CF2CFB0">
      <w:pPr>
        <w:spacing w:line="246" w:lineRule="auto"/>
        <w:rPr>
          <w:rFonts w:ascii="Arial"/>
          <w:sz w:val="21"/>
        </w:rPr>
      </w:pPr>
    </w:p>
    <w:p w14:paraId="4925C6A8">
      <w:pPr>
        <w:spacing w:line="246" w:lineRule="auto"/>
        <w:rPr>
          <w:rFonts w:ascii="Arial"/>
          <w:sz w:val="21"/>
        </w:rPr>
      </w:pPr>
    </w:p>
    <w:p w14:paraId="0D7F540C">
      <w:pPr>
        <w:spacing w:before="101" w:line="221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（信息公开形式：主动公开）</w:t>
      </w:r>
    </w:p>
    <w:p w14:paraId="0CBAB815">
      <w:pPr>
        <w:spacing w:line="98" w:lineRule="exact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0"/>
        <w:gridCol w:w="4304"/>
      </w:tblGrid>
      <w:tr w14:paraId="26A078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73" w:hRule="atLeast"/>
        </w:trPr>
        <w:tc>
          <w:tcPr>
            <w:tcW w:w="4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36EF79">
            <w:pPr>
              <w:pStyle w:val="6"/>
              <w:spacing w:before="198" w:line="214" w:lineRule="auto"/>
              <w:ind w:left="2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湖南省应急管理厅办公室</w:t>
            </w:r>
          </w:p>
        </w:tc>
        <w:tc>
          <w:tcPr>
            <w:tcW w:w="4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F6B46">
            <w:pPr>
              <w:pStyle w:val="6"/>
              <w:spacing w:before="176" w:line="385" w:lineRule="exact"/>
              <w:ind w:left="127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28"/>
                <w:szCs w:val="28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spacing w:val="-12"/>
                <w:position w:val="1"/>
                <w:sz w:val="28"/>
                <w:szCs w:val="28"/>
              </w:rPr>
              <w:t>年</w:t>
            </w:r>
            <w:r>
              <w:rPr>
                <w:spacing w:val="-6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8"/>
                <w:szCs w:val="28"/>
              </w:rPr>
              <w:t xml:space="preserve"> </w:t>
            </w:r>
            <w:r>
              <w:rPr>
                <w:spacing w:val="-12"/>
                <w:position w:val="1"/>
                <w:sz w:val="28"/>
                <w:szCs w:val="28"/>
              </w:rPr>
              <w:t>月</w:t>
            </w:r>
            <w:r>
              <w:rPr>
                <w:spacing w:val="-4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28"/>
                <w:szCs w:val="28"/>
              </w:rPr>
              <w:t xml:space="preserve">16  </w:t>
            </w:r>
            <w:r>
              <w:rPr>
                <w:spacing w:val="-12"/>
                <w:position w:val="1"/>
                <w:sz w:val="28"/>
                <w:szCs w:val="28"/>
              </w:rPr>
              <w:t>日印发</w:t>
            </w:r>
          </w:p>
        </w:tc>
      </w:tr>
    </w:tbl>
    <w:p w14:paraId="7EC3F1E4">
      <w:pPr>
        <w:spacing w:before="153" w:line="384" w:lineRule="exact"/>
        <w:ind w:left="14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position w:val="1"/>
          <w:sz w:val="28"/>
          <w:szCs w:val="28"/>
        </w:rPr>
        <w:t>承办单位：政策法规处  经办人：邓建华  电话：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89751311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 </w:t>
      </w:r>
      <w:r>
        <w:rPr>
          <w:rFonts w:ascii="FangSong_GB2312" w:hAnsi="FangSong_GB2312" w:eastAsia="FangSong_GB2312" w:cs="FangSong_GB2312"/>
          <w:spacing w:val="-1"/>
          <w:position w:val="1"/>
          <w:sz w:val="28"/>
          <w:szCs w:val="28"/>
        </w:rPr>
        <w:t>共印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45 </w:t>
      </w:r>
      <w:r>
        <w:rPr>
          <w:rFonts w:ascii="FangSong_GB2312" w:hAnsi="FangSong_GB2312" w:eastAsia="FangSong_GB2312" w:cs="FangSong_GB2312"/>
          <w:spacing w:val="-1"/>
          <w:position w:val="1"/>
          <w:sz w:val="28"/>
          <w:szCs w:val="28"/>
        </w:rPr>
        <w:t>份</w:t>
      </w:r>
    </w:p>
    <w:sectPr>
      <w:footerReference r:id="rId38" w:type="default"/>
      <w:pgSz w:w="11906" w:h="16839"/>
      <w:pgMar w:top="1431" w:right="1473" w:bottom="1163" w:left="1588" w:header="0" w:footer="7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98DD">
    <w:pPr>
      <w:spacing w:line="361" w:lineRule="exact"/>
      <w:ind w:left="412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3"/>
        <w:position w:val="1"/>
        <w:sz w:val="28"/>
        <w:szCs w:val="28"/>
      </w:rPr>
      <w:t>-</w:t>
    </w:r>
    <w:r>
      <w:rPr>
        <w:rFonts w:ascii="Arial" w:hAnsi="Arial" w:eastAsia="Arial" w:cs="Arial"/>
        <w:spacing w:val="3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2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527CB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11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E5E1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12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C8D5F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13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0860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14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3BC80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15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18D59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16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548EE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17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94EB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18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A4976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19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EF12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- 20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71AC7">
    <w:pPr>
      <w:spacing w:line="358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-3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B8FF5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- 21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BC169">
    <w:pPr>
      <w:spacing w:line="361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- 22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33E8">
    <w:pPr>
      <w:spacing w:before="1" w:line="213" w:lineRule="auto"/>
      <w:ind w:left="7040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5"/>
        <w:sz w:val="28"/>
        <w:szCs w:val="28"/>
      </w:rPr>
      <w:t>- 23</w:t>
    </w:r>
    <w:r>
      <w:rPr>
        <w:rFonts w:ascii="微软雅黑" w:hAnsi="微软雅黑" w:eastAsia="微软雅黑" w:cs="微软雅黑"/>
        <w:spacing w:val="-13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5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C4FE7">
    <w:pPr>
      <w:spacing w:line="361" w:lineRule="exact"/>
      <w:ind w:left="704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- 24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053A">
    <w:pPr>
      <w:spacing w:line="358" w:lineRule="exact"/>
      <w:ind w:left="704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- 25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C8E9">
    <w:pPr>
      <w:spacing w:line="358" w:lineRule="exact"/>
      <w:ind w:left="704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- 26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45CDA">
    <w:pPr>
      <w:spacing w:line="361" w:lineRule="exact"/>
      <w:ind w:left="704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9"/>
        <w:w w:val="111"/>
        <w:position w:val="1"/>
        <w:sz w:val="28"/>
        <w:szCs w:val="28"/>
      </w:rPr>
      <w:t>-27</w:t>
    </w:r>
    <w:r>
      <w:rPr>
        <w:rFonts w:ascii="Arial" w:hAnsi="Arial" w:eastAsia="Arial" w:cs="Arial"/>
        <w:spacing w:val="-8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9"/>
        <w:w w:val="111"/>
        <w:position w:val="1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0F905">
    <w:pPr>
      <w:spacing w:line="358" w:lineRule="exact"/>
      <w:ind w:left="704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- 28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70B5">
    <w:pPr>
      <w:spacing w:line="358" w:lineRule="exact"/>
      <w:ind w:left="695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1"/>
        <w:position w:val="1"/>
        <w:sz w:val="28"/>
        <w:szCs w:val="28"/>
      </w:rPr>
      <w:t>- 29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1"/>
        <w:position w:val="1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031AF">
    <w:pPr>
      <w:spacing w:line="358" w:lineRule="exact"/>
      <w:ind w:left="695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-30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0E317">
    <w:pPr>
      <w:spacing w:line="361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-4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2067">
    <w:pPr>
      <w:spacing w:line="358" w:lineRule="exact"/>
      <w:ind w:left="695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0"/>
        <w:w w:val="102"/>
        <w:position w:val="1"/>
        <w:sz w:val="28"/>
        <w:szCs w:val="28"/>
      </w:rPr>
      <w:t>-31</w:t>
    </w:r>
    <w:r>
      <w:rPr>
        <w:rFonts w:ascii="Arial" w:hAnsi="Arial" w:eastAsia="Arial" w:cs="Arial"/>
        <w:spacing w:val="-7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30"/>
        <w:w w:val="102"/>
        <w:position w:val="1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5721">
    <w:pPr>
      <w:spacing w:line="358" w:lineRule="exact"/>
      <w:ind w:left="70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8"/>
        <w:w w:val="112"/>
        <w:position w:val="1"/>
        <w:sz w:val="28"/>
        <w:szCs w:val="28"/>
      </w:rPr>
      <w:t>-32</w:t>
    </w:r>
    <w:r>
      <w:rPr>
        <w:rFonts w:ascii="Arial" w:hAnsi="Arial" w:eastAsia="Arial" w:cs="Arial"/>
        <w:spacing w:val="-9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8"/>
        <w:w w:val="112"/>
        <w:position w:val="1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8DB9">
    <w:pPr>
      <w:spacing w:line="358" w:lineRule="exact"/>
      <w:ind w:left="70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-33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69B4">
    <w:pPr>
      <w:spacing w:line="358" w:lineRule="exact"/>
      <w:ind w:left="70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6"/>
        <w:w w:val="114"/>
        <w:position w:val="1"/>
        <w:sz w:val="28"/>
        <w:szCs w:val="28"/>
      </w:rPr>
      <w:t>-34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6"/>
        <w:w w:val="114"/>
        <w:position w:val="1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21C9">
    <w:pPr>
      <w:spacing w:line="358" w:lineRule="exact"/>
      <w:ind w:left="407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-35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10"/>
        <w:position w:val="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09C1">
    <w:pPr>
      <w:spacing w:line="358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3"/>
        <w:position w:val="1"/>
        <w:sz w:val="28"/>
        <w:szCs w:val="28"/>
      </w:rPr>
      <w:t>-</w:t>
    </w:r>
    <w:r>
      <w:rPr>
        <w:rFonts w:ascii="Arial" w:hAnsi="Arial" w:eastAsia="Arial" w:cs="Arial"/>
        <w:spacing w:val="2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5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6CD17">
    <w:pPr>
      <w:spacing w:line="358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2"/>
        <w:position w:val="1"/>
        <w:sz w:val="28"/>
        <w:szCs w:val="28"/>
      </w:rPr>
      <w:t>-</w:t>
    </w:r>
    <w:r>
      <w:rPr>
        <w:rFonts w:ascii="Arial" w:hAnsi="Arial" w:eastAsia="Arial" w:cs="Arial"/>
        <w:spacing w:val="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2"/>
        <w:position w:val="1"/>
        <w:sz w:val="28"/>
        <w:szCs w:val="28"/>
      </w:rPr>
      <w:t>6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2"/>
        <w:position w:val="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5305B">
    <w:pPr>
      <w:spacing w:line="361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3"/>
        <w:position w:val="1"/>
        <w:sz w:val="28"/>
        <w:szCs w:val="28"/>
      </w:rPr>
      <w:t>-</w:t>
    </w:r>
    <w:r>
      <w:rPr>
        <w:rFonts w:ascii="Arial" w:hAnsi="Arial" w:eastAsia="Arial" w:cs="Arial"/>
        <w:spacing w:val="3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7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3"/>
        <w:position w:val="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0B0D1">
    <w:pPr>
      <w:spacing w:line="358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-8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3F3B9">
    <w:pPr>
      <w:spacing w:line="358" w:lineRule="exact"/>
      <w:ind w:left="678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-9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21"/>
        <w:w w:val="125"/>
        <w:position w:val="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129C2">
    <w:pPr>
      <w:spacing w:line="358" w:lineRule="exact"/>
      <w:ind w:left="671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0"/>
        <w:position w:val="1"/>
        <w:sz w:val="28"/>
        <w:szCs w:val="28"/>
      </w:rPr>
      <w:t>-</w:t>
    </w:r>
    <w:r>
      <w:rPr>
        <w:rFonts w:ascii="Arial" w:hAnsi="Arial" w:eastAsia="Arial" w:cs="Arial"/>
        <w:spacing w:val="15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10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10"/>
        <w:position w:val="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A23917"/>
    <w:rsid w:val="2B7E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1.pn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1506</Words>
  <Characters>1549</Characters>
  <TotalTime>0</TotalTime>
  <ScaleCrop>false</ScaleCrop>
  <LinksUpToDate>false</LinksUpToDate>
  <CharactersWithSpaces>1684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2025-09-25T09:30:00Z</dcterms:created>
  <dc:creator>谢明胜</dc:creator>
  <cp:lastModifiedBy>谭卫华</cp:lastModifiedBy>
  <dcterms:modified xsi:type="dcterms:W3CDTF">2025-09-26T02:32:10Z</dcterms:modified>
  <dc:title>湖南省应急管理厅发文稿纸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2025-09-25T16:24:58Z</vt:filetime>
  </property>
  <property fmtid="{D5CDD505-2E9C-101B-9397-08002B2CF9AE}" pid="4" name="KSOTemplateDocerSaveRecord">
    <vt:lpwstr>eyJoZGlkIjoiM2I3YjkxMDdkNDRmNDMyYWRkODE5Y2QwMTg2MmZkMWIiLCJ1c2VySWQiOiIxMjY5MjU2MDc3In0=</vt:lpwstr>
  </property>
  <property fmtid="{D5CDD505-2E9C-101B-9397-08002B2CF9AE}" pid="5" name="KSOProductBuildVer">
    <vt:lpwstr>2052-12.1.0.22529</vt:lpwstr>
  </property>
  <property fmtid="{D5CDD505-2E9C-101B-9397-08002B2CF9AE}" pid="6" name="ICV">
    <vt:lpwstr>1260F8E2D9584AC5AF9ECD74590E9887_13</vt:lpwstr>
  </property>
</Properties>
</file>