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045C8">
      <w:pPr>
        <w:pStyle w:val="13"/>
        <w:jc w:val="both"/>
        <w:rPr>
          <w:rFonts w:hAnsi="黑体"/>
          <w:sz w:val="36"/>
          <w:szCs w:val="36"/>
        </w:rPr>
      </w:pPr>
      <w:bookmarkStart w:id="3" w:name="_GoBack"/>
      <w:bookmarkEnd w:id="3"/>
      <w:r>
        <w:rPr>
          <w:rFonts w:hint="eastAsia" w:hAnsi="黑体"/>
          <w:sz w:val="36"/>
          <w:szCs w:val="36"/>
        </w:rPr>
        <w:t>附件2</w:t>
      </w:r>
    </w:p>
    <w:p w14:paraId="63CCD60F">
      <w:pPr>
        <w:pStyle w:val="13"/>
        <w:jc w:val="center"/>
        <w:rPr>
          <w:rFonts w:ascii="Times New Roman" w:hAnsi="Times New Roman" w:cs="Times New Roman"/>
          <w:sz w:val="56"/>
          <w:szCs w:val="56"/>
        </w:rPr>
      </w:pPr>
    </w:p>
    <w:p w14:paraId="54BC21E5">
      <w:pPr>
        <w:pStyle w:val="13"/>
        <w:jc w:val="center"/>
        <w:rPr>
          <w:rFonts w:ascii="Times New Roman" w:hAnsi="Times New Roman" w:cs="Times New Roman"/>
          <w:sz w:val="84"/>
          <w:szCs w:val="84"/>
        </w:rPr>
      </w:pPr>
    </w:p>
    <w:p w14:paraId="59DC0DDF">
      <w:pPr>
        <w:pStyle w:val="13"/>
        <w:jc w:val="center"/>
        <w:rPr>
          <w:rFonts w:ascii="Times New Roman" w:hAnsi="Times New Roman" w:cs="Times New Roman"/>
          <w:sz w:val="84"/>
          <w:szCs w:val="84"/>
        </w:rPr>
      </w:pPr>
    </w:p>
    <w:p w14:paraId="016FA6BD">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4A97AF2D">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怀化市生态环境局</w:t>
      </w:r>
      <w:r>
        <w:rPr>
          <w:rFonts w:hint="eastAsia" w:ascii="Times New Roman" w:hAnsi="Times New Roman" w:eastAsia="方正小标宋简体" w:cs="Times New Roman"/>
          <w:sz w:val="72"/>
          <w:szCs w:val="72"/>
          <w:lang w:eastAsia="zh-CN"/>
        </w:rPr>
        <w:t>麻阳分局</w:t>
      </w:r>
      <w:r>
        <w:rPr>
          <w:rFonts w:ascii="Times New Roman" w:hAnsi="Times New Roman" w:eastAsia="方正小标宋简体" w:cs="Times New Roman"/>
          <w:sz w:val="72"/>
          <w:szCs w:val="72"/>
        </w:rPr>
        <w:t>部门决算</w:t>
      </w:r>
    </w:p>
    <w:p w14:paraId="0B1708F5">
      <w:pPr>
        <w:pStyle w:val="13"/>
        <w:spacing w:line="600" w:lineRule="exact"/>
        <w:jc w:val="both"/>
        <w:rPr>
          <w:rFonts w:ascii="Times New Roman" w:hAnsi="Times New Roman" w:eastAsia="方正小标宋简体" w:cs="Times New Roman"/>
          <w:sz w:val="72"/>
          <w:szCs w:val="72"/>
        </w:rPr>
      </w:pPr>
    </w:p>
    <w:p w14:paraId="199C9446">
      <w:pPr>
        <w:pStyle w:val="13"/>
        <w:spacing w:line="600" w:lineRule="exact"/>
        <w:jc w:val="both"/>
        <w:rPr>
          <w:rFonts w:ascii="Times New Roman" w:hAnsi="Times New Roman" w:eastAsia="方正小标宋简体" w:cs="Times New Roman"/>
          <w:sz w:val="72"/>
          <w:szCs w:val="72"/>
        </w:rPr>
      </w:pPr>
    </w:p>
    <w:p w14:paraId="6973E053">
      <w:pPr>
        <w:pStyle w:val="13"/>
        <w:spacing w:line="600" w:lineRule="exact"/>
        <w:jc w:val="both"/>
        <w:rPr>
          <w:rFonts w:ascii="Times New Roman" w:hAnsi="Times New Roman" w:eastAsia="方正小标宋简体" w:cs="Times New Roman"/>
          <w:sz w:val="72"/>
          <w:szCs w:val="72"/>
        </w:rPr>
      </w:pPr>
    </w:p>
    <w:p w14:paraId="5AC42530">
      <w:pPr>
        <w:pStyle w:val="13"/>
        <w:spacing w:line="600" w:lineRule="exact"/>
        <w:jc w:val="both"/>
        <w:rPr>
          <w:rFonts w:ascii="Times New Roman" w:hAnsi="Times New Roman" w:eastAsia="方正小标宋简体" w:cs="Times New Roman"/>
          <w:sz w:val="72"/>
          <w:szCs w:val="72"/>
        </w:rPr>
      </w:pPr>
    </w:p>
    <w:p w14:paraId="030133EB">
      <w:pPr>
        <w:pStyle w:val="13"/>
        <w:spacing w:line="600" w:lineRule="exact"/>
        <w:jc w:val="both"/>
        <w:rPr>
          <w:rFonts w:ascii="Times New Roman" w:hAnsi="Times New Roman" w:eastAsia="方正小标宋简体" w:cs="Times New Roman"/>
          <w:sz w:val="72"/>
          <w:szCs w:val="72"/>
        </w:rPr>
      </w:pPr>
    </w:p>
    <w:p w14:paraId="0889C2D3">
      <w:pPr>
        <w:pStyle w:val="13"/>
        <w:spacing w:line="600" w:lineRule="exact"/>
        <w:jc w:val="both"/>
        <w:rPr>
          <w:rFonts w:ascii="Times New Roman" w:hAnsi="Times New Roman" w:eastAsia="方正小标宋简体" w:cs="Times New Roman"/>
          <w:sz w:val="72"/>
          <w:szCs w:val="72"/>
        </w:rPr>
      </w:pPr>
    </w:p>
    <w:p w14:paraId="27C56BED">
      <w:pPr>
        <w:pStyle w:val="13"/>
        <w:spacing w:line="600" w:lineRule="exact"/>
        <w:jc w:val="both"/>
        <w:rPr>
          <w:rFonts w:ascii="Times New Roman" w:hAnsi="Times New Roman" w:eastAsia="方正小标宋简体" w:cs="Times New Roman"/>
          <w:sz w:val="72"/>
          <w:szCs w:val="72"/>
        </w:rPr>
      </w:pPr>
    </w:p>
    <w:p w14:paraId="357CD5A6">
      <w:pPr>
        <w:pStyle w:val="13"/>
        <w:spacing w:line="600" w:lineRule="exact"/>
        <w:jc w:val="both"/>
        <w:rPr>
          <w:rFonts w:ascii="Times New Roman" w:hAnsi="Times New Roman" w:eastAsia="方正小标宋简体" w:cs="Times New Roman"/>
          <w:sz w:val="72"/>
          <w:szCs w:val="72"/>
        </w:rPr>
      </w:pPr>
    </w:p>
    <w:p w14:paraId="2B01B016">
      <w:pPr>
        <w:pStyle w:val="13"/>
        <w:spacing w:line="600" w:lineRule="exact"/>
        <w:jc w:val="both"/>
        <w:rPr>
          <w:rFonts w:ascii="Times New Roman" w:hAnsi="Times New Roman" w:eastAsia="方正小标宋简体" w:cs="Times New Roman"/>
          <w:sz w:val="72"/>
          <w:szCs w:val="72"/>
        </w:rPr>
      </w:pPr>
    </w:p>
    <w:p w14:paraId="6A7ECA5D">
      <w:pPr>
        <w:pStyle w:val="13"/>
        <w:spacing w:line="600" w:lineRule="exact"/>
        <w:jc w:val="both"/>
        <w:rPr>
          <w:rFonts w:ascii="Times New Roman" w:hAnsi="Times New Roman" w:eastAsia="方正小标宋简体" w:cs="Times New Roman"/>
          <w:sz w:val="72"/>
          <w:szCs w:val="72"/>
        </w:rPr>
      </w:pPr>
    </w:p>
    <w:p w14:paraId="3973E364">
      <w:pPr>
        <w:pStyle w:val="13"/>
        <w:spacing w:line="600" w:lineRule="exact"/>
        <w:jc w:val="both"/>
        <w:rPr>
          <w:rFonts w:ascii="Times New Roman" w:hAnsi="Times New Roman" w:eastAsia="方正小标宋简体" w:cs="Times New Roman"/>
          <w:sz w:val="72"/>
          <w:szCs w:val="72"/>
        </w:rPr>
      </w:pPr>
    </w:p>
    <w:p w14:paraId="7D09E9D5">
      <w:pPr>
        <w:pStyle w:val="13"/>
        <w:spacing w:line="600" w:lineRule="exact"/>
        <w:jc w:val="both"/>
        <w:rPr>
          <w:rFonts w:ascii="Times New Roman" w:hAnsi="Times New Roman" w:eastAsia="方正小标宋简体" w:cs="Times New Roman"/>
          <w:sz w:val="72"/>
          <w:szCs w:val="72"/>
        </w:rPr>
      </w:pPr>
    </w:p>
    <w:p w14:paraId="1C9FB36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61F7AF9">
      <w:pPr>
        <w:pStyle w:val="13"/>
        <w:spacing w:line="600" w:lineRule="exact"/>
        <w:jc w:val="center"/>
        <w:rPr>
          <w:rFonts w:ascii="Times New Roman" w:hAnsi="Times New Roman" w:cs="Times New Roman"/>
          <w:b/>
          <w:sz w:val="36"/>
          <w:szCs w:val="28"/>
        </w:rPr>
      </w:pPr>
    </w:p>
    <w:p w14:paraId="39DD69DF">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怀化市生态环境局麻阳分局</w:t>
      </w:r>
      <w:r>
        <w:rPr>
          <w:rFonts w:ascii="Times New Roman" w:hAnsi="Times New Roman" w:cs="Times New Roman"/>
          <w:bCs/>
          <w:sz w:val="32"/>
          <w:szCs w:val="32"/>
        </w:rPr>
        <w:t>概况</w:t>
      </w:r>
    </w:p>
    <w:p w14:paraId="0131BB6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94E20A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A9FE8AC">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8224C7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251154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D470B6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3E7472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EE56A0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3A1D8C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DF1BA3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A61F20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0EC8A0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24E3395">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7FBAE4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F7BA51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9ECA8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CC029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9D64B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7FC6C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7D6904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130FB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E48D82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rPr>
        <w:t>国有资本经营预算收入支出决算情况</w:t>
      </w:r>
    </w:p>
    <w:p w14:paraId="26A39C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5F98347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3806F6B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324BB0A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4B31405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5852CAF7">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E454B4C">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97C2A67">
      <w:pPr>
        <w:pStyle w:val="13"/>
        <w:spacing w:line="600" w:lineRule="exact"/>
        <w:rPr>
          <w:rFonts w:ascii="Times New Roman" w:hAnsi="Times New Roman" w:cs="Times New Roman"/>
          <w:bCs/>
          <w:sz w:val="28"/>
          <w:szCs w:val="28"/>
        </w:rPr>
      </w:pPr>
    </w:p>
    <w:p w14:paraId="17706EE2">
      <w:pPr>
        <w:jc w:val="center"/>
        <w:rPr>
          <w:rFonts w:ascii="Times New Roman" w:hAnsi="Times New Roman" w:cs="Times New Roman"/>
          <w:sz w:val="72"/>
          <w:szCs w:val="72"/>
        </w:rPr>
      </w:pPr>
    </w:p>
    <w:p w14:paraId="1A21B423">
      <w:pPr>
        <w:jc w:val="center"/>
        <w:rPr>
          <w:rFonts w:ascii="Times New Roman" w:hAnsi="Times New Roman" w:cs="Times New Roman"/>
          <w:sz w:val="72"/>
          <w:szCs w:val="72"/>
        </w:rPr>
      </w:pPr>
    </w:p>
    <w:p w14:paraId="0BE88AF2">
      <w:pPr>
        <w:jc w:val="center"/>
        <w:rPr>
          <w:rFonts w:ascii="Times New Roman" w:hAnsi="Times New Roman" w:cs="Times New Roman"/>
          <w:sz w:val="72"/>
          <w:szCs w:val="72"/>
        </w:rPr>
      </w:pPr>
    </w:p>
    <w:p w14:paraId="3131A454">
      <w:pPr>
        <w:pStyle w:val="7"/>
        <w:rPr>
          <w:rFonts w:ascii="Times New Roman" w:hAnsi="Times New Roman" w:cs="Times New Roman"/>
        </w:rPr>
        <w:sectPr>
          <w:pgSz w:w="11906" w:h="16838"/>
          <w:pgMar w:top="1417" w:right="1588" w:bottom="1417" w:left="1588" w:header="851" w:footer="992" w:gutter="0"/>
          <w:pgNumType w:start="1"/>
          <w:cols w:space="425" w:num="1"/>
          <w:docGrid w:type="lines" w:linePitch="312" w:charSpace="0"/>
        </w:sectPr>
      </w:pPr>
    </w:p>
    <w:p w14:paraId="715BA5C0">
      <w:pPr>
        <w:rPr>
          <w:rFonts w:ascii="Times New Roman" w:hAnsi="Times New Roman" w:eastAsia="方正小标宋_GBK" w:cs="Times New Roman"/>
          <w:sz w:val="72"/>
          <w:szCs w:val="72"/>
        </w:rPr>
      </w:pPr>
    </w:p>
    <w:p w14:paraId="7643ED7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343F180">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怀化市生态环境局麻阳分局</w:t>
      </w:r>
      <w:r>
        <w:rPr>
          <w:rFonts w:ascii="Times New Roman" w:hAnsi="Times New Roman" w:eastAsia="方正小标宋_GBK" w:cs="Times New Roman"/>
          <w:sz w:val="52"/>
          <w:szCs w:val="52"/>
        </w:rPr>
        <w:t>概况</w:t>
      </w:r>
    </w:p>
    <w:p w14:paraId="4AB1D877">
      <w:pPr>
        <w:pStyle w:val="3"/>
        <w:ind w:left="0" w:leftChars="0" w:firstLine="0" w:firstLineChars="0"/>
        <w:rPr>
          <w:rFonts w:ascii="Times New Roman" w:hAnsi="Times New Roman" w:cs="Times New Roman"/>
        </w:rPr>
      </w:pPr>
    </w:p>
    <w:p w14:paraId="09AE8736">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89C5926">
      <w:pPr>
        <w:spacing w:line="600" w:lineRule="exact"/>
        <w:ind w:firstLine="800" w:firstLineChars="25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负责重点污染源在线监控系统现场监督管理。</w:t>
      </w:r>
    </w:p>
    <w:p w14:paraId="58D640D3">
      <w:pPr>
        <w:spacing w:line="600" w:lineRule="exact"/>
        <w:ind w:firstLine="800" w:firstLineChars="25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负责受理和办理生态环境保护举报（信访），负责生态环境信访维稳事件的现场调查处置工作。</w:t>
      </w:r>
    </w:p>
    <w:p w14:paraId="6154BD4A">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（三）负责生态环境县级执法事项违法案件调查处理。</w:t>
      </w:r>
    </w:p>
    <w:p w14:paraId="4A4CE2DE">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（四）负责组织协调生态环境保护县级胯部门联合执法行动。</w:t>
      </w:r>
    </w:p>
    <w:p w14:paraId="628E079E">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（五）负责本辖区生态环境执法监测、环境质量监测、污染源监测和应急监测。</w:t>
      </w:r>
    </w:p>
    <w:p w14:paraId="3B9FACAD">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（六）承担辖区范围内水、大气、土壤、固体废物、化学品、核与辐射、农业面源等环境污染调查、统计与分析研究。</w:t>
      </w:r>
    </w:p>
    <w:p w14:paraId="77635123">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4CCB868">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怀化市生态环境局麻阳分局</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rPr>
        <w:t>办公室、环境监测站、环保督察协调股、行政审批股、环境综合执法大队、污染防治股6个内设机构。</w:t>
      </w:r>
    </w:p>
    <w:p w14:paraId="08AFA475">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怀化市生态环境局麻阳分局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怀化市生态环境局麻阳分局</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rPr>
        <w:t>。</w:t>
      </w:r>
    </w:p>
    <w:p w14:paraId="457B7872">
      <w:pPr>
        <w:jc w:val="left"/>
        <w:rPr>
          <w:rFonts w:ascii="Times New Roman" w:hAnsi="Times New Roman" w:eastAsia="仿宋_GB2312" w:cs="Times New Roman"/>
          <w:sz w:val="28"/>
          <w:szCs w:val="32"/>
        </w:rPr>
      </w:pPr>
    </w:p>
    <w:p w14:paraId="54EF293C">
      <w:pPr>
        <w:jc w:val="center"/>
        <w:rPr>
          <w:rFonts w:ascii="Times New Roman" w:hAnsi="Times New Roman" w:eastAsia="黑体" w:cs="Times New Roman"/>
          <w:sz w:val="28"/>
          <w:szCs w:val="28"/>
        </w:rPr>
      </w:pPr>
    </w:p>
    <w:p w14:paraId="0A8953C0">
      <w:pPr>
        <w:jc w:val="center"/>
        <w:rPr>
          <w:rFonts w:ascii="Times New Roman" w:hAnsi="Times New Roman" w:eastAsia="黑体" w:cs="Times New Roman"/>
          <w:sz w:val="28"/>
          <w:szCs w:val="28"/>
        </w:rPr>
      </w:pPr>
    </w:p>
    <w:p w14:paraId="3529DB06">
      <w:pPr>
        <w:jc w:val="center"/>
        <w:rPr>
          <w:rFonts w:ascii="Times New Roman" w:hAnsi="Times New Roman" w:eastAsia="黑体" w:cs="Times New Roman"/>
          <w:sz w:val="28"/>
          <w:szCs w:val="28"/>
        </w:rPr>
      </w:pPr>
    </w:p>
    <w:p w14:paraId="2B981E52">
      <w:pPr>
        <w:jc w:val="center"/>
        <w:rPr>
          <w:rFonts w:ascii="Times New Roman" w:hAnsi="Times New Roman" w:eastAsia="黑体" w:cs="Times New Roman"/>
          <w:sz w:val="28"/>
          <w:szCs w:val="28"/>
        </w:rPr>
      </w:pPr>
    </w:p>
    <w:p w14:paraId="45AAED0D">
      <w:pPr>
        <w:jc w:val="center"/>
        <w:rPr>
          <w:rFonts w:ascii="Times New Roman" w:hAnsi="Times New Roman" w:eastAsia="黑体" w:cs="Times New Roman"/>
          <w:sz w:val="28"/>
          <w:szCs w:val="28"/>
        </w:rPr>
      </w:pPr>
    </w:p>
    <w:p w14:paraId="1C11608A">
      <w:pPr>
        <w:pStyle w:val="7"/>
        <w:rPr>
          <w:rFonts w:ascii="Times New Roman" w:hAnsi="Times New Roman" w:cs="Times New Roman"/>
        </w:rPr>
        <w:sectPr>
          <w:footerReference r:id="rId3" w:type="default"/>
          <w:pgSz w:w="11906" w:h="16838"/>
          <w:pgMar w:top="1417" w:right="1588" w:bottom="1417" w:left="1588" w:header="851" w:footer="992" w:gutter="0"/>
          <w:pgNumType w:start="1"/>
          <w:cols w:space="425" w:num="1"/>
          <w:docGrid w:type="lines" w:linePitch="312" w:charSpace="0"/>
        </w:sectPr>
      </w:pPr>
    </w:p>
    <w:p w14:paraId="03933D23">
      <w:pPr>
        <w:pStyle w:val="13"/>
        <w:jc w:val="center"/>
        <w:rPr>
          <w:rFonts w:ascii="Times New Roman" w:hAnsi="Times New Roman" w:eastAsia="方正小标宋_GBK" w:cs="Times New Roman"/>
          <w:sz w:val="52"/>
          <w:szCs w:val="52"/>
        </w:rPr>
      </w:pPr>
    </w:p>
    <w:p w14:paraId="08F6B119">
      <w:pPr>
        <w:pStyle w:val="13"/>
        <w:jc w:val="center"/>
        <w:rPr>
          <w:rFonts w:ascii="Times New Roman" w:hAnsi="Times New Roman" w:eastAsia="方正小标宋_GBK" w:cs="Times New Roman"/>
          <w:sz w:val="52"/>
          <w:szCs w:val="52"/>
        </w:rPr>
      </w:pPr>
    </w:p>
    <w:p w14:paraId="12CCF6A0">
      <w:pPr>
        <w:pStyle w:val="13"/>
        <w:jc w:val="center"/>
        <w:rPr>
          <w:rFonts w:ascii="Times New Roman" w:hAnsi="Times New Roman" w:eastAsia="方正小标宋_GBK" w:cs="Times New Roman"/>
          <w:sz w:val="52"/>
          <w:szCs w:val="52"/>
        </w:rPr>
      </w:pPr>
    </w:p>
    <w:p w14:paraId="3B9B5B50">
      <w:pPr>
        <w:pStyle w:val="13"/>
        <w:jc w:val="center"/>
        <w:rPr>
          <w:rFonts w:ascii="Times New Roman" w:hAnsi="Times New Roman" w:eastAsia="方正小标宋_GBK" w:cs="Times New Roman"/>
          <w:sz w:val="52"/>
          <w:szCs w:val="52"/>
        </w:rPr>
      </w:pPr>
    </w:p>
    <w:p w14:paraId="0CA718EA">
      <w:pPr>
        <w:pStyle w:val="13"/>
        <w:jc w:val="center"/>
        <w:rPr>
          <w:rFonts w:ascii="Times New Roman" w:hAnsi="Times New Roman" w:eastAsia="方正小标宋_GBK" w:cs="Times New Roman"/>
          <w:sz w:val="52"/>
          <w:szCs w:val="52"/>
        </w:rPr>
      </w:pPr>
    </w:p>
    <w:p w14:paraId="0FED3E71">
      <w:pPr>
        <w:pStyle w:val="13"/>
        <w:jc w:val="center"/>
        <w:rPr>
          <w:rFonts w:ascii="Times New Roman" w:hAnsi="Times New Roman" w:eastAsia="方正小标宋_GBK" w:cs="Times New Roman"/>
          <w:sz w:val="52"/>
          <w:szCs w:val="52"/>
        </w:rPr>
      </w:pPr>
    </w:p>
    <w:p w14:paraId="3AC63974">
      <w:pPr>
        <w:pStyle w:val="13"/>
        <w:jc w:val="center"/>
        <w:rPr>
          <w:rFonts w:ascii="Times New Roman" w:hAnsi="Times New Roman" w:eastAsia="方正小标宋_GBK" w:cs="Times New Roman"/>
          <w:sz w:val="52"/>
          <w:szCs w:val="52"/>
        </w:rPr>
      </w:pPr>
    </w:p>
    <w:p w14:paraId="1A4F96AE">
      <w:pPr>
        <w:pStyle w:val="13"/>
        <w:jc w:val="both"/>
        <w:rPr>
          <w:rFonts w:ascii="Times New Roman" w:hAnsi="Times New Roman" w:eastAsia="方正小标宋_GBK" w:cs="Times New Roman"/>
          <w:sz w:val="52"/>
          <w:szCs w:val="52"/>
        </w:rPr>
      </w:pPr>
    </w:p>
    <w:p w14:paraId="1A50E5F8">
      <w:pPr>
        <w:pStyle w:val="13"/>
        <w:jc w:val="center"/>
        <w:rPr>
          <w:rFonts w:ascii="Times New Roman" w:hAnsi="Times New Roman" w:eastAsia="方正小标宋_GBK" w:cs="Times New Roman"/>
          <w:sz w:val="52"/>
          <w:szCs w:val="52"/>
        </w:rPr>
      </w:pPr>
    </w:p>
    <w:p w14:paraId="2BC13AF5">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7F149A8">
      <w:pPr>
        <w:widowControl/>
        <w:spacing w:afterLines="50"/>
        <w:jc w:val="center"/>
        <w:textAlignment w:val="center"/>
        <w:rPr>
          <w:rFonts w:ascii="Times New Roman" w:hAnsi="Times New Roman" w:eastAsia="黑体" w:cs="Times New Roman"/>
          <w:color w:val="000000"/>
          <w:kern w:val="0"/>
          <w:sz w:val="36"/>
          <w:szCs w:val="36"/>
        </w:rPr>
      </w:pPr>
    </w:p>
    <w:p w14:paraId="60002491">
      <w:pPr>
        <w:widowControl/>
        <w:spacing w:afterLines="50"/>
        <w:jc w:val="center"/>
        <w:textAlignment w:val="center"/>
        <w:rPr>
          <w:rFonts w:ascii="Times New Roman" w:hAnsi="Times New Roman" w:eastAsia="黑体" w:cs="Times New Roman"/>
          <w:color w:val="000000"/>
          <w:kern w:val="0"/>
          <w:sz w:val="36"/>
          <w:szCs w:val="36"/>
        </w:rPr>
      </w:pPr>
    </w:p>
    <w:p w14:paraId="46B95407">
      <w:pPr>
        <w:widowControl/>
        <w:spacing w:afterLines="50"/>
        <w:jc w:val="center"/>
        <w:textAlignment w:val="center"/>
        <w:rPr>
          <w:rFonts w:ascii="Times New Roman" w:hAnsi="Times New Roman" w:eastAsia="黑体" w:cs="Times New Roman"/>
          <w:color w:val="000000"/>
          <w:kern w:val="0"/>
          <w:sz w:val="36"/>
          <w:szCs w:val="36"/>
        </w:rPr>
      </w:pPr>
    </w:p>
    <w:p w14:paraId="4C9CC24A">
      <w:pPr>
        <w:widowControl/>
        <w:spacing w:afterLines="50"/>
        <w:jc w:val="both"/>
        <w:textAlignment w:val="center"/>
        <w:rPr>
          <w:rFonts w:ascii="Times New Roman" w:hAnsi="Times New Roman" w:eastAsia="黑体" w:cs="Times New Roman"/>
          <w:color w:val="000000"/>
          <w:kern w:val="0"/>
          <w:sz w:val="36"/>
          <w:szCs w:val="36"/>
        </w:rPr>
      </w:pPr>
    </w:p>
    <w:p w14:paraId="031D86C1">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D0D75A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tbl>
      <w:tblPr>
        <w:tblStyle w:val="9"/>
        <w:tblpPr w:leftFromText="180" w:rightFromText="180" w:vertAnchor="text" w:horzAnchor="page" w:tblpX="983" w:tblpY="618"/>
        <w:tblOverlap w:val="never"/>
        <w:tblW w:w="15087" w:type="dxa"/>
        <w:tblInd w:w="0" w:type="dxa"/>
        <w:tblLayout w:type="fixed"/>
        <w:tblCellMar>
          <w:top w:w="0" w:type="dxa"/>
          <w:left w:w="108" w:type="dxa"/>
          <w:bottom w:w="0" w:type="dxa"/>
          <w:right w:w="108" w:type="dxa"/>
        </w:tblCellMar>
      </w:tblPr>
      <w:tblGrid>
        <w:gridCol w:w="5087"/>
        <w:gridCol w:w="750"/>
        <w:gridCol w:w="1821"/>
        <w:gridCol w:w="5133"/>
        <w:gridCol w:w="616"/>
        <w:gridCol w:w="1680"/>
      </w:tblGrid>
      <w:tr w14:paraId="6C057A22">
        <w:tblPrEx>
          <w:tblCellMar>
            <w:top w:w="0" w:type="dxa"/>
            <w:left w:w="108" w:type="dxa"/>
            <w:bottom w:w="0" w:type="dxa"/>
            <w:right w:w="108" w:type="dxa"/>
          </w:tblCellMar>
        </w:tblPrEx>
        <w:trPr>
          <w:trHeight w:val="450" w:hRule="exact"/>
        </w:trPr>
        <w:tc>
          <w:tcPr>
            <w:tcW w:w="7658"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58C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742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898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450CC600">
        <w:tblPrEx>
          <w:tblCellMar>
            <w:top w:w="0" w:type="dxa"/>
            <w:left w:w="108" w:type="dxa"/>
            <w:bottom w:w="0" w:type="dxa"/>
            <w:right w:w="108" w:type="dxa"/>
          </w:tblCellMar>
        </w:tblPrEx>
        <w:trPr>
          <w:trHeight w:val="34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7A6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7C5A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8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721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75A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BDCF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59A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5B23319">
        <w:tblPrEx>
          <w:tblCellMar>
            <w:top w:w="0" w:type="dxa"/>
            <w:left w:w="108" w:type="dxa"/>
            <w:bottom w:w="0" w:type="dxa"/>
            <w:right w:w="108" w:type="dxa"/>
          </w:tblCellMar>
        </w:tblPrEx>
        <w:trPr>
          <w:trHeight w:val="34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37D7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920B2">
            <w:pPr>
              <w:jc w:val="center"/>
              <w:rPr>
                <w:rFonts w:ascii="Times New Roman" w:hAnsi="Times New Roman" w:eastAsia="仿宋_GB2312" w:cs="Times New Roman"/>
                <w:color w:val="000000"/>
                <w:sz w:val="24"/>
                <w:szCs w:val="24"/>
              </w:rPr>
            </w:pPr>
          </w:p>
        </w:tc>
        <w:tc>
          <w:tcPr>
            <w:tcW w:w="18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DBC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3BF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88E54">
            <w:pPr>
              <w:jc w:val="center"/>
              <w:rPr>
                <w:rFonts w:ascii="Times New Roman" w:hAnsi="Times New Roman" w:eastAsia="仿宋_GB2312" w:cs="Times New Roman"/>
                <w:color w:val="000000"/>
                <w:sz w:val="24"/>
                <w:szCs w:val="24"/>
              </w:rPr>
            </w:pP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03A36">
            <w:pPr>
              <w:widowControl/>
              <w:jc w:val="center"/>
              <w:textAlignment w:val="center"/>
              <w:rPr>
                <w:rFonts w:ascii="Times New Roman" w:hAnsi="Times New Roman" w:eastAsia="仿宋_GB2312" w:cs="Times New Roman"/>
                <w:color w:val="000000"/>
                <w:sz w:val="24"/>
                <w:szCs w:val="24"/>
              </w:rPr>
            </w:pPr>
          </w:p>
        </w:tc>
      </w:tr>
      <w:tr w14:paraId="6A32F0FB">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A51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18C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992D">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467.27</w:t>
            </w: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F99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EBD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AC62">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223.01</w:t>
            </w:r>
          </w:p>
        </w:tc>
      </w:tr>
      <w:tr w14:paraId="7EB6A347">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BD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E7F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B929">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178CC">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八、社会保障和就业支出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52A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A10B">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86.17</w:t>
            </w:r>
          </w:p>
        </w:tc>
      </w:tr>
      <w:tr w14:paraId="52D25DF2">
        <w:tblPrEx>
          <w:tblCellMar>
            <w:top w:w="0" w:type="dxa"/>
            <w:left w:w="108" w:type="dxa"/>
            <w:bottom w:w="0" w:type="dxa"/>
            <w:right w:w="108" w:type="dxa"/>
          </w:tblCellMar>
        </w:tblPrEx>
        <w:trPr>
          <w:trHeight w:val="44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EE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6D1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C0A7">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115CC">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九、卫生健康支出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59A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024E">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20.67</w:t>
            </w:r>
          </w:p>
        </w:tc>
      </w:tr>
      <w:tr w14:paraId="2A98E167">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9B6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E41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7645">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78F95">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十、节能环保支出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93B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08C6F">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2427.84</w:t>
            </w:r>
          </w:p>
        </w:tc>
      </w:tr>
      <w:tr w14:paraId="239DF382">
        <w:tblPrEx>
          <w:tblCellMar>
            <w:top w:w="0" w:type="dxa"/>
            <w:left w:w="108" w:type="dxa"/>
            <w:bottom w:w="0" w:type="dxa"/>
            <w:right w:w="108" w:type="dxa"/>
          </w:tblCellMar>
        </w:tblPrEx>
        <w:trPr>
          <w:trHeight w:val="46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E42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290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D4DE">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C8D3E">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十九、住房保障支出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F0F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2390">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38.88</w:t>
            </w:r>
          </w:p>
        </w:tc>
      </w:tr>
      <w:tr w14:paraId="3D657F6F">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28D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667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242F">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EFB19">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二十三、其他支出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883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17EAA">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464.76</w:t>
            </w:r>
          </w:p>
        </w:tc>
      </w:tr>
      <w:tr w14:paraId="58ECB14E">
        <w:tblPrEx>
          <w:tblCellMar>
            <w:top w:w="0" w:type="dxa"/>
            <w:left w:w="108" w:type="dxa"/>
            <w:bottom w:w="0" w:type="dxa"/>
            <w:right w:w="108" w:type="dxa"/>
          </w:tblCellMar>
        </w:tblPrEx>
        <w:trPr>
          <w:trHeight w:val="39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F3E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18E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D4014">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52E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DFA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F16B">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w:t>
            </w:r>
          </w:p>
        </w:tc>
      </w:tr>
      <w:tr w14:paraId="3C239239">
        <w:tblPrEx>
          <w:tblCellMar>
            <w:top w:w="0" w:type="dxa"/>
            <w:left w:w="108" w:type="dxa"/>
            <w:bottom w:w="0" w:type="dxa"/>
            <w:right w:w="108" w:type="dxa"/>
          </w:tblCellMar>
        </w:tblPrEx>
        <w:trPr>
          <w:trHeight w:val="41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54E0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336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8945E">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2794.06</w:t>
            </w: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7FF14">
            <w:pPr>
              <w:jc w:val="left"/>
              <w:rPr>
                <w:rFonts w:ascii="Times New Roman" w:hAnsi="Times New Roman" w:eastAsia="仿宋_GB2312" w:cs="Times New Roman"/>
                <w:color w:val="000000"/>
                <w:sz w:val="22"/>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84A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B170">
            <w:pPr>
              <w:widowControl/>
              <w:jc w:val="left"/>
              <w:textAlignment w:val="center"/>
              <w:rPr>
                <w:rFonts w:hint="eastAsia" w:ascii="Times New Roman" w:hAnsi="Times New Roman" w:eastAsia="仿宋_GB2312" w:cs="Times New Roman"/>
                <w:color w:val="000000"/>
                <w:kern w:val="0"/>
                <w:sz w:val="22"/>
              </w:rPr>
            </w:pPr>
          </w:p>
        </w:tc>
      </w:tr>
      <w:tr w14:paraId="105017CE">
        <w:tblPrEx>
          <w:tblCellMar>
            <w:top w:w="0" w:type="dxa"/>
            <w:left w:w="108" w:type="dxa"/>
            <w:bottom w:w="0" w:type="dxa"/>
            <w:right w:w="108" w:type="dxa"/>
          </w:tblCellMar>
        </w:tblPrEx>
        <w:trPr>
          <w:trHeight w:val="34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94D7">
            <w:pPr>
              <w:jc w:val="right"/>
              <w:rPr>
                <w:rFonts w:ascii="Times New Roman" w:hAnsi="Times New Roman" w:eastAsia="仿宋_GB2312" w:cs="Times New Roman"/>
                <w:color w:val="000000"/>
                <w:sz w:val="20"/>
                <w:szCs w:val="20"/>
              </w:rPr>
            </w:pP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14C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BD6D5">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D1D9">
            <w:pPr>
              <w:jc w:val="right"/>
              <w:rPr>
                <w:rFonts w:ascii="Times New Roman" w:hAnsi="Times New Roman" w:eastAsia="仿宋_GB2312" w:cs="Times New Roman"/>
                <w:color w:val="000000"/>
                <w:sz w:val="20"/>
                <w:szCs w:val="20"/>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D3E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97240">
            <w:pPr>
              <w:widowControl/>
              <w:jc w:val="left"/>
              <w:textAlignment w:val="center"/>
              <w:rPr>
                <w:rFonts w:hint="eastAsia" w:ascii="Times New Roman" w:hAnsi="Times New Roman" w:eastAsia="仿宋_GB2312" w:cs="Times New Roman"/>
                <w:color w:val="000000"/>
                <w:kern w:val="0"/>
                <w:sz w:val="22"/>
              </w:rPr>
            </w:pPr>
          </w:p>
        </w:tc>
      </w:tr>
      <w:tr w14:paraId="0309F825">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F413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215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7C9E0">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3261.33</w:t>
            </w: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024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77B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7447">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3261.33</w:t>
            </w:r>
          </w:p>
        </w:tc>
      </w:tr>
      <w:tr w14:paraId="2A43E831">
        <w:tblPrEx>
          <w:tblCellMar>
            <w:top w:w="0" w:type="dxa"/>
            <w:left w:w="108" w:type="dxa"/>
            <w:bottom w:w="0" w:type="dxa"/>
            <w:right w:w="108" w:type="dxa"/>
          </w:tblCellMar>
        </w:tblPrEx>
        <w:trPr>
          <w:trHeight w:val="38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DCAB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ADA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8F98A">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9B6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965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70A5">
            <w:pPr>
              <w:widowControl/>
              <w:jc w:val="left"/>
              <w:textAlignment w:val="center"/>
              <w:rPr>
                <w:rFonts w:hint="eastAsia" w:ascii="Times New Roman" w:hAnsi="Times New Roman" w:eastAsia="仿宋_GB2312" w:cs="Times New Roman"/>
                <w:color w:val="000000"/>
                <w:kern w:val="0"/>
                <w:sz w:val="22"/>
              </w:rPr>
            </w:pPr>
          </w:p>
        </w:tc>
      </w:tr>
      <w:tr w14:paraId="051696C6">
        <w:tblPrEx>
          <w:tblCellMar>
            <w:top w:w="0" w:type="dxa"/>
            <w:left w:w="108" w:type="dxa"/>
            <w:bottom w:w="0" w:type="dxa"/>
            <w:right w:w="108" w:type="dxa"/>
          </w:tblCellMar>
        </w:tblPrEx>
        <w:trPr>
          <w:trHeight w:val="44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36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273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DA078">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594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925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CE43">
            <w:pPr>
              <w:widowControl/>
              <w:jc w:val="left"/>
              <w:textAlignment w:val="center"/>
              <w:rPr>
                <w:rFonts w:hint="eastAsia" w:ascii="Times New Roman" w:hAnsi="Times New Roman" w:eastAsia="仿宋_GB2312" w:cs="Times New Roman"/>
                <w:color w:val="000000"/>
                <w:kern w:val="0"/>
                <w:sz w:val="22"/>
              </w:rPr>
            </w:pPr>
          </w:p>
        </w:tc>
      </w:tr>
      <w:tr w14:paraId="185CD71D">
        <w:tblPrEx>
          <w:tblCellMar>
            <w:top w:w="0" w:type="dxa"/>
            <w:left w:w="108" w:type="dxa"/>
            <w:bottom w:w="0" w:type="dxa"/>
            <w:right w:w="108" w:type="dxa"/>
          </w:tblCellMar>
        </w:tblPrEx>
        <w:trPr>
          <w:trHeight w:val="43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5ABD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2F9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7BD1">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3261.33</w:t>
            </w: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D45F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E19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C501">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3261.33</w:t>
            </w:r>
          </w:p>
        </w:tc>
      </w:tr>
    </w:tbl>
    <w:p w14:paraId="6D117AF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怀化市生态环境局麻阳分局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p w14:paraId="7DDAC13A">
      <w:pPr>
        <w:widowControl/>
        <w:jc w:val="left"/>
        <w:textAlignment w:val="center"/>
        <w:rPr>
          <w:rFonts w:ascii="Times New Roman" w:hAnsi="Times New Roman" w:eastAsia="宋体" w:cs="Times New Roman"/>
          <w:color w:val="000000"/>
          <w:kern w:val="0"/>
          <w:sz w:val="24"/>
          <w:szCs w:val="24"/>
        </w:rPr>
      </w:pPr>
    </w:p>
    <w:p w14:paraId="4B174CB9">
      <w:pP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5BAB54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353B125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公开02表</w:t>
      </w:r>
    </w:p>
    <w:p w14:paraId="219D1FE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rPr>
        <w:t>怀化市生态环境局麻阳分局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423"/>
        <w:gridCol w:w="2669"/>
        <w:gridCol w:w="1500"/>
        <w:gridCol w:w="1117"/>
        <w:gridCol w:w="1483"/>
        <w:gridCol w:w="1467"/>
        <w:gridCol w:w="1600"/>
        <w:gridCol w:w="1733"/>
        <w:gridCol w:w="1674"/>
      </w:tblGrid>
      <w:tr w14:paraId="14D12AF2">
        <w:tblPrEx>
          <w:tblCellMar>
            <w:top w:w="0" w:type="dxa"/>
            <w:left w:w="0" w:type="dxa"/>
            <w:bottom w:w="0" w:type="dxa"/>
            <w:right w:w="0" w:type="dxa"/>
          </w:tblCellMar>
        </w:tblPrEx>
        <w:trPr>
          <w:trHeight w:val="450" w:hRule="atLeast"/>
          <w:jc w:val="center"/>
        </w:trPr>
        <w:tc>
          <w:tcPr>
            <w:tcW w:w="409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8B525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8E6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1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DC57A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014ED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6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F73E9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69F44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7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D7678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6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9D256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2990E1B">
        <w:tblPrEx>
          <w:tblCellMar>
            <w:top w:w="0" w:type="dxa"/>
            <w:left w:w="0" w:type="dxa"/>
            <w:bottom w:w="0" w:type="dxa"/>
            <w:right w:w="0" w:type="dxa"/>
          </w:tblCellMar>
        </w:tblPrEx>
        <w:trPr>
          <w:trHeight w:val="334" w:hRule="exact"/>
          <w:jc w:val="center"/>
        </w:trPr>
        <w:tc>
          <w:tcPr>
            <w:tcW w:w="14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8815F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66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C10B3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2608C62C">
            <w:pPr>
              <w:rPr>
                <w:rFonts w:ascii="Times New Roman" w:hAnsi="Times New Roman" w:eastAsia="仿宋_GB2312" w:cs="Times New Roman"/>
                <w:sz w:val="24"/>
                <w:szCs w:val="24"/>
              </w:rPr>
            </w:pPr>
          </w:p>
        </w:tc>
        <w:tc>
          <w:tcPr>
            <w:tcW w:w="1117" w:type="dxa"/>
            <w:vMerge w:val="continue"/>
            <w:tcBorders>
              <w:top w:val="single" w:color="auto" w:sz="4" w:space="0"/>
              <w:left w:val="single" w:color="auto" w:sz="4" w:space="0"/>
              <w:bottom w:val="single" w:color="auto" w:sz="4" w:space="0"/>
              <w:right w:val="single" w:color="auto" w:sz="4" w:space="0"/>
            </w:tcBorders>
            <w:vAlign w:val="center"/>
          </w:tcPr>
          <w:p w14:paraId="3A13F180">
            <w:pPr>
              <w:rPr>
                <w:rFonts w:ascii="Times New Roman" w:hAnsi="Times New Roman" w:eastAsia="仿宋_GB2312" w:cs="Times New Roman"/>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7F4FD079">
            <w:pPr>
              <w:rPr>
                <w:rFonts w:ascii="Times New Roman" w:hAnsi="Times New Roman" w:eastAsia="仿宋_GB2312" w:cs="Times New Roman"/>
                <w:sz w:val="24"/>
                <w:szCs w:val="24"/>
              </w:rPr>
            </w:pPr>
          </w:p>
        </w:tc>
        <w:tc>
          <w:tcPr>
            <w:tcW w:w="1467" w:type="dxa"/>
            <w:vMerge w:val="continue"/>
            <w:tcBorders>
              <w:top w:val="single" w:color="auto" w:sz="4" w:space="0"/>
              <w:left w:val="single" w:color="auto" w:sz="4" w:space="0"/>
              <w:bottom w:val="single" w:color="auto" w:sz="4" w:space="0"/>
              <w:right w:val="single" w:color="auto" w:sz="4" w:space="0"/>
            </w:tcBorders>
            <w:vAlign w:val="center"/>
          </w:tcPr>
          <w:p w14:paraId="7EE5F17D">
            <w:pPr>
              <w:rPr>
                <w:rFonts w:ascii="Times New Roman" w:hAnsi="Times New Roman" w:eastAsia="仿宋_GB2312" w:cs="Times New Roman"/>
                <w:sz w:val="24"/>
                <w:szCs w:val="24"/>
              </w:rPr>
            </w:pPr>
          </w:p>
        </w:tc>
        <w:tc>
          <w:tcPr>
            <w:tcW w:w="1600" w:type="dxa"/>
            <w:vMerge w:val="continue"/>
            <w:tcBorders>
              <w:top w:val="single" w:color="auto" w:sz="4" w:space="0"/>
              <w:left w:val="single" w:color="auto" w:sz="4" w:space="0"/>
              <w:bottom w:val="single" w:color="auto" w:sz="4" w:space="0"/>
              <w:right w:val="single" w:color="auto" w:sz="4" w:space="0"/>
            </w:tcBorders>
            <w:vAlign w:val="center"/>
          </w:tcPr>
          <w:p w14:paraId="22386FD5">
            <w:pPr>
              <w:rPr>
                <w:rFonts w:ascii="Times New Roman" w:hAnsi="Times New Roman" w:eastAsia="仿宋_GB2312" w:cs="Times New Roman"/>
                <w:sz w:val="24"/>
                <w:szCs w:val="24"/>
              </w:rPr>
            </w:pPr>
          </w:p>
        </w:tc>
        <w:tc>
          <w:tcPr>
            <w:tcW w:w="1733" w:type="dxa"/>
            <w:vMerge w:val="continue"/>
            <w:tcBorders>
              <w:top w:val="single" w:color="auto" w:sz="4" w:space="0"/>
              <w:left w:val="single" w:color="auto" w:sz="4" w:space="0"/>
              <w:bottom w:val="single" w:color="auto" w:sz="4" w:space="0"/>
              <w:right w:val="single" w:color="auto" w:sz="4" w:space="0"/>
            </w:tcBorders>
            <w:vAlign w:val="center"/>
          </w:tcPr>
          <w:p w14:paraId="3D9A4B40">
            <w:pPr>
              <w:rPr>
                <w:rFonts w:ascii="Times New Roman" w:hAnsi="Times New Roman" w:eastAsia="仿宋_GB2312" w:cs="Times New Roman"/>
                <w:sz w:val="24"/>
                <w:szCs w:val="24"/>
              </w:rPr>
            </w:pPr>
          </w:p>
        </w:tc>
        <w:tc>
          <w:tcPr>
            <w:tcW w:w="1674" w:type="dxa"/>
            <w:vMerge w:val="continue"/>
            <w:tcBorders>
              <w:top w:val="single" w:color="auto" w:sz="4" w:space="0"/>
              <w:left w:val="single" w:color="auto" w:sz="4" w:space="0"/>
              <w:bottom w:val="single" w:color="auto" w:sz="4" w:space="0"/>
              <w:right w:val="single" w:color="auto" w:sz="4" w:space="0"/>
            </w:tcBorders>
            <w:vAlign w:val="center"/>
          </w:tcPr>
          <w:p w14:paraId="4FA2578D">
            <w:pPr>
              <w:rPr>
                <w:rFonts w:ascii="Times New Roman" w:hAnsi="Times New Roman" w:eastAsia="仿宋_GB2312" w:cs="Times New Roman"/>
                <w:sz w:val="24"/>
                <w:szCs w:val="24"/>
              </w:rPr>
            </w:pPr>
          </w:p>
        </w:tc>
      </w:tr>
      <w:tr w14:paraId="33F2C6C0">
        <w:tblPrEx>
          <w:tblCellMar>
            <w:top w:w="0" w:type="dxa"/>
            <w:left w:w="0" w:type="dxa"/>
            <w:bottom w:w="0" w:type="dxa"/>
            <w:right w:w="0" w:type="dxa"/>
          </w:tblCellMar>
        </w:tblPrEx>
        <w:trPr>
          <w:trHeight w:val="312" w:hRule="atLeast"/>
          <w:jc w:val="center"/>
        </w:trPr>
        <w:tc>
          <w:tcPr>
            <w:tcW w:w="1423" w:type="dxa"/>
            <w:vMerge w:val="continue"/>
            <w:tcBorders>
              <w:top w:val="single" w:color="auto" w:sz="4" w:space="0"/>
              <w:left w:val="single" w:color="auto" w:sz="4" w:space="0"/>
              <w:bottom w:val="single" w:color="auto" w:sz="4" w:space="0"/>
              <w:right w:val="single" w:color="auto" w:sz="4" w:space="0"/>
            </w:tcBorders>
            <w:vAlign w:val="center"/>
          </w:tcPr>
          <w:p w14:paraId="76F38F68">
            <w:pPr>
              <w:rPr>
                <w:rFonts w:ascii="Times New Roman" w:hAnsi="Times New Roman" w:eastAsia="仿宋_GB2312" w:cs="Times New Roman"/>
                <w:sz w:val="24"/>
                <w:szCs w:val="24"/>
              </w:rPr>
            </w:pPr>
          </w:p>
        </w:tc>
        <w:tc>
          <w:tcPr>
            <w:tcW w:w="2669" w:type="dxa"/>
            <w:vMerge w:val="continue"/>
            <w:tcBorders>
              <w:top w:val="nil"/>
              <w:left w:val="single" w:color="auto" w:sz="4" w:space="0"/>
              <w:bottom w:val="single" w:color="auto" w:sz="4" w:space="0"/>
              <w:right w:val="single" w:color="auto" w:sz="4" w:space="0"/>
            </w:tcBorders>
            <w:vAlign w:val="center"/>
          </w:tcPr>
          <w:p w14:paraId="7ED25CB0">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22311B9A">
            <w:pPr>
              <w:rPr>
                <w:rFonts w:ascii="Times New Roman" w:hAnsi="Times New Roman" w:eastAsia="仿宋_GB2312" w:cs="Times New Roman"/>
                <w:sz w:val="24"/>
                <w:szCs w:val="24"/>
              </w:rPr>
            </w:pPr>
          </w:p>
        </w:tc>
        <w:tc>
          <w:tcPr>
            <w:tcW w:w="1117" w:type="dxa"/>
            <w:vMerge w:val="continue"/>
            <w:tcBorders>
              <w:top w:val="single" w:color="auto" w:sz="4" w:space="0"/>
              <w:left w:val="single" w:color="auto" w:sz="4" w:space="0"/>
              <w:bottom w:val="single" w:color="auto" w:sz="4" w:space="0"/>
              <w:right w:val="single" w:color="auto" w:sz="4" w:space="0"/>
            </w:tcBorders>
            <w:vAlign w:val="center"/>
          </w:tcPr>
          <w:p w14:paraId="50B8400F">
            <w:pPr>
              <w:rPr>
                <w:rFonts w:ascii="Times New Roman" w:hAnsi="Times New Roman" w:eastAsia="仿宋_GB2312" w:cs="Times New Roman"/>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7FD2A527">
            <w:pPr>
              <w:rPr>
                <w:rFonts w:ascii="Times New Roman" w:hAnsi="Times New Roman" w:eastAsia="仿宋_GB2312" w:cs="Times New Roman"/>
                <w:sz w:val="24"/>
                <w:szCs w:val="24"/>
              </w:rPr>
            </w:pPr>
          </w:p>
        </w:tc>
        <w:tc>
          <w:tcPr>
            <w:tcW w:w="1467" w:type="dxa"/>
            <w:vMerge w:val="continue"/>
            <w:tcBorders>
              <w:top w:val="single" w:color="auto" w:sz="4" w:space="0"/>
              <w:left w:val="single" w:color="auto" w:sz="4" w:space="0"/>
              <w:bottom w:val="single" w:color="auto" w:sz="4" w:space="0"/>
              <w:right w:val="single" w:color="auto" w:sz="4" w:space="0"/>
            </w:tcBorders>
            <w:vAlign w:val="center"/>
          </w:tcPr>
          <w:p w14:paraId="35A6DDB1">
            <w:pPr>
              <w:rPr>
                <w:rFonts w:ascii="Times New Roman" w:hAnsi="Times New Roman" w:eastAsia="仿宋_GB2312" w:cs="Times New Roman"/>
                <w:sz w:val="24"/>
                <w:szCs w:val="24"/>
              </w:rPr>
            </w:pPr>
          </w:p>
        </w:tc>
        <w:tc>
          <w:tcPr>
            <w:tcW w:w="1600" w:type="dxa"/>
            <w:vMerge w:val="continue"/>
            <w:tcBorders>
              <w:top w:val="single" w:color="auto" w:sz="4" w:space="0"/>
              <w:left w:val="single" w:color="auto" w:sz="4" w:space="0"/>
              <w:bottom w:val="single" w:color="auto" w:sz="4" w:space="0"/>
              <w:right w:val="single" w:color="auto" w:sz="4" w:space="0"/>
            </w:tcBorders>
            <w:vAlign w:val="center"/>
          </w:tcPr>
          <w:p w14:paraId="369569BE">
            <w:pPr>
              <w:rPr>
                <w:rFonts w:ascii="Times New Roman" w:hAnsi="Times New Roman" w:eastAsia="仿宋_GB2312" w:cs="Times New Roman"/>
                <w:sz w:val="24"/>
                <w:szCs w:val="24"/>
              </w:rPr>
            </w:pPr>
          </w:p>
        </w:tc>
        <w:tc>
          <w:tcPr>
            <w:tcW w:w="1733" w:type="dxa"/>
            <w:vMerge w:val="continue"/>
            <w:tcBorders>
              <w:top w:val="single" w:color="auto" w:sz="4" w:space="0"/>
              <w:left w:val="single" w:color="auto" w:sz="4" w:space="0"/>
              <w:bottom w:val="single" w:color="auto" w:sz="4" w:space="0"/>
              <w:right w:val="single" w:color="auto" w:sz="4" w:space="0"/>
            </w:tcBorders>
            <w:vAlign w:val="center"/>
          </w:tcPr>
          <w:p w14:paraId="4932500A">
            <w:pPr>
              <w:rPr>
                <w:rFonts w:ascii="Times New Roman" w:hAnsi="Times New Roman" w:eastAsia="仿宋_GB2312" w:cs="Times New Roman"/>
                <w:sz w:val="24"/>
                <w:szCs w:val="24"/>
              </w:rPr>
            </w:pPr>
          </w:p>
        </w:tc>
        <w:tc>
          <w:tcPr>
            <w:tcW w:w="1674" w:type="dxa"/>
            <w:vMerge w:val="continue"/>
            <w:tcBorders>
              <w:top w:val="single" w:color="auto" w:sz="4" w:space="0"/>
              <w:left w:val="single" w:color="auto" w:sz="4" w:space="0"/>
              <w:bottom w:val="single" w:color="auto" w:sz="4" w:space="0"/>
              <w:right w:val="single" w:color="auto" w:sz="4" w:space="0"/>
            </w:tcBorders>
            <w:vAlign w:val="center"/>
          </w:tcPr>
          <w:p w14:paraId="081334EA">
            <w:pPr>
              <w:rPr>
                <w:rFonts w:ascii="Times New Roman" w:hAnsi="Times New Roman" w:eastAsia="仿宋_GB2312" w:cs="Times New Roman"/>
                <w:sz w:val="24"/>
                <w:szCs w:val="24"/>
              </w:rPr>
            </w:pPr>
          </w:p>
        </w:tc>
      </w:tr>
      <w:tr w14:paraId="7906EE6F">
        <w:tblPrEx>
          <w:tblCellMar>
            <w:top w:w="0" w:type="dxa"/>
            <w:left w:w="0" w:type="dxa"/>
            <w:bottom w:w="0" w:type="dxa"/>
            <w:right w:w="0" w:type="dxa"/>
          </w:tblCellMar>
        </w:tblPrEx>
        <w:trPr>
          <w:trHeight w:val="450" w:hRule="atLeast"/>
          <w:jc w:val="center"/>
        </w:trPr>
        <w:tc>
          <w:tcPr>
            <w:tcW w:w="409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E6ED55">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2B9A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1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E37D8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7C749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F8288B">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650945">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7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EE1F9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6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B63A69">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D6B4617">
        <w:tblPrEx>
          <w:tblCellMar>
            <w:top w:w="0" w:type="dxa"/>
            <w:left w:w="0" w:type="dxa"/>
            <w:bottom w:w="0" w:type="dxa"/>
            <w:right w:w="0" w:type="dxa"/>
          </w:tblCellMar>
        </w:tblPrEx>
        <w:trPr>
          <w:trHeight w:val="450" w:hRule="atLeast"/>
          <w:jc w:val="center"/>
        </w:trPr>
        <w:tc>
          <w:tcPr>
            <w:tcW w:w="409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C465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B6C08">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3261.32</w:t>
            </w:r>
            <w:r>
              <w:rPr>
                <w:rFonts w:hint="eastAsia" w:ascii="Times New Roman" w:hAnsi="Times New Roman" w:eastAsia="仿宋_GB2312" w:cs="Times New Roman"/>
              </w:rPr>
              <w:t>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49A28">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467.27</w:t>
            </w:r>
            <w:r>
              <w:rPr>
                <w:rFonts w:hint="eastAsia" w:ascii="Times New Roman" w:hAnsi="Times New Roman" w:eastAsia="仿宋_GB2312" w:cs="Times New Roman"/>
              </w:rPr>
              <w:t>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B00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2AEA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8293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EFCF9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0F8CA4">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2794.05</w:t>
            </w:r>
          </w:p>
        </w:tc>
      </w:tr>
      <w:tr w14:paraId="3B979CC4">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897776">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2010399</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121525">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其他政府办公厅（室）及相关机构事务支出</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224219">
            <w:pPr>
              <w:jc w:val="center"/>
              <w:rPr>
                <w:rFonts w:hint="eastAsia" w:ascii="Times New Roman" w:hAnsi="Times New Roman" w:eastAsia="仿宋_GB2312" w:cs="Times New Roman"/>
              </w:rPr>
            </w:pPr>
            <w:r>
              <w:rPr>
                <w:rFonts w:hint="eastAsia" w:ascii="Times New Roman" w:hAnsi="Times New Roman" w:eastAsia="仿宋_GB2312" w:cs="Times New Roman"/>
              </w:rPr>
              <w:t>223.01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3CAFA9">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3A110A">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3368F">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079857">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F33E6A">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94232">
            <w:pPr>
              <w:jc w:val="center"/>
              <w:rPr>
                <w:rFonts w:hint="eastAsia" w:ascii="Times New Roman" w:hAnsi="Times New Roman" w:eastAsia="仿宋_GB2312" w:cs="Times New Roman"/>
              </w:rPr>
            </w:pPr>
            <w:r>
              <w:rPr>
                <w:rFonts w:hint="eastAsia" w:ascii="Times New Roman" w:hAnsi="Times New Roman" w:eastAsia="仿宋_GB2312" w:cs="Times New Roman"/>
              </w:rPr>
              <w:t>223.01　</w:t>
            </w:r>
          </w:p>
        </w:tc>
      </w:tr>
      <w:tr w14:paraId="30F82B71">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940834">
            <w:pPr>
              <w:jc w:val="center"/>
              <w:rPr>
                <w:rFonts w:hint="eastAsia" w:ascii="Times New Roman" w:hAnsi="Times New Roman" w:eastAsia="仿宋_GB2312" w:cs="Times New Roman"/>
              </w:rPr>
            </w:pPr>
            <w:r>
              <w:rPr>
                <w:rFonts w:hint="eastAsia" w:ascii="Times New Roman" w:hAnsi="Times New Roman" w:eastAsia="仿宋_GB2312" w:cs="Times New Roman"/>
              </w:rPr>
              <w:t>　2080505</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6D8350">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　  机关事业单位基本养老保险缴费支出</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BDEE0A">
            <w:pPr>
              <w:jc w:val="center"/>
              <w:rPr>
                <w:rFonts w:hint="eastAsia" w:ascii="Times New Roman" w:hAnsi="Times New Roman" w:eastAsia="仿宋_GB2312" w:cs="Times New Roman"/>
              </w:rPr>
            </w:pPr>
            <w:r>
              <w:rPr>
                <w:rFonts w:hint="eastAsia" w:ascii="Times New Roman" w:hAnsi="Times New Roman" w:eastAsia="仿宋_GB2312" w:cs="Times New Roman"/>
              </w:rPr>
              <w:t>49.6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683D8">
            <w:pPr>
              <w:jc w:val="center"/>
              <w:rPr>
                <w:rFonts w:hint="eastAsia" w:ascii="Times New Roman" w:hAnsi="Times New Roman" w:eastAsia="仿宋_GB2312" w:cs="Times New Roman"/>
              </w:rPr>
            </w:pPr>
            <w:r>
              <w:rPr>
                <w:rFonts w:hint="eastAsia" w:ascii="Times New Roman" w:hAnsi="Times New Roman" w:eastAsia="仿宋_GB2312" w:cs="Times New Roman"/>
              </w:rPr>
              <w:t>40.39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563196">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2A697A">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4C317F">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906B91">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B0EE8D">
            <w:pPr>
              <w:jc w:val="center"/>
              <w:rPr>
                <w:rFonts w:hint="eastAsia" w:ascii="Times New Roman" w:hAnsi="Times New Roman" w:eastAsia="仿宋_GB2312" w:cs="Times New Roman"/>
              </w:rPr>
            </w:pPr>
            <w:r>
              <w:rPr>
                <w:rFonts w:hint="eastAsia" w:ascii="Times New Roman" w:hAnsi="Times New Roman" w:eastAsia="仿宋_GB2312" w:cs="Times New Roman"/>
              </w:rPr>
              <w:t>9.21　</w:t>
            </w:r>
          </w:p>
        </w:tc>
      </w:tr>
      <w:tr w14:paraId="352874A5">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4FA5AA">
            <w:pPr>
              <w:jc w:val="center"/>
              <w:rPr>
                <w:rFonts w:hint="eastAsia" w:ascii="Times New Roman" w:hAnsi="Times New Roman" w:eastAsia="仿宋_GB2312" w:cs="Times New Roman"/>
              </w:rPr>
            </w:pPr>
            <w:r>
              <w:rPr>
                <w:rFonts w:hint="eastAsia" w:ascii="Times New Roman" w:hAnsi="Times New Roman" w:eastAsia="仿宋_GB2312" w:cs="Times New Roman"/>
              </w:rPr>
              <w:t>　2080801</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8A7603">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　  死亡抚恤</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1BF3BB">
            <w:pPr>
              <w:jc w:val="center"/>
              <w:rPr>
                <w:rFonts w:hint="eastAsia" w:ascii="Times New Roman" w:hAnsi="Times New Roman" w:eastAsia="仿宋_GB2312" w:cs="Times New Roman"/>
              </w:rPr>
            </w:pPr>
            <w:r>
              <w:rPr>
                <w:rFonts w:hint="eastAsia" w:ascii="Times New Roman" w:hAnsi="Times New Roman" w:eastAsia="仿宋_GB2312" w:cs="Times New Roman"/>
              </w:rPr>
              <w:t>36.56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2835E">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A1A4C">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1354C9">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76ABC8">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AF4B7">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443CD">
            <w:pPr>
              <w:jc w:val="center"/>
              <w:rPr>
                <w:rFonts w:hint="eastAsia" w:ascii="Times New Roman" w:hAnsi="Times New Roman" w:eastAsia="仿宋_GB2312" w:cs="Times New Roman"/>
              </w:rPr>
            </w:pPr>
            <w:r>
              <w:rPr>
                <w:rFonts w:hint="eastAsia" w:ascii="Times New Roman" w:hAnsi="Times New Roman" w:eastAsia="仿宋_GB2312" w:cs="Times New Roman"/>
              </w:rPr>
              <w:t>36.56　</w:t>
            </w:r>
          </w:p>
        </w:tc>
      </w:tr>
      <w:tr w14:paraId="3463796B">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9B3E3F">
            <w:pPr>
              <w:jc w:val="center"/>
              <w:rPr>
                <w:rFonts w:hint="eastAsia" w:ascii="Times New Roman" w:hAnsi="Times New Roman" w:eastAsia="仿宋_GB2312" w:cs="Times New Roman"/>
              </w:rPr>
            </w:pPr>
            <w:r>
              <w:rPr>
                <w:rFonts w:hint="eastAsia" w:ascii="Times New Roman" w:hAnsi="Times New Roman" w:eastAsia="仿宋_GB2312" w:cs="Times New Roman"/>
              </w:rPr>
              <w:t>　2101101</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7B7808">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　  行政单位医疗</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F6054">
            <w:pPr>
              <w:jc w:val="center"/>
              <w:rPr>
                <w:rFonts w:hint="eastAsia" w:ascii="Times New Roman" w:hAnsi="Times New Roman" w:eastAsia="仿宋_GB2312" w:cs="Times New Roman"/>
              </w:rPr>
            </w:pPr>
            <w:r>
              <w:rPr>
                <w:rFonts w:hint="eastAsia" w:ascii="Times New Roman" w:hAnsi="Times New Roman" w:eastAsia="仿宋_GB2312" w:cs="Times New Roman"/>
              </w:rPr>
              <w:t>20.67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2894E">
            <w:pPr>
              <w:jc w:val="center"/>
              <w:rPr>
                <w:rFonts w:hint="eastAsia" w:ascii="Times New Roman" w:hAnsi="Times New Roman" w:eastAsia="仿宋_GB2312" w:cs="Times New Roman"/>
              </w:rPr>
            </w:pPr>
            <w:r>
              <w:rPr>
                <w:rFonts w:hint="eastAsia" w:ascii="Times New Roman" w:hAnsi="Times New Roman" w:eastAsia="仿宋_GB2312" w:cs="Times New Roman"/>
              </w:rPr>
              <w:t>20.67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1BE58">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1CD9B2">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F4AC2">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91D0E">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FA958D">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r>
      <w:tr w14:paraId="34169EA2">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8C2333">
            <w:pPr>
              <w:jc w:val="center"/>
              <w:rPr>
                <w:rFonts w:hint="eastAsia" w:ascii="Times New Roman" w:hAnsi="Times New Roman" w:eastAsia="仿宋_GB2312" w:cs="Times New Roman"/>
              </w:rPr>
            </w:pPr>
            <w:r>
              <w:rPr>
                <w:rFonts w:hint="eastAsia" w:ascii="Times New Roman" w:hAnsi="Times New Roman" w:eastAsia="仿宋_GB2312" w:cs="Times New Roman"/>
              </w:rPr>
              <w:t>　2110101</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CF821B">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　  行政运行</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B157B">
            <w:pPr>
              <w:jc w:val="center"/>
              <w:rPr>
                <w:rFonts w:hint="eastAsia" w:ascii="Times New Roman" w:hAnsi="Times New Roman" w:eastAsia="仿宋_GB2312" w:cs="Times New Roman"/>
              </w:rPr>
            </w:pPr>
            <w:r>
              <w:rPr>
                <w:rFonts w:hint="eastAsia" w:ascii="Times New Roman" w:hAnsi="Times New Roman" w:eastAsia="仿宋_GB2312" w:cs="Times New Roman"/>
              </w:rPr>
              <w:t>466.36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8F96B6">
            <w:pPr>
              <w:jc w:val="center"/>
              <w:rPr>
                <w:rFonts w:hint="eastAsia" w:ascii="Times New Roman" w:hAnsi="Times New Roman" w:eastAsia="仿宋_GB2312" w:cs="Times New Roman"/>
              </w:rPr>
            </w:pPr>
            <w:r>
              <w:rPr>
                <w:rFonts w:hint="eastAsia" w:ascii="Times New Roman" w:hAnsi="Times New Roman" w:eastAsia="仿宋_GB2312" w:cs="Times New Roman"/>
              </w:rPr>
              <w:t>375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568343">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63BDF">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92C48">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45D56C">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7DE95">
            <w:pPr>
              <w:jc w:val="center"/>
              <w:rPr>
                <w:rFonts w:hint="eastAsia" w:ascii="Times New Roman" w:hAnsi="Times New Roman" w:eastAsia="仿宋_GB2312" w:cs="Times New Roman"/>
              </w:rPr>
            </w:pPr>
            <w:r>
              <w:rPr>
                <w:rFonts w:hint="eastAsia" w:ascii="Times New Roman" w:hAnsi="Times New Roman" w:eastAsia="仿宋_GB2312" w:cs="Times New Roman"/>
                <w:lang w:val="en-US"/>
              </w:rPr>
              <w:tab/>
            </w:r>
            <w:r>
              <w:rPr>
                <w:rFonts w:hint="default" w:ascii="Times New Roman" w:hAnsi="Times New Roman" w:eastAsia="仿宋_GB2312" w:cs="Times New Roman"/>
                <w:lang w:val="en-US"/>
              </w:rPr>
              <w:t xml:space="preserve">    </w:t>
            </w:r>
            <w:r>
              <w:rPr>
                <w:rFonts w:hint="eastAsia" w:ascii="Times New Roman" w:hAnsi="Times New Roman" w:eastAsia="仿宋_GB2312" w:cs="Times New Roman"/>
                <w:lang w:val="en-US"/>
              </w:rPr>
              <w:t>91.36</w:t>
            </w:r>
            <w:r>
              <w:rPr>
                <w:rFonts w:hint="eastAsia" w:ascii="Times New Roman" w:hAnsi="Times New Roman" w:eastAsia="仿宋_GB2312" w:cs="Times New Roman"/>
                <w:lang w:val="en-US"/>
              </w:rPr>
              <w:tab/>
            </w:r>
            <w:r>
              <w:rPr>
                <w:rFonts w:hint="eastAsia" w:ascii="Times New Roman" w:hAnsi="Times New Roman" w:eastAsia="仿宋_GB2312" w:cs="Times New Roman"/>
              </w:rPr>
              <w:t>　</w:t>
            </w:r>
          </w:p>
        </w:tc>
      </w:tr>
      <w:tr w14:paraId="46E42AF2">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D250AE">
            <w:pPr>
              <w:jc w:val="center"/>
              <w:rPr>
                <w:rFonts w:hint="eastAsia" w:ascii="Times New Roman" w:hAnsi="Times New Roman" w:eastAsia="仿宋_GB2312" w:cs="Times New Roman"/>
              </w:rPr>
            </w:pPr>
            <w:r>
              <w:rPr>
                <w:rFonts w:hint="eastAsia" w:ascii="Times New Roman" w:hAnsi="Times New Roman" w:eastAsia="仿宋_GB2312" w:cs="Times New Roman"/>
              </w:rPr>
              <w:t>　2110299</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035C28">
            <w:pPr>
              <w:jc w:val="center"/>
              <w:rPr>
                <w:rFonts w:hint="eastAsia" w:ascii="Times New Roman" w:hAnsi="Times New Roman" w:eastAsia="仿宋_GB2312" w:cs="Times New Roman"/>
              </w:rPr>
            </w:pPr>
            <w:r>
              <w:rPr>
                <w:rFonts w:hint="eastAsia" w:ascii="Times New Roman" w:hAnsi="Times New Roman" w:eastAsia="仿宋_GB2312" w:cs="Times New Roman"/>
              </w:rPr>
              <w:t>　</w:t>
            </w:r>
            <w:r>
              <w:rPr>
                <w:rFonts w:hint="eastAsia" w:ascii="Times New Roman" w:hAnsi="Times New Roman" w:eastAsia="仿宋_GB2312" w:cs="Times New Roman"/>
                <w:lang w:eastAsia="zh-CN"/>
              </w:rPr>
              <w:t>其他</w:t>
            </w:r>
            <w:r>
              <w:rPr>
                <w:rFonts w:hint="eastAsia" w:ascii="Times New Roman" w:hAnsi="Times New Roman" w:eastAsia="仿宋_GB2312" w:cs="Times New Roman"/>
              </w:rPr>
              <w:t>环境监测与监察支出</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546015">
            <w:pPr>
              <w:jc w:val="center"/>
              <w:rPr>
                <w:rFonts w:hint="eastAsia" w:ascii="Times New Roman" w:hAnsi="Times New Roman" w:eastAsia="仿宋_GB2312" w:cs="Times New Roman"/>
              </w:rPr>
            </w:pPr>
            <w:r>
              <w:rPr>
                <w:rFonts w:hint="eastAsia" w:ascii="Times New Roman" w:hAnsi="Times New Roman" w:eastAsia="仿宋_GB2312" w:cs="Times New Roman"/>
              </w:rPr>
              <w:t>367.48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C3EB9">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7E433">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BFB95C">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48432">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92A0D">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99F8A">
            <w:pPr>
              <w:jc w:val="center"/>
              <w:rPr>
                <w:rFonts w:hint="eastAsia" w:ascii="Times New Roman" w:hAnsi="Times New Roman" w:eastAsia="仿宋_GB2312" w:cs="Times New Roman"/>
              </w:rPr>
            </w:pPr>
            <w:r>
              <w:rPr>
                <w:rFonts w:hint="eastAsia" w:ascii="Times New Roman" w:hAnsi="Times New Roman" w:eastAsia="仿宋_GB2312" w:cs="Times New Roman"/>
              </w:rPr>
              <w:t>367.48　</w:t>
            </w:r>
          </w:p>
        </w:tc>
      </w:tr>
      <w:tr w14:paraId="6EDA23FE">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F4BDCF">
            <w:pPr>
              <w:jc w:val="center"/>
              <w:rPr>
                <w:rFonts w:hint="eastAsia" w:ascii="Times New Roman" w:hAnsi="Times New Roman" w:eastAsia="仿宋_GB2312" w:cs="Times New Roman"/>
              </w:rPr>
            </w:pPr>
            <w:r>
              <w:rPr>
                <w:rFonts w:hint="eastAsia" w:ascii="Times New Roman" w:hAnsi="Times New Roman" w:eastAsia="仿宋_GB2312" w:cs="Times New Roman"/>
              </w:rPr>
              <w:t>2110301</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53E42B">
            <w:pPr>
              <w:jc w:val="center"/>
              <w:rPr>
                <w:rFonts w:hint="eastAsia" w:ascii="Times New Roman" w:hAnsi="Times New Roman" w:eastAsia="仿宋_GB2312" w:cs="Times New Roman"/>
              </w:rPr>
            </w:pPr>
            <w:r>
              <w:rPr>
                <w:rFonts w:hint="eastAsia" w:ascii="Times New Roman" w:hAnsi="Times New Roman" w:eastAsia="仿宋_GB2312" w:cs="Times New Roman"/>
              </w:rPr>
              <w:t>大气</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D6E76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700</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951E9">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1AD136">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F0D396">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B08091">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7872B">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C24F4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700</w:t>
            </w:r>
          </w:p>
        </w:tc>
      </w:tr>
      <w:tr w14:paraId="6DA450DE">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78284F">
            <w:pPr>
              <w:jc w:val="center"/>
              <w:rPr>
                <w:rFonts w:hint="eastAsia" w:ascii="Times New Roman" w:hAnsi="Times New Roman" w:eastAsia="仿宋_GB2312" w:cs="Times New Roman"/>
              </w:rPr>
            </w:pPr>
            <w:r>
              <w:rPr>
                <w:rFonts w:hint="eastAsia" w:ascii="Times New Roman" w:hAnsi="Times New Roman" w:eastAsia="仿宋_GB2312" w:cs="Times New Roman"/>
              </w:rPr>
              <w:t>2110302</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D1603B">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水体</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F107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694</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8475F">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1E678">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C480FE">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4B56F0">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C6A21">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2668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694</w:t>
            </w:r>
          </w:p>
        </w:tc>
      </w:tr>
      <w:tr w14:paraId="0839EE01">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53C14D">
            <w:pPr>
              <w:jc w:val="center"/>
              <w:rPr>
                <w:rFonts w:hint="eastAsia" w:ascii="Times New Roman" w:hAnsi="Times New Roman" w:eastAsia="仿宋_GB2312" w:cs="Times New Roman"/>
              </w:rPr>
            </w:pPr>
            <w:r>
              <w:rPr>
                <w:rFonts w:hint="eastAsia" w:ascii="Times New Roman" w:hAnsi="Times New Roman" w:eastAsia="仿宋_GB2312" w:cs="Times New Roman"/>
              </w:rPr>
              <w:t>2110307</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91AA05">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土壤</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F2E9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49CF2">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254B2">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1E198">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EC6286">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47F911">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2F3D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w:t>
            </w:r>
          </w:p>
        </w:tc>
      </w:tr>
      <w:tr w14:paraId="327DF2E5">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9B8668">
            <w:pPr>
              <w:jc w:val="center"/>
              <w:rPr>
                <w:rFonts w:hint="eastAsia" w:ascii="Times New Roman" w:hAnsi="Times New Roman" w:eastAsia="仿宋_GB2312" w:cs="Times New Roman"/>
              </w:rPr>
            </w:pPr>
            <w:r>
              <w:rPr>
                <w:rFonts w:hint="eastAsia" w:ascii="Times New Roman" w:hAnsi="Times New Roman" w:eastAsia="仿宋_GB2312" w:cs="Times New Roman"/>
              </w:rPr>
              <w:t>2210201</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0D332E">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住房公积金</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7BDBD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38.88</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2457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31.21</w:t>
            </w: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0B3776">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FEFB65">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883B5">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68823">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33BD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7.67</w:t>
            </w:r>
          </w:p>
        </w:tc>
      </w:tr>
      <w:tr w14:paraId="38551FAC">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1612F">
            <w:pPr>
              <w:jc w:val="center"/>
              <w:rPr>
                <w:rFonts w:hint="eastAsia" w:ascii="Times New Roman" w:hAnsi="Times New Roman" w:eastAsia="仿宋_GB2312" w:cs="Times New Roman"/>
              </w:rPr>
            </w:pPr>
            <w:r>
              <w:rPr>
                <w:rFonts w:hint="eastAsia" w:ascii="Times New Roman" w:hAnsi="Times New Roman" w:eastAsia="仿宋_GB2312" w:cs="Times New Roman"/>
              </w:rPr>
              <w:t>2290201</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6DC5E6">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年初预留</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FEC3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121.47</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3CA9A">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8BEA9">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9B378">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EC02D">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AFCA1">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FCAE3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121.47</w:t>
            </w:r>
          </w:p>
        </w:tc>
      </w:tr>
      <w:tr w14:paraId="17FA3BBD">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4FEC56">
            <w:pPr>
              <w:jc w:val="center"/>
              <w:rPr>
                <w:rFonts w:hint="eastAsia" w:ascii="Times New Roman" w:hAnsi="Times New Roman" w:eastAsia="仿宋_GB2312" w:cs="Times New Roman"/>
              </w:rPr>
            </w:pPr>
            <w:r>
              <w:rPr>
                <w:rFonts w:hint="eastAsia" w:ascii="Times New Roman" w:hAnsi="Times New Roman" w:eastAsia="仿宋_GB2312" w:cs="Times New Roman"/>
              </w:rPr>
              <w:t>2290403</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E78AAB">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其他政府性基金债务收入安排的支出</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DF8F1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212.67</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71F52">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B3DE2">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C0529">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3322D">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EC0F22">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80E0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212.67</w:t>
            </w:r>
          </w:p>
        </w:tc>
      </w:tr>
      <w:tr w14:paraId="39FE2B5A">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19EACC">
            <w:pPr>
              <w:jc w:val="center"/>
              <w:rPr>
                <w:rFonts w:hint="eastAsia" w:ascii="Times New Roman" w:hAnsi="Times New Roman" w:eastAsia="仿宋_GB2312" w:cs="Times New Roman"/>
              </w:rPr>
            </w:pPr>
            <w:r>
              <w:rPr>
                <w:rFonts w:hint="eastAsia" w:ascii="Times New Roman" w:hAnsi="Times New Roman" w:eastAsia="仿宋_GB2312" w:cs="Times New Roman"/>
              </w:rPr>
              <w:t>2299999</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16E350">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其他支出</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8063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130.62</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2BF1C">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63CF">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163F5">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91520B">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416A8">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3CAD6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130.62</w:t>
            </w:r>
          </w:p>
        </w:tc>
      </w:tr>
    </w:tbl>
    <w:p w14:paraId="5C22D6AA">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9531952">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6C3E06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F4BA09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公开03表</w:t>
      </w:r>
    </w:p>
    <w:p w14:paraId="48565E0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怀化市生态环境局麻阳分局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单位：万元</w:t>
      </w:r>
    </w:p>
    <w:tbl>
      <w:tblPr>
        <w:tblStyle w:val="9"/>
        <w:tblW w:w="4996" w:type="pct"/>
        <w:jc w:val="center"/>
        <w:tblLayout w:type="fixed"/>
        <w:tblCellMar>
          <w:top w:w="0" w:type="dxa"/>
          <w:left w:w="108" w:type="dxa"/>
          <w:bottom w:w="0" w:type="dxa"/>
          <w:right w:w="108" w:type="dxa"/>
        </w:tblCellMar>
      </w:tblPr>
      <w:tblGrid>
        <w:gridCol w:w="1414"/>
        <w:gridCol w:w="3467"/>
        <w:gridCol w:w="1816"/>
        <w:gridCol w:w="1734"/>
        <w:gridCol w:w="1550"/>
        <w:gridCol w:w="1316"/>
        <w:gridCol w:w="774"/>
        <w:gridCol w:w="2139"/>
      </w:tblGrid>
      <w:tr w14:paraId="4249F1B1">
        <w:tblPrEx>
          <w:tblCellMar>
            <w:top w:w="0" w:type="dxa"/>
            <w:left w:w="108" w:type="dxa"/>
            <w:bottom w:w="0" w:type="dxa"/>
            <w:right w:w="108" w:type="dxa"/>
          </w:tblCellMar>
        </w:tblPrEx>
        <w:trPr>
          <w:trHeight w:val="595" w:hRule="atLeast"/>
          <w:jc w:val="center"/>
        </w:trPr>
        <w:tc>
          <w:tcPr>
            <w:tcW w:w="171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9ED17F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3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C16E32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61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39E1D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4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C4E4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6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3AB65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27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BC2D7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B5C44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FF6FA8C">
        <w:tblPrEx>
          <w:tblCellMar>
            <w:top w:w="0" w:type="dxa"/>
            <w:left w:w="108" w:type="dxa"/>
            <w:bottom w:w="0" w:type="dxa"/>
            <w:right w:w="108" w:type="dxa"/>
          </w:tblCellMar>
        </w:tblPrEx>
        <w:trPr>
          <w:trHeight w:val="312" w:hRule="exact"/>
          <w:jc w:val="center"/>
        </w:trPr>
        <w:tc>
          <w:tcPr>
            <w:tcW w:w="49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4E24A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19" w:type="pct"/>
            <w:vMerge w:val="restart"/>
            <w:tcBorders>
              <w:top w:val="nil"/>
              <w:left w:val="single" w:color="auto" w:sz="4" w:space="0"/>
              <w:bottom w:val="single" w:color="auto" w:sz="4" w:space="0"/>
              <w:right w:val="single" w:color="auto" w:sz="4" w:space="0"/>
            </w:tcBorders>
            <w:shd w:val="clear" w:color="000000" w:fill="FFFFFF"/>
            <w:vAlign w:val="center"/>
          </w:tcPr>
          <w:p w14:paraId="7743904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38" w:type="pct"/>
            <w:vMerge w:val="continue"/>
            <w:tcBorders>
              <w:top w:val="single" w:color="auto" w:sz="4" w:space="0"/>
              <w:left w:val="single" w:color="auto" w:sz="4" w:space="0"/>
              <w:bottom w:val="single" w:color="auto" w:sz="4" w:space="0"/>
              <w:right w:val="single" w:color="auto" w:sz="4" w:space="0"/>
            </w:tcBorders>
            <w:vAlign w:val="center"/>
          </w:tcPr>
          <w:p w14:paraId="01184A09">
            <w:pPr>
              <w:widowControl/>
              <w:jc w:val="left"/>
              <w:rPr>
                <w:rFonts w:ascii="Times New Roman" w:hAnsi="Times New Roman" w:eastAsia="仿宋_GB2312" w:cs="Times New Roman"/>
                <w:b/>
                <w:bCs/>
                <w:kern w:val="0"/>
                <w:sz w:val="24"/>
                <w:szCs w:val="24"/>
              </w:rPr>
            </w:pPr>
          </w:p>
        </w:tc>
        <w:tc>
          <w:tcPr>
            <w:tcW w:w="610" w:type="pct"/>
            <w:vMerge w:val="continue"/>
            <w:tcBorders>
              <w:top w:val="single" w:color="auto" w:sz="4" w:space="0"/>
              <w:left w:val="single" w:color="auto" w:sz="4" w:space="0"/>
              <w:bottom w:val="single" w:color="auto" w:sz="4" w:space="0"/>
              <w:right w:val="single" w:color="auto" w:sz="4" w:space="0"/>
            </w:tcBorders>
            <w:vAlign w:val="center"/>
          </w:tcPr>
          <w:p w14:paraId="6107DA7B">
            <w:pPr>
              <w:widowControl/>
              <w:jc w:val="left"/>
              <w:rPr>
                <w:rFonts w:ascii="Times New Roman" w:hAnsi="Times New Roman" w:eastAsia="仿宋_GB2312" w:cs="Times New Roman"/>
                <w:b/>
                <w:bCs/>
                <w:kern w:val="0"/>
                <w:sz w:val="24"/>
                <w:szCs w:val="24"/>
              </w:rPr>
            </w:pPr>
          </w:p>
        </w:tc>
        <w:tc>
          <w:tcPr>
            <w:tcW w:w="545" w:type="pct"/>
            <w:vMerge w:val="continue"/>
            <w:tcBorders>
              <w:top w:val="single" w:color="auto" w:sz="4" w:space="0"/>
              <w:left w:val="single" w:color="auto" w:sz="4" w:space="0"/>
              <w:bottom w:val="single" w:color="auto" w:sz="4" w:space="0"/>
              <w:right w:val="single" w:color="auto" w:sz="4" w:space="0"/>
            </w:tcBorders>
            <w:vAlign w:val="center"/>
          </w:tcPr>
          <w:p w14:paraId="72F7BD16">
            <w:pPr>
              <w:widowControl/>
              <w:jc w:val="left"/>
              <w:rPr>
                <w:rFonts w:ascii="Times New Roman" w:hAnsi="Times New Roman" w:eastAsia="仿宋_GB2312" w:cs="Times New Roman"/>
                <w:b/>
                <w:bCs/>
                <w:kern w:val="0"/>
                <w:sz w:val="24"/>
                <w:szCs w:val="24"/>
              </w:rPr>
            </w:pPr>
          </w:p>
        </w:tc>
        <w:tc>
          <w:tcPr>
            <w:tcW w:w="463" w:type="pct"/>
            <w:vMerge w:val="continue"/>
            <w:tcBorders>
              <w:top w:val="single" w:color="auto" w:sz="4" w:space="0"/>
              <w:left w:val="single" w:color="auto" w:sz="4" w:space="0"/>
              <w:bottom w:val="single" w:color="auto" w:sz="4" w:space="0"/>
              <w:right w:val="single" w:color="auto" w:sz="4" w:space="0"/>
            </w:tcBorders>
            <w:vAlign w:val="center"/>
          </w:tcPr>
          <w:p w14:paraId="5B0CF546">
            <w:pPr>
              <w:widowControl/>
              <w:jc w:val="left"/>
              <w:rPr>
                <w:rFonts w:ascii="Times New Roman" w:hAnsi="Times New Roman" w:eastAsia="仿宋_GB2312" w:cs="Times New Roman"/>
                <w:b/>
                <w:bCs/>
                <w:kern w:val="0"/>
                <w:sz w:val="24"/>
                <w:szCs w:val="24"/>
              </w:rPr>
            </w:pPr>
          </w:p>
        </w:tc>
        <w:tc>
          <w:tcPr>
            <w:tcW w:w="272" w:type="pct"/>
            <w:vMerge w:val="continue"/>
            <w:tcBorders>
              <w:top w:val="single" w:color="auto" w:sz="4" w:space="0"/>
              <w:left w:val="single" w:color="auto" w:sz="4" w:space="0"/>
              <w:bottom w:val="single" w:color="auto" w:sz="4" w:space="0"/>
              <w:right w:val="single" w:color="auto" w:sz="4" w:space="0"/>
            </w:tcBorders>
            <w:vAlign w:val="center"/>
          </w:tcPr>
          <w:p w14:paraId="5F5EC721">
            <w:pPr>
              <w:widowControl/>
              <w:jc w:val="left"/>
              <w:rPr>
                <w:rFonts w:ascii="Times New Roman" w:hAnsi="Times New Roman" w:eastAsia="仿宋_GB2312" w:cs="Times New Roman"/>
                <w:b/>
                <w:bCs/>
                <w:kern w:val="0"/>
                <w:sz w:val="24"/>
                <w:szCs w:val="24"/>
              </w:rPr>
            </w:pPr>
          </w:p>
        </w:tc>
        <w:tc>
          <w:tcPr>
            <w:tcW w:w="752" w:type="pct"/>
            <w:vMerge w:val="continue"/>
            <w:tcBorders>
              <w:top w:val="single" w:color="auto" w:sz="4" w:space="0"/>
              <w:left w:val="single" w:color="auto" w:sz="4" w:space="0"/>
              <w:bottom w:val="single" w:color="auto" w:sz="4" w:space="0"/>
              <w:right w:val="single" w:color="auto" w:sz="4" w:space="0"/>
            </w:tcBorders>
            <w:vAlign w:val="center"/>
          </w:tcPr>
          <w:p w14:paraId="06EC245A">
            <w:pPr>
              <w:widowControl/>
              <w:jc w:val="left"/>
              <w:rPr>
                <w:rFonts w:ascii="Times New Roman" w:hAnsi="Times New Roman" w:eastAsia="仿宋_GB2312" w:cs="Times New Roman"/>
                <w:b/>
                <w:bCs/>
                <w:kern w:val="0"/>
                <w:sz w:val="24"/>
                <w:szCs w:val="24"/>
              </w:rPr>
            </w:pPr>
          </w:p>
        </w:tc>
      </w:tr>
      <w:tr w14:paraId="5757CB55">
        <w:tblPrEx>
          <w:tblCellMar>
            <w:top w:w="0" w:type="dxa"/>
            <w:left w:w="108" w:type="dxa"/>
            <w:bottom w:w="0" w:type="dxa"/>
            <w:right w:w="108" w:type="dxa"/>
          </w:tblCellMar>
        </w:tblPrEx>
        <w:trPr>
          <w:trHeight w:val="595" w:hRule="atLeast"/>
          <w:jc w:val="center"/>
        </w:trPr>
        <w:tc>
          <w:tcPr>
            <w:tcW w:w="497" w:type="pct"/>
            <w:vMerge w:val="continue"/>
            <w:tcBorders>
              <w:top w:val="single" w:color="auto" w:sz="4" w:space="0"/>
              <w:left w:val="single" w:color="auto" w:sz="4" w:space="0"/>
              <w:bottom w:val="single" w:color="auto" w:sz="4" w:space="0"/>
              <w:right w:val="single" w:color="auto" w:sz="4" w:space="0"/>
            </w:tcBorders>
            <w:vAlign w:val="center"/>
          </w:tcPr>
          <w:p w14:paraId="687BADE0">
            <w:pPr>
              <w:widowControl/>
              <w:jc w:val="left"/>
              <w:rPr>
                <w:rFonts w:ascii="Times New Roman" w:hAnsi="Times New Roman" w:eastAsia="仿宋_GB2312" w:cs="Times New Roman"/>
                <w:kern w:val="0"/>
                <w:sz w:val="24"/>
                <w:szCs w:val="24"/>
              </w:rPr>
            </w:pPr>
          </w:p>
        </w:tc>
        <w:tc>
          <w:tcPr>
            <w:tcW w:w="1219" w:type="pct"/>
            <w:vMerge w:val="continue"/>
            <w:tcBorders>
              <w:top w:val="nil"/>
              <w:left w:val="single" w:color="auto" w:sz="4" w:space="0"/>
              <w:bottom w:val="single" w:color="auto" w:sz="4" w:space="0"/>
              <w:right w:val="single" w:color="auto" w:sz="4" w:space="0"/>
            </w:tcBorders>
            <w:vAlign w:val="center"/>
          </w:tcPr>
          <w:p w14:paraId="53F0687B">
            <w:pPr>
              <w:widowControl/>
              <w:jc w:val="left"/>
              <w:rPr>
                <w:rFonts w:ascii="Times New Roman" w:hAnsi="Times New Roman" w:eastAsia="仿宋_GB2312" w:cs="Times New Roman"/>
                <w:kern w:val="0"/>
                <w:sz w:val="24"/>
                <w:szCs w:val="24"/>
              </w:rPr>
            </w:pPr>
          </w:p>
        </w:tc>
        <w:tc>
          <w:tcPr>
            <w:tcW w:w="638" w:type="pct"/>
            <w:vMerge w:val="continue"/>
            <w:tcBorders>
              <w:top w:val="single" w:color="auto" w:sz="4" w:space="0"/>
              <w:left w:val="single" w:color="auto" w:sz="4" w:space="0"/>
              <w:bottom w:val="single" w:color="auto" w:sz="4" w:space="0"/>
              <w:right w:val="single" w:color="auto" w:sz="4" w:space="0"/>
            </w:tcBorders>
            <w:vAlign w:val="center"/>
          </w:tcPr>
          <w:p w14:paraId="307CD473">
            <w:pPr>
              <w:widowControl/>
              <w:jc w:val="left"/>
              <w:rPr>
                <w:rFonts w:ascii="Times New Roman" w:hAnsi="Times New Roman" w:eastAsia="仿宋_GB2312" w:cs="Times New Roman"/>
                <w:kern w:val="0"/>
                <w:sz w:val="24"/>
                <w:szCs w:val="24"/>
              </w:rPr>
            </w:pPr>
          </w:p>
        </w:tc>
        <w:tc>
          <w:tcPr>
            <w:tcW w:w="610" w:type="pct"/>
            <w:vMerge w:val="continue"/>
            <w:tcBorders>
              <w:top w:val="single" w:color="auto" w:sz="4" w:space="0"/>
              <w:left w:val="single" w:color="auto" w:sz="4" w:space="0"/>
              <w:bottom w:val="single" w:color="auto" w:sz="4" w:space="0"/>
              <w:right w:val="single" w:color="auto" w:sz="4" w:space="0"/>
            </w:tcBorders>
            <w:vAlign w:val="center"/>
          </w:tcPr>
          <w:p w14:paraId="6C21150B">
            <w:pPr>
              <w:widowControl/>
              <w:jc w:val="left"/>
              <w:rPr>
                <w:rFonts w:ascii="Times New Roman" w:hAnsi="Times New Roman" w:eastAsia="仿宋_GB2312" w:cs="Times New Roman"/>
                <w:kern w:val="0"/>
                <w:sz w:val="24"/>
                <w:szCs w:val="24"/>
              </w:rPr>
            </w:pPr>
          </w:p>
        </w:tc>
        <w:tc>
          <w:tcPr>
            <w:tcW w:w="545" w:type="pct"/>
            <w:vMerge w:val="continue"/>
            <w:tcBorders>
              <w:top w:val="single" w:color="auto" w:sz="4" w:space="0"/>
              <w:left w:val="single" w:color="auto" w:sz="4" w:space="0"/>
              <w:bottom w:val="single" w:color="auto" w:sz="4" w:space="0"/>
              <w:right w:val="single" w:color="auto" w:sz="4" w:space="0"/>
            </w:tcBorders>
            <w:vAlign w:val="center"/>
          </w:tcPr>
          <w:p w14:paraId="2B988539">
            <w:pPr>
              <w:widowControl/>
              <w:jc w:val="left"/>
              <w:rPr>
                <w:rFonts w:ascii="Times New Roman" w:hAnsi="Times New Roman" w:eastAsia="仿宋_GB2312" w:cs="Times New Roman"/>
                <w:kern w:val="0"/>
                <w:sz w:val="24"/>
                <w:szCs w:val="24"/>
              </w:rPr>
            </w:pPr>
          </w:p>
        </w:tc>
        <w:tc>
          <w:tcPr>
            <w:tcW w:w="463" w:type="pct"/>
            <w:vMerge w:val="continue"/>
            <w:tcBorders>
              <w:top w:val="single" w:color="auto" w:sz="4" w:space="0"/>
              <w:left w:val="single" w:color="auto" w:sz="4" w:space="0"/>
              <w:bottom w:val="single" w:color="auto" w:sz="4" w:space="0"/>
              <w:right w:val="single" w:color="auto" w:sz="4" w:space="0"/>
            </w:tcBorders>
            <w:vAlign w:val="center"/>
          </w:tcPr>
          <w:p w14:paraId="6FD0ADA9">
            <w:pPr>
              <w:widowControl/>
              <w:jc w:val="left"/>
              <w:rPr>
                <w:rFonts w:ascii="Times New Roman" w:hAnsi="Times New Roman" w:eastAsia="仿宋_GB2312" w:cs="Times New Roman"/>
                <w:kern w:val="0"/>
                <w:sz w:val="24"/>
                <w:szCs w:val="24"/>
              </w:rPr>
            </w:pPr>
          </w:p>
        </w:tc>
        <w:tc>
          <w:tcPr>
            <w:tcW w:w="272" w:type="pct"/>
            <w:vMerge w:val="continue"/>
            <w:tcBorders>
              <w:top w:val="single" w:color="auto" w:sz="4" w:space="0"/>
              <w:left w:val="single" w:color="auto" w:sz="4" w:space="0"/>
              <w:bottom w:val="single" w:color="auto" w:sz="4" w:space="0"/>
              <w:right w:val="single" w:color="auto" w:sz="4" w:space="0"/>
            </w:tcBorders>
            <w:vAlign w:val="center"/>
          </w:tcPr>
          <w:p w14:paraId="7AA95A8A">
            <w:pPr>
              <w:widowControl/>
              <w:jc w:val="left"/>
              <w:rPr>
                <w:rFonts w:ascii="Times New Roman" w:hAnsi="Times New Roman" w:eastAsia="仿宋_GB2312" w:cs="Times New Roman"/>
                <w:kern w:val="0"/>
                <w:sz w:val="24"/>
                <w:szCs w:val="24"/>
              </w:rPr>
            </w:pPr>
          </w:p>
        </w:tc>
        <w:tc>
          <w:tcPr>
            <w:tcW w:w="752" w:type="pct"/>
            <w:vMerge w:val="continue"/>
            <w:tcBorders>
              <w:top w:val="single" w:color="auto" w:sz="4" w:space="0"/>
              <w:left w:val="single" w:color="auto" w:sz="4" w:space="0"/>
              <w:bottom w:val="single" w:color="auto" w:sz="4" w:space="0"/>
              <w:right w:val="single" w:color="auto" w:sz="4" w:space="0"/>
            </w:tcBorders>
            <w:vAlign w:val="center"/>
          </w:tcPr>
          <w:p w14:paraId="628702A3">
            <w:pPr>
              <w:widowControl/>
              <w:jc w:val="left"/>
              <w:rPr>
                <w:rFonts w:ascii="Times New Roman" w:hAnsi="Times New Roman" w:eastAsia="仿宋_GB2312" w:cs="Times New Roman"/>
                <w:kern w:val="0"/>
                <w:sz w:val="24"/>
                <w:szCs w:val="24"/>
              </w:rPr>
            </w:pPr>
          </w:p>
        </w:tc>
      </w:tr>
      <w:tr w14:paraId="2CCC3316">
        <w:tblPrEx>
          <w:tblCellMar>
            <w:top w:w="0" w:type="dxa"/>
            <w:left w:w="108" w:type="dxa"/>
            <w:bottom w:w="0" w:type="dxa"/>
            <w:right w:w="108" w:type="dxa"/>
          </w:tblCellMar>
        </w:tblPrEx>
        <w:trPr>
          <w:trHeight w:val="595" w:hRule="atLeast"/>
          <w:jc w:val="center"/>
        </w:trPr>
        <w:tc>
          <w:tcPr>
            <w:tcW w:w="171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3EDC3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38" w:type="pct"/>
            <w:tcBorders>
              <w:top w:val="nil"/>
              <w:left w:val="nil"/>
              <w:bottom w:val="single" w:color="auto" w:sz="4" w:space="0"/>
              <w:right w:val="single" w:color="auto" w:sz="4" w:space="0"/>
            </w:tcBorders>
            <w:shd w:val="clear" w:color="000000" w:fill="FFFFFF"/>
            <w:noWrap/>
            <w:vAlign w:val="center"/>
          </w:tcPr>
          <w:p w14:paraId="3CD02C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610" w:type="pct"/>
            <w:tcBorders>
              <w:top w:val="nil"/>
              <w:left w:val="nil"/>
              <w:bottom w:val="single" w:color="auto" w:sz="4" w:space="0"/>
              <w:right w:val="single" w:color="auto" w:sz="4" w:space="0"/>
            </w:tcBorders>
            <w:shd w:val="clear" w:color="000000" w:fill="FFFFFF"/>
            <w:noWrap/>
            <w:vAlign w:val="center"/>
          </w:tcPr>
          <w:p w14:paraId="41C5BC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45" w:type="pct"/>
            <w:tcBorders>
              <w:top w:val="nil"/>
              <w:left w:val="nil"/>
              <w:bottom w:val="single" w:color="auto" w:sz="4" w:space="0"/>
              <w:right w:val="single" w:color="auto" w:sz="4" w:space="0"/>
            </w:tcBorders>
            <w:shd w:val="clear" w:color="000000" w:fill="FFFFFF"/>
            <w:noWrap/>
            <w:vAlign w:val="center"/>
          </w:tcPr>
          <w:p w14:paraId="2B42FC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63" w:type="pct"/>
            <w:tcBorders>
              <w:top w:val="nil"/>
              <w:left w:val="nil"/>
              <w:bottom w:val="single" w:color="auto" w:sz="4" w:space="0"/>
              <w:right w:val="single" w:color="auto" w:sz="4" w:space="0"/>
            </w:tcBorders>
            <w:shd w:val="clear" w:color="000000" w:fill="FFFFFF"/>
            <w:noWrap/>
            <w:vAlign w:val="center"/>
          </w:tcPr>
          <w:p w14:paraId="34E73D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72" w:type="pct"/>
            <w:tcBorders>
              <w:top w:val="nil"/>
              <w:left w:val="nil"/>
              <w:bottom w:val="single" w:color="auto" w:sz="4" w:space="0"/>
              <w:right w:val="single" w:color="auto" w:sz="4" w:space="0"/>
            </w:tcBorders>
            <w:shd w:val="clear" w:color="000000" w:fill="FFFFFF"/>
            <w:noWrap/>
            <w:vAlign w:val="center"/>
          </w:tcPr>
          <w:p w14:paraId="41CBAD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52" w:type="pct"/>
            <w:tcBorders>
              <w:top w:val="nil"/>
              <w:left w:val="nil"/>
              <w:bottom w:val="single" w:color="auto" w:sz="4" w:space="0"/>
              <w:right w:val="single" w:color="auto" w:sz="4" w:space="0"/>
            </w:tcBorders>
            <w:shd w:val="clear" w:color="000000" w:fill="FFFFFF"/>
            <w:noWrap/>
            <w:vAlign w:val="center"/>
          </w:tcPr>
          <w:p w14:paraId="6B8F08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CAC9BF1">
        <w:tblPrEx>
          <w:tblCellMar>
            <w:top w:w="0" w:type="dxa"/>
            <w:left w:w="108" w:type="dxa"/>
            <w:bottom w:w="0" w:type="dxa"/>
            <w:right w:w="108" w:type="dxa"/>
          </w:tblCellMar>
        </w:tblPrEx>
        <w:trPr>
          <w:trHeight w:val="595" w:hRule="atLeast"/>
          <w:jc w:val="center"/>
        </w:trPr>
        <w:tc>
          <w:tcPr>
            <w:tcW w:w="171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D54A2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38" w:type="pct"/>
            <w:tcBorders>
              <w:top w:val="nil"/>
              <w:left w:val="nil"/>
              <w:bottom w:val="single" w:color="auto" w:sz="4" w:space="0"/>
              <w:right w:val="single" w:color="auto" w:sz="4" w:space="0"/>
            </w:tcBorders>
            <w:shd w:val="clear" w:color="auto" w:fill="auto"/>
            <w:noWrap/>
            <w:vAlign w:val="center"/>
          </w:tcPr>
          <w:p w14:paraId="43F08D3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3261.32</w:t>
            </w:r>
            <w:r>
              <w:rPr>
                <w:rFonts w:hint="eastAsia" w:ascii="Times New Roman" w:hAnsi="Times New Roman" w:eastAsia="仿宋_GB2312" w:cs="Times New Roman"/>
                <w:kern w:val="0"/>
                <w:sz w:val="24"/>
                <w:szCs w:val="24"/>
              </w:rPr>
              <w:t>　</w:t>
            </w:r>
          </w:p>
        </w:tc>
        <w:tc>
          <w:tcPr>
            <w:tcW w:w="610" w:type="pct"/>
            <w:tcBorders>
              <w:top w:val="nil"/>
              <w:left w:val="nil"/>
              <w:bottom w:val="single" w:color="auto" w:sz="4" w:space="0"/>
              <w:right w:val="single" w:color="auto" w:sz="4" w:space="0"/>
            </w:tcBorders>
            <w:shd w:val="clear" w:color="auto" w:fill="auto"/>
            <w:noWrap/>
            <w:vAlign w:val="center"/>
          </w:tcPr>
          <w:p w14:paraId="5435CB8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848.29</w:t>
            </w:r>
            <w:r>
              <w:rPr>
                <w:rFonts w:hint="eastAsia"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shd w:val="clear" w:color="auto" w:fill="auto"/>
            <w:noWrap/>
            <w:vAlign w:val="center"/>
          </w:tcPr>
          <w:p w14:paraId="540038B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2413.02</w:t>
            </w:r>
            <w:r>
              <w:rPr>
                <w:rFonts w:hint="eastAsia" w:ascii="Times New Roman" w:hAnsi="Times New Roman" w:eastAsia="仿宋_GB2312" w:cs="Times New Roman"/>
                <w:kern w:val="0"/>
                <w:sz w:val="24"/>
                <w:szCs w:val="24"/>
              </w:rPr>
              <w:t>　</w:t>
            </w:r>
          </w:p>
        </w:tc>
        <w:tc>
          <w:tcPr>
            <w:tcW w:w="463" w:type="pct"/>
            <w:tcBorders>
              <w:top w:val="nil"/>
              <w:left w:val="nil"/>
              <w:bottom w:val="single" w:color="auto" w:sz="4" w:space="0"/>
              <w:right w:val="single" w:color="auto" w:sz="4" w:space="0"/>
            </w:tcBorders>
            <w:shd w:val="clear" w:color="auto" w:fill="auto"/>
            <w:noWrap/>
            <w:vAlign w:val="center"/>
          </w:tcPr>
          <w:p w14:paraId="0960BF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nil"/>
              <w:left w:val="nil"/>
              <w:bottom w:val="single" w:color="auto" w:sz="4" w:space="0"/>
              <w:right w:val="single" w:color="auto" w:sz="4" w:space="0"/>
            </w:tcBorders>
            <w:shd w:val="clear" w:color="auto" w:fill="auto"/>
            <w:noWrap/>
            <w:vAlign w:val="center"/>
          </w:tcPr>
          <w:p w14:paraId="1BBE81C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nil"/>
              <w:left w:val="nil"/>
              <w:bottom w:val="single" w:color="auto" w:sz="4" w:space="0"/>
              <w:right w:val="single" w:color="auto" w:sz="4" w:space="0"/>
            </w:tcBorders>
            <w:shd w:val="clear" w:color="auto" w:fill="auto"/>
            <w:noWrap/>
            <w:vAlign w:val="center"/>
          </w:tcPr>
          <w:p w14:paraId="04A884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D443674">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71733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2010399</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8527F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其他政府办公厅（室）及相关机构事务支出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BEE68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223.01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999F4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386F8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223.01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05992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D1732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43821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163194">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B9ABF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2080505</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02291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机关事业单位基本养老保险缴费支出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D6C85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49.6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FA298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49.6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268B62">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14478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2C63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AAC0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AC0CF0E">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85DB5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2080801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98866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死亡抚恤</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BC1A2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36.56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CCE15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36.56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12C0C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2B56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190A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EFA8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4459A6B">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0C0F6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2101101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711AB2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行政单位医疗</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0C3F6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20.67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77FF1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20.67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D7F18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47F3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FE3C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7DAC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F3FF1C8">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9F900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2110101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390FD2">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行政运行</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6B17C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466.36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D1037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466.36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A9921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38D4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C1C2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E8E1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B72012C">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5A5FC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2110299</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D0DAE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其他环境监测与监察支出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6FFDD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367.48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A47B4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114.75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FC815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252.72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C5B6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C5E7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7ACB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F24379">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4C351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2110301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B5ABB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xml:space="preserve">  大气</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7941A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700.00</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FB58FD">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D85481">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700.00</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6834D1">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1F44B2">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1A050A">
            <w:pPr>
              <w:widowControl/>
              <w:jc w:val="right"/>
              <w:rPr>
                <w:rFonts w:ascii="Times New Roman" w:hAnsi="Times New Roman" w:eastAsia="仿宋_GB2312" w:cs="Times New Roman"/>
                <w:kern w:val="0"/>
                <w:sz w:val="24"/>
                <w:szCs w:val="24"/>
              </w:rPr>
            </w:pPr>
          </w:p>
        </w:tc>
      </w:tr>
      <w:tr w14:paraId="2B7388EC">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886E0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2110302</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1515E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水体</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348A4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694</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3676ED">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568AA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694</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4762D9">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D6D0F0">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AC1CB5">
            <w:pPr>
              <w:widowControl/>
              <w:jc w:val="right"/>
              <w:rPr>
                <w:rFonts w:ascii="Times New Roman" w:hAnsi="Times New Roman" w:eastAsia="仿宋_GB2312" w:cs="Times New Roman"/>
                <w:kern w:val="0"/>
                <w:sz w:val="24"/>
                <w:szCs w:val="24"/>
              </w:rPr>
            </w:pPr>
          </w:p>
        </w:tc>
      </w:tr>
      <w:tr w14:paraId="370C54B3">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90F0D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2110307</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FA65B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土壤</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8B9DE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0BC6A7">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C6B82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966E61">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7DBE0C">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7AF61F">
            <w:pPr>
              <w:widowControl/>
              <w:jc w:val="right"/>
              <w:rPr>
                <w:rFonts w:ascii="Times New Roman" w:hAnsi="Times New Roman" w:eastAsia="仿宋_GB2312" w:cs="Times New Roman"/>
                <w:kern w:val="0"/>
                <w:sz w:val="24"/>
                <w:szCs w:val="24"/>
              </w:rPr>
            </w:pPr>
          </w:p>
        </w:tc>
      </w:tr>
      <w:tr w14:paraId="643CEABA">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D64BA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2210201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A0B34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住房公积金</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2EF59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38.88</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550CC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38.88</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1C081A">
            <w:pPr>
              <w:widowControl/>
              <w:jc w:val="center"/>
              <w:rPr>
                <w:rFonts w:hint="eastAsia"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278717">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FB3186">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760E34">
            <w:pPr>
              <w:widowControl/>
              <w:jc w:val="right"/>
              <w:rPr>
                <w:rFonts w:ascii="Times New Roman" w:hAnsi="Times New Roman" w:eastAsia="仿宋_GB2312" w:cs="Times New Roman"/>
                <w:kern w:val="0"/>
                <w:sz w:val="24"/>
                <w:szCs w:val="24"/>
              </w:rPr>
            </w:pPr>
          </w:p>
        </w:tc>
      </w:tr>
      <w:tr w14:paraId="4FE68253">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A32CE1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2290201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C2451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年初预留</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A9957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121.47</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3CAF3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121.47</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905184">
            <w:pPr>
              <w:widowControl/>
              <w:jc w:val="center"/>
              <w:rPr>
                <w:rFonts w:hint="eastAsia"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00EAA1">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716EDF">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55D126">
            <w:pPr>
              <w:widowControl/>
              <w:jc w:val="right"/>
              <w:rPr>
                <w:rFonts w:ascii="Times New Roman" w:hAnsi="Times New Roman" w:eastAsia="仿宋_GB2312" w:cs="Times New Roman"/>
                <w:kern w:val="0"/>
                <w:sz w:val="24"/>
                <w:szCs w:val="24"/>
              </w:rPr>
            </w:pPr>
          </w:p>
        </w:tc>
      </w:tr>
      <w:tr w14:paraId="1F7D013E">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D6861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2290403</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4AF5F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其他政府性基金债务收入安排的支出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5F2BC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212.67</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A4AEDA">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421D1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212.67</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60EDF9">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8F0856">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F36E11">
            <w:pPr>
              <w:widowControl/>
              <w:jc w:val="right"/>
              <w:rPr>
                <w:rFonts w:ascii="Times New Roman" w:hAnsi="Times New Roman" w:eastAsia="仿宋_GB2312" w:cs="Times New Roman"/>
                <w:kern w:val="0"/>
                <w:sz w:val="24"/>
                <w:szCs w:val="24"/>
              </w:rPr>
            </w:pPr>
          </w:p>
        </w:tc>
      </w:tr>
      <w:tr w14:paraId="7AD176AC">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EA3F6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2299999</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DACD1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4C558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130.62</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379EF2">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D8D4D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130.62</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47F327">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D73E93">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C58DF4">
            <w:pPr>
              <w:widowControl/>
              <w:jc w:val="right"/>
              <w:rPr>
                <w:rFonts w:ascii="Times New Roman" w:hAnsi="Times New Roman" w:eastAsia="仿宋_GB2312" w:cs="Times New Roman"/>
                <w:kern w:val="0"/>
                <w:sz w:val="24"/>
                <w:szCs w:val="24"/>
              </w:rPr>
            </w:pPr>
          </w:p>
        </w:tc>
      </w:tr>
    </w:tbl>
    <w:p w14:paraId="4F01F58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CD6B8D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A245EF7">
      <w:pPr>
        <w:widowControl/>
        <w:spacing w:line="400" w:lineRule="exact"/>
        <w:jc w:val="center"/>
        <w:textAlignment w:val="center"/>
        <w:rPr>
          <w:rFonts w:ascii="Times New Roman" w:hAnsi="Times New Roman" w:eastAsia="黑体" w:cs="Times New Roman"/>
          <w:color w:val="000000"/>
          <w:kern w:val="0"/>
          <w:sz w:val="32"/>
          <w:szCs w:val="32"/>
        </w:rPr>
      </w:pPr>
    </w:p>
    <w:p w14:paraId="1AD58BD3">
      <w:pPr>
        <w:pStyle w:val="7"/>
        <w:rPr>
          <w:rFonts w:ascii="Times New Roman" w:hAnsi="Times New Roman" w:eastAsia="黑体" w:cs="Times New Roman"/>
          <w:color w:val="000000"/>
          <w:kern w:val="0"/>
          <w:sz w:val="32"/>
          <w:szCs w:val="32"/>
        </w:rPr>
      </w:pPr>
    </w:p>
    <w:p w14:paraId="634BF0FD">
      <w:pPr>
        <w:pStyle w:val="3"/>
        <w:ind w:left="0" w:leftChars="0" w:firstLine="0" w:firstLineChars="0"/>
        <w:rPr>
          <w:rFonts w:ascii="Times New Roman" w:hAnsi="Times New Roman" w:eastAsia="黑体" w:cs="Times New Roman"/>
          <w:color w:val="000000"/>
          <w:kern w:val="0"/>
          <w:sz w:val="32"/>
          <w:szCs w:val="32"/>
        </w:rPr>
      </w:pPr>
    </w:p>
    <w:p w14:paraId="2C6D44A0"/>
    <w:p w14:paraId="57EAF50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7C235BE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0F926B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怀化市生态环境局麻阳分局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86"/>
        <w:gridCol w:w="2636"/>
        <w:gridCol w:w="616"/>
        <w:gridCol w:w="986"/>
        <w:gridCol w:w="1725"/>
        <w:gridCol w:w="1516"/>
        <w:gridCol w:w="1623"/>
      </w:tblGrid>
      <w:tr w14:paraId="0DC8EA66">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6C645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B8D92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914217A">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21BA7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A7875D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7AA41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2C874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CC6674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766" w:type="dxa"/>
            <w:tcBorders>
              <w:top w:val="nil"/>
              <w:left w:val="nil"/>
              <w:bottom w:val="single" w:color="auto" w:sz="4" w:space="0"/>
              <w:right w:val="single" w:color="auto" w:sz="4" w:space="0"/>
            </w:tcBorders>
            <w:shd w:val="clear" w:color="auto" w:fill="auto"/>
            <w:noWrap/>
            <w:vAlign w:val="center"/>
          </w:tcPr>
          <w:p w14:paraId="2AAEDC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25" w:type="dxa"/>
            <w:tcBorders>
              <w:top w:val="nil"/>
              <w:left w:val="nil"/>
              <w:bottom w:val="single" w:color="auto" w:sz="4" w:space="0"/>
              <w:right w:val="single" w:color="auto" w:sz="4" w:space="0"/>
            </w:tcBorders>
            <w:shd w:val="clear" w:color="auto" w:fill="auto"/>
            <w:vAlign w:val="center"/>
          </w:tcPr>
          <w:p w14:paraId="1386C4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C8545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EBCD1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E2E44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CB33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F45BA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F48AD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2CBCA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39063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66" w:type="dxa"/>
            <w:tcBorders>
              <w:top w:val="nil"/>
              <w:left w:val="nil"/>
              <w:bottom w:val="single" w:color="auto" w:sz="4" w:space="0"/>
              <w:right w:val="single" w:color="auto" w:sz="4" w:space="0"/>
            </w:tcBorders>
            <w:shd w:val="clear" w:color="auto" w:fill="auto"/>
            <w:noWrap/>
            <w:vAlign w:val="center"/>
          </w:tcPr>
          <w:p w14:paraId="1A8209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725" w:type="dxa"/>
            <w:tcBorders>
              <w:top w:val="nil"/>
              <w:left w:val="nil"/>
              <w:bottom w:val="single" w:color="auto" w:sz="4" w:space="0"/>
              <w:right w:val="single" w:color="auto" w:sz="4" w:space="0"/>
            </w:tcBorders>
            <w:shd w:val="clear" w:color="auto" w:fill="auto"/>
            <w:noWrap/>
            <w:vAlign w:val="center"/>
          </w:tcPr>
          <w:p w14:paraId="4FBA266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FA04E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79481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20A08FC">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01785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44002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645F650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467.27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E9D92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4A756B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766" w:type="dxa"/>
            <w:tcBorders>
              <w:top w:val="nil"/>
              <w:left w:val="nil"/>
              <w:bottom w:val="single" w:color="auto" w:sz="4" w:space="0"/>
              <w:right w:val="single" w:color="auto" w:sz="4" w:space="0"/>
            </w:tcBorders>
            <w:shd w:val="clear" w:color="auto" w:fill="auto"/>
            <w:noWrap/>
            <w:vAlign w:val="center"/>
          </w:tcPr>
          <w:p w14:paraId="689A9EB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40.39</w:t>
            </w:r>
          </w:p>
        </w:tc>
        <w:tc>
          <w:tcPr>
            <w:tcW w:w="1725" w:type="dxa"/>
            <w:tcBorders>
              <w:top w:val="nil"/>
              <w:left w:val="nil"/>
              <w:bottom w:val="single" w:color="auto" w:sz="4" w:space="0"/>
              <w:right w:val="single" w:color="auto" w:sz="4" w:space="0"/>
            </w:tcBorders>
            <w:shd w:val="clear" w:color="auto" w:fill="auto"/>
            <w:noWrap/>
            <w:vAlign w:val="center"/>
          </w:tcPr>
          <w:p w14:paraId="0C51442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40.39</w:t>
            </w:r>
          </w:p>
        </w:tc>
        <w:tc>
          <w:tcPr>
            <w:tcW w:w="0" w:type="auto"/>
            <w:tcBorders>
              <w:top w:val="nil"/>
              <w:left w:val="nil"/>
              <w:bottom w:val="single" w:color="auto" w:sz="4" w:space="0"/>
              <w:right w:val="single" w:color="auto" w:sz="4" w:space="0"/>
            </w:tcBorders>
            <w:shd w:val="clear" w:color="auto" w:fill="auto"/>
            <w:noWrap/>
            <w:vAlign w:val="center"/>
          </w:tcPr>
          <w:p w14:paraId="2385D8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90C9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FE0B59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5363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608CB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4D6980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F9477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09A82D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766" w:type="dxa"/>
            <w:tcBorders>
              <w:top w:val="nil"/>
              <w:left w:val="nil"/>
              <w:bottom w:val="single" w:color="auto" w:sz="4" w:space="0"/>
              <w:right w:val="single" w:color="auto" w:sz="4" w:space="0"/>
            </w:tcBorders>
            <w:shd w:val="clear" w:color="auto" w:fill="auto"/>
            <w:noWrap/>
            <w:vAlign w:val="center"/>
          </w:tcPr>
          <w:p w14:paraId="05362C5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20.67</w:t>
            </w:r>
          </w:p>
        </w:tc>
        <w:tc>
          <w:tcPr>
            <w:tcW w:w="1725" w:type="dxa"/>
            <w:tcBorders>
              <w:top w:val="nil"/>
              <w:left w:val="nil"/>
              <w:bottom w:val="single" w:color="auto" w:sz="4" w:space="0"/>
              <w:right w:val="single" w:color="auto" w:sz="4" w:space="0"/>
            </w:tcBorders>
            <w:shd w:val="clear" w:color="auto" w:fill="auto"/>
            <w:noWrap/>
            <w:vAlign w:val="center"/>
          </w:tcPr>
          <w:p w14:paraId="269FC95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20.67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5CBC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4C2B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F632FE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5FD2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3854E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5FF7A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4D09A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50DADF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766" w:type="dxa"/>
            <w:tcBorders>
              <w:top w:val="nil"/>
              <w:left w:val="nil"/>
              <w:bottom w:val="single" w:color="auto" w:sz="4" w:space="0"/>
              <w:right w:val="single" w:color="auto" w:sz="4" w:space="0"/>
            </w:tcBorders>
            <w:shd w:val="clear" w:color="auto" w:fill="auto"/>
            <w:noWrap/>
            <w:vAlign w:val="center"/>
          </w:tcPr>
          <w:p w14:paraId="5E3A2A8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375</w:t>
            </w: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3E0336F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441C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A0A00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0F4E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9D45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04E0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40F48E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B2E9E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59449C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766" w:type="dxa"/>
            <w:tcBorders>
              <w:top w:val="nil"/>
              <w:left w:val="nil"/>
              <w:bottom w:val="single" w:color="auto" w:sz="4" w:space="0"/>
              <w:right w:val="single" w:color="auto" w:sz="4" w:space="0"/>
            </w:tcBorders>
            <w:shd w:val="clear" w:color="auto" w:fill="auto"/>
            <w:noWrap/>
            <w:vAlign w:val="center"/>
          </w:tcPr>
          <w:p w14:paraId="7D39289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31.21</w:t>
            </w: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01A18E6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A43F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9CA84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CE3031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D979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F47B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F26EA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5E17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DD4E2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766" w:type="dxa"/>
            <w:tcBorders>
              <w:top w:val="nil"/>
              <w:left w:val="nil"/>
              <w:bottom w:val="single" w:color="auto" w:sz="4" w:space="0"/>
              <w:right w:val="single" w:color="auto" w:sz="4" w:space="0"/>
            </w:tcBorders>
            <w:shd w:val="clear" w:color="auto" w:fill="auto"/>
            <w:noWrap/>
            <w:vAlign w:val="center"/>
          </w:tcPr>
          <w:p w14:paraId="02D160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5A28C8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CEC4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4DE2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3F2577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641A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DAF5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F07DA9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52E1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94941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766" w:type="dxa"/>
            <w:tcBorders>
              <w:top w:val="nil"/>
              <w:left w:val="nil"/>
              <w:bottom w:val="single" w:color="auto" w:sz="4" w:space="0"/>
              <w:right w:val="single" w:color="auto" w:sz="4" w:space="0"/>
            </w:tcBorders>
            <w:shd w:val="clear" w:color="auto" w:fill="auto"/>
            <w:noWrap/>
            <w:vAlign w:val="center"/>
          </w:tcPr>
          <w:p w14:paraId="1C3E3C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0F310C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33B9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DD659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84E00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C9A36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A98D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33A72C1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A20DA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4EA067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766" w:type="dxa"/>
            <w:tcBorders>
              <w:top w:val="nil"/>
              <w:left w:val="nil"/>
              <w:bottom w:val="single" w:color="auto" w:sz="4" w:space="0"/>
              <w:right w:val="single" w:color="auto" w:sz="4" w:space="0"/>
            </w:tcBorders>
            <w:shd w:val="clear" w:color="auto" w:fill="auto"/>
            <w:noWrap/>
            <w:vAlign w:val="center"/>
          </w:tcPr>
          <w:p w14:paraId="2BC265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4DDB19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01F3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A54B8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26583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9302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AD6E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21B3E5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C456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4215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766" w:type="dxa"/>
            <w:tcBorders>
              <w:top w:val="nil"/>
              <w:left w:val="nil"/>
              <w:bottom w:val="single" w:color="auto" w:sz="4" w:space="0"/>
              <w:right w:val="single" w:color="auto" w:sz="4" w:space="0"/>
            </w:tcBorders>
            <w:shd w:val="clear" w:color="auto" w:fill="auto"/>
            <w:noWrap/>
            <w:vAlign w:val="center"/>
          </w:tcPr>
          <w:p w14:paraId="3F1C33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706775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E9C5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4CB1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62353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9DAFE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BFD5A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437140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467.27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65311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46517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766" w:type="dxa"/>
            <w:tcBorders>
              <w:top w:val="nil"/>
              <w:left w:val="nil"/>
              <w:bottom w:val="single" w:color="auto" w:sz="4" w:space="0"/>
              <w:right w:val="single" w:color="auto" w:sz="4" w:space="0"/>
            </w:tcBorders>
            <w:shd w:val="clear" w:color="auto" w:fill="auto"/>
            <w:noWrap/>
            <w:vAlign w:val="center"/>
          </w:tcPr>
          <w:p w14:paraId="7C553BE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467.27</w:t>
            </w: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5B8E479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467.27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A9B1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79D43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A6EF80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2484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32131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E27B42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C576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8ADFE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766" w:type="dxa"/>
            <w:tcBorders>
              <w:top w:val="nil"/>
              <w:left w:val="nil"/>
              <w:bottom w:val="single" w:color="auto" w:sz="4" w:space="0"/>
              <w:right w:val="single" w:color="auto" w:sz="4" w:space="0"/>
            </w:tcBorders>
            <w:shd w:val="clear" w:color="auto" w:fill="auto"/>
            <w:noWrap/>
            <w:vAlign w:val="center"/>
          </w:tcPr>
          <w:p w14:paraId="151B32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1C65B9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35FF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7D3E7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4EEC28">
        <w:tblPrEx>
          <w:tblCellMar>
            <w:top w:w="0" w:type="dxa"/>
            <w:left w:w="108" w:type="dxa"/>
            <w:bottom w:w="0" w:type="dxa"/>
            <w:right w:w="108" w:type="dxa"/>
          </w:tblCellMar>
        </w:tblPrEx>
        <w:trPr>
          <w:trHeight w:val="35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766E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65650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5CF4DC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519B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62D6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766" w:type="dxa"/>
            <w:tcBorders>
              <w:top w:val="nil"/>
              <w:left w:val="nil"/>
              <w:bottom w:val="single" w:color="auto" w:sz="4" w:space="0"/>
              <w:right w:val="single" w:color="auto" w:sz="4" w:space="0"/>
            </w:tcBorders>
            <w:shd w:val="clear" w:color="auto" w:fill="auto"/>
            <w:noWrap/>
            <w:vAlign w:val="center"/>
          </w:tcPr>
          <w:p w14:paraId="107A93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6D7B01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93A0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BD50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75859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EEE9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67CCD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2ACED65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F970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CA69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766" w:type="dxa"/>
            <w:tcBorders>
              <w:top w:val="nil"/>
              <w:left w:val="nil"/>
              <w:bottom w:val="single" w:color="auto" w:sz="4" w:space="0"/>
              <w:right w:val="single" w:color="auto" w:sz="4" w:space="0"/>
            </w:tcBorders>
            <w:shd w:val="clear" w:color="auto" w:fill="auto"/>
            <w:noWrap/>
            <w:vAlign w:val="center"/>
          </w:tcPr>
          <w:p w14:paraId="51B374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1BDFDA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E8ED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B3C4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F3214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E71B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F2281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5733E7E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B236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A0D4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766" w:type="dxa"/>
            <w:tcBorders>
              <w:top w:val="nil"/>
              <w:left w:val="nil"/>
              <w:bottom w:val="single" w:color="auto" w:sz="4" w:space="0"/>
              <w:right w:val="single" w:color="auto" w:sz="4" w:space="0"/>
            </w:tcBorders>
            <w:shd w:val="clear" w:color="auto" w:fill="auto"/>
            <w:noWrap/>
            <w:vAlign w:val="center"/>
          </w:tcPr>
          <w:p w14:paraId="62376F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28E2AF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B8D0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82957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C390D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26C549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D3D8C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3EA371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467.27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2E6E9A4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178FA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766" w:type="dxa"/>
            <w:tcBorders>
              <w:top w:val="nil"/>
              <w:left w:val="nil"/>
              <w:bottom w:val="single" w:color="auto" w:sz="4" w:space="0"/>
              <w:right w:val="single" w:color="auto" w:sz="4" w:space="0"/>
            </w:tcBorders>
            <w:shd w:val="clear" w:color="000000" w:fill="FFFFFF"/>
            <w:noWrap/>
            <w:vAlign w:val="center"/>
          </w:tcPr>
          <w:p w14:paraId="57B5050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467.27</w:t>
            </w: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000000" w:fill="FFFFFF"/>
            <w:noWrap/>
            <w:vAlign w:val="center"/>
          </w:tcPr>
          <w:p w14:paraId="1AB74C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FC24F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75FF0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7A6A58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AED4B37">
      <w:pPr>
        <w:widowControl/>
        <w:jc w:val="center"/>
        <w:rPr>
          <w:rFonts w:ascii="Times New Roman" w:hAnsi="Times New Roman" w:eastAsia="方正小标宋_GBK" w:cs="Times New Roman"/>
          <w:kern w:val="0"/>
          <w:sz w:val="36"/>
          <w:szCs w:val="36"/>
        </w:rPr>
      </w:pPr>
    </w:p>
    <w:p w14:paraId="6BDB03D1">
      <w:pPr>
        <w:widowControl/>
        <w:spacing w:afterLines="50"/>
        <w:jc w:val="center"/>
        <w:textAlignment w:val="center"/>
        <w:rPr>
          <w:rFonts w:ascii="Times New Roman" w:hAnsi="Times New Roman" w:eastAsia="黑体" w:cs="Times New Roman"/>
          <w:color w:val="000000"/>
          <w:kern w:val="0"/>
          <w:sz w:val="36"/>
          <w:szCs w:val="36"/>
        </w:rPr>
      </w:pPr>
    </w:p>
    <w:p w14:paraId="37533A8E">
      <w:pPr>
        <w:widowControl/>
        <w:spacing w:afterLines="50"/>
        <w:jc w:val="center"/>
        <w:textAlignment w:val="center"/>
        <w:rPr>
          <w:rFonts w:ascii="Times New Roman" w:hAnsi="Times New Roman" w:eastAsia="黑体" w:cs="Times New Roman"/>
          <w:color w:val="000000"/>
          <w:kern w:val="0"/>
          <w:sz w:val="36"/>
          <w:szCs w:val="36"/>
        </w:rPr>
      </w:pPr>
    </w:p>
    <w:p w14:paraId="627048DE">
      <w:pPr>
        <w:widowControl/>
        <w:spacing w:afterLines="50"/>
        <w:jc w:val="center"/>
        <w:textAlignment w:val="center"/>
        <w:rPr>
          <w:rFonts w:ascii="Times New Roman" w:hAnsi="Times New Roman" w:eastAsia="黑体" w:cs="Times New Roman"/>
          <w:color w:val="000000"/>
          <w:kern w:val="0"/>
          <w:sz w:val="36"/>
          <w:szCs w:val="36"/>
        </w:rPr>
      </w:pPr>
    </w:p>
    <w:p w14:paraId="6766AE09">
      <w:pPr>
        <w:widowControl/>
        <w:spacing w:afterLines="50"/>
        <w:jc w:val="center"/>
        <w:textAlignment w:val="center"/>
        <w:rPr>
          <w:rFonts w:ascii="Times New Roman" w:hAnsi="Times New Roman" w:eastAsia="黑体" w:cs="Times New Roman"/>
          <w:color w:val="000000"/>
          <w:kern w:val="0"/>
          <w:sz w:val="36"/>
          <w:szCs w:val="36"/>
        </w:rPr>
      </w:pPr>
    </w:p>
    <w:p w14:paraId="348790D4">
      <w:pPr>
        <w:widowControl/>
        <w:spacing w:afterLines="50"/>
        <w:jc w:val="center"/>
        <w:textAlignment w:val="center"/>
        <w:rPr>
          <w:rFonts w:ascii="Times New Roman" w:hAnsi="Times New Roman" w:eastAsia="黑体" w:cs="Times New Roman"/>
          <w:color w:val="000000"/>
          <w:kern w:val="0"/>
          <w:sz w:val="36"/>
          <w:szCs w:val="36"/>
        </w:rPr>
      </w:pPr>
    </w:p>
    <w:p w14:paraId="3C5ACBD6">
      <w:pPr>
        <w:widowControl/>
        <w:spacing w:afterLines="50"/>
        <w:jc w:val="center"/>
        <w:textAlignment w:val="center"/>
        <w:rPr>
          <w:rFonts w:ascii="Times New Roman" w:hAnsi="Times New Roman" w:eastAsia="黑体" w:cs="Times New Roman"/>
          <w:color w:val="000000"/>
          <w:kern w:val="0"/>
          <w:sz w:val="36"/>
          <w:szCs w:val="36"/>
        </w:rPr>
      </w:pPr>
    </w:p>
    <w:p w14:paraId="237FE61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787CE22D">
      <w:pPr>
        <w:widowControl/>
        <w:spacing w:beforeLines="50"/>
        <w:ind w:left="12390" w:hanging="12390" w:hangingChars="59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怀化市生态环境局麻阳分局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1398525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D26BC63">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6D791B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A1547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4D1E46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7834BA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3410F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282884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E642F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3B619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49F9D2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9F846E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9F7932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E2D0E1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7BAC60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3D67D0B">
            <w:pPr>
              <w:widowControl/>
              <w:jc w:val="left"/>
              <w:rPr>
                <w:rFonts w:ascii="Times New Roman" w:hAnsi="Times New Roman" w:eastAsia="仿宋_GB2312" w:cs="Times New Roman"/>
                <w:kern w:val="0"/>
                <w:szCs w:val="21"/>
              </w:rPr>
            </w:pPr>
          </w:p>
        </w:tc>
      </w:tr>
      <w:tr w14:paraId="7D462FD6">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20BEB3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AD80A6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B557EA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F33DC4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DDA709D">
            <w:pPr>
              <w:widowControl/>
              <w:jc w:val="left"/>
              <w:rPr>
                <w:rFonts w:ascii="Times New Roman" w:hAnsi="Times New Roman" w:eastAsia="仿宋_GB2312" w:cs="Times New Roman"/>
                <w:kern w:val="0"/>
                <w:szCs w:val="21"/>
              </w:rPr>
            </w:pPr>
          </w:p>
        </w:tc>
      </w:tr>
      <w:tr w14:paraId="76E7E30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6DA356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E0A9F1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074B5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1AD48C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5181AF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084302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E04EA39">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467.27</w:t>
            </w:r>
          </w:p>
        </w:tc>
        <w:tc>
          <w:tcPr>
            <w:tcW w:w="3492" w:type="dxa"/>
            <w:tcBorders>
              <w:top w:val="nil"/>
              <w:left w:val="nil"/>
              <w:bottom w:val="single" w:color="auto" w:sz="4" w:space="0"/>
              <w:right w:val="single" w:color="auto" w:sz="4" w:space="0"/>
            </w:tcBorders>
            <w:shd w:val="clear" w:color="auto" w:fill="auto"/>
            <w:vAlign w:val="center"/>
          </w:tcPr>
          <w:p w14:paraId="228848E3">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467.27</w:t>
            </w:r>
          </w:p>
        </w:tc>
        <w:tc>
          <w:tcPr>
            <w:tcW w:w="3000" w:type="dxa"/>
            <w:tcBorders>
              <w:top w:val="nil"/>
              <w:left w:val="nil"/>
              <w:bottom w:val="single" w:color="auto" w:sz="4" w:space="0"/>
              <w:right w:val="single" w:color="auto" w:sz="8" w:space="0"/>
            </w:tcBorders>
            <w:shd w:val="clear" w:color="auto" w:fill="auto"/>
            <w:vAlign w:val="center"/>
          </w:tcPr>
          <w:p w14:paraId="60FF3C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5E95F4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396E62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2080505</w:t>
            </w:r>
          </w:p>
        </w:tc>
        <w:tc>
          <w:tcPr>
            <w:tcW w:w="3527" w:type="dxa"/>
            <w:tcBorders>
              <w:top w:val="nil"/>
              <w:left w:val="nil"/>
              <w:bottom w:val="single" w:color="auto" w:sz="4" w:space="0"/>
              <w:right w:val="single" w:color="auto" w:sz="4" w:space="0"/>
            </w:tcBorders>
            <w:shd w:val="clear" w:color="auto" w:fill="auto"/>
            <w:vAlign w:val="center"/>
          </w:tcPr>
          <w:p w14:paraId="355A307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C70284E">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40.39</w:t>
            </w:r>
          </w:p>
        </w:tc>
        <w:tc>
          <w:tcPr>
            <w:tcW w:w="3492" w:type="dxa"/>
            <w:tcBorders>
              <w:top w:val="nil"/>
              <w:left w:val="nil"/>
              <w:bottom w:val="single" w:color="auto" w:sz="4" w:space="0"/>
              <w:right w:val="single" w:color="auto" w:sz="4" w:space="0"/>
            </w:tcBorders>
            <w:shd w:val="clear" w:color="auto" w:fill="auto"/>
            <w:vAlign w:val="center"/>
          </w:tcPr>
          <w:p w14:paraId="1784127C">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40.39</w:t>
            </w:r>
          </w:p>
        </w:tc>
        <w:tc>
          <w:tcPr>
            <w:tcW w:w="3000" w:type="dxa"/>
            <w:tcBorders>
              <w:top w:val="nil"/>
              <w:left w:val="nil"/>
              <w:bottom w:val="single" w:color="auto" w:sz="4" w:space="0"/>
              <w:right w:val="single" w:color="auto" w:sz="8" w:space="0"/>
            </w:tcBorders>
            <w:shd w:val="clear" w:color="auto" w:fill="auto"/>
            <w:vAlign w:val="center"/>
          </w:tcPr>
          <w:p w14:paraId="0A7C832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E5FBD98">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4C6A1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2101101　</w:t>
            </w:r>
          </w:p>
        </w:tc>
        <w:tc>
          <w:tcPr>
            <w:tcW w:w="3527" w:type="dxa"/>
            <w:tcBorders>
              <w:top w:val="nil"/>
              <w:left w:val="nil"/>
              <w:bottom w:val="single" w:color="auto" w:sz="4" w:space="0"/>
              <w:right w:val="single" w:color="auto" w:sz="4" w:space="0"/>
            </w:tcBorders>
            <w:shd w:val="clear" w:color="auto" w:fill="auto"/>
            <w:vAlign w:val="center"/>
          </w:tcPr>
          <w:p w14:paraId="13C3757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行政单位医疗</w:t>
            </w:r>
          </w:p>
        </w:tc>
        <w:tc>
          <w:tcPr>
            <w:tcW w:w="3000" w:type="dxa"/>
            <w:tcBorders>
              <w:top w:val="nil"/>
              <w:left w:val="nil"/>
              <w:bottom w:val="single" w:color="auto" w:sz="4" w:space="0"/>
              <w:right w:val="single" w:color="auto" w:sz="4" w:space="0"/>
            </w:tcBorders>
            <w:shd w:val="clear" w:color="auto" w:fill="auto"/>
            <w:vAlign w:val="center"/>
          </w:tcPr>
          <w:p w14:paraId="137B08A5">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20.67</w:t>
            </w:r>
          </w:p>
        </w:tc>
        <w:tc>
          <w:tcPr>
            <w:tcW w:w="3492" w:type="dxa"/>
            <w:tcBorders>
              <w:top w:val="nil"/>
              <w:left w:val="nil"/>
              <w:bottom w:val="single" w:color="auto" w:sz="4" w:space="0"/>
              <w:right w:val="single" w:color="auto" w:sz="4" w:space="0"/>
            </w:tcBorders>
            <w:shd w:val="clear" w:color="auto" w:fill="auto"/>
            <w:vAlign w:val="center"/>
          </w:tcPr>
          <w:p w14:paraId="10CDEC6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20.62</w:t>
            </w:r>
          </w:p>
        </w:tc>
        <w:tc>
          <w:tcPr>
            <w:tcW w:w="3000" w:type="dxa"/>
            <w:tcBorders>
              <w:top w:val="nil"/>
              <w:left w:val="nil"/>
              <w:bottom w:val="single" w:color="auto" w:sz="4" w:space="0"/>
              <w:right w:val="single" w:color="auto" w:sz="8" w:space="0"/>
            </w:tcBorders>
            <w:shd w:val="clear" w:color="auto" w:fill="auto"/>
            <w:vAlign w:val="center"/>
          </w:tcPr>
          <w:p w14:paraId="58D087C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0260DE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F17E4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2110101　</w:t>
            </w:r>
          </w:p>
        </w:tc>
        <w:tc>
          <w:tcPr>
            <w:tcW w:w="3527" w:type="dxa"/>
            <w:tcBorders>
              <w:top w:val="nil"/>
              <w:left w:val="nil"/>
              <w:bottom w:val="single" w:color="auto" w:sz="4" w:space="0"/>
              <w:right w:val="single" w:color="auto" w:sz="4" w:space="0"/>
            </w:tcBorders>
            <w:shd w:val="clear" w:color="auto" w:fill="auto"/>
            <w:vAlign w:val="center"/>
          </w:tcPr>
          <w:p w14:paraId="5C274A7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行政运行</w:t>
            </w:r>
          </w:p>
        </w:tc>
        <w:tc>
          <w:tcPr>
            <w:tcW w:w="3000" w:type="dxa"/>
            <w:tcBorders>
              <w:top w:val="nil"/>
              <w:left w:val="nil"/>
              <w:bottom w:val="single" w:color="auto" w:sz="4" w:space="0"/>
              <w:right w:val="single" w:color="auto" w:sz="4" w:space="0"/>
            </w:tcBorders>
            <w:shd w:val="clear" w:color="auto" w:fill="auto"/>
            <w:vAlign w:val="center"/>
          </w:tcPr>
          <w:p w14:paraId="35CA7B7E">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375.00</w:t>
            </w:r>
          </w:p>
        </w:tc>
        <w:tc>
          <w:tcPr>
            <w:tcW w:w="3492" w:type="dxa"/>
            <w:tcBorders>
              <w:top w:val="nil"/>
              <w:left w:val="nil"/>
              <w:bottom w:val="single" w:color="auto" w:sz="4" w:space="0"/>
              <w:right w:val="single" w:color="auto" w:sz="4" w:space="0"/>
            </w:tcBorders>
            <w:shd w:val="clear" w:color="auto" w:fill="auto"/>
            <w:vAlign w:val="center"/>
          </w:tcPr>
          <w:p w14:paraId="1BEEFED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375</w:t>
            </w:r>
          </w:p>
        </w:tc>
        <w:tc>
          <w:tcPr>
            <w:tcW w:w="3000" w:type="dxa"/>
            <w:tcBorders>
              <w:top w:val="nil"/>
              <w:left w:val="nil"/>
              <w:bottom w:val="single" w:color="auto" w:sz="4" w:space="0"/>
              <w:right w:val="single" w:color="auto" w:sz="8" w:space="0"/>
            </w:tcBorders>
            <w:shd w:val="clear" w:color="auto" w:fill="auto"/>
            <w:vAlign w:val="center"/>
          </w:tcPr>
          <w:p w14:paraId="54212C9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1D54C4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0538DA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2210201　</w:t>
            </w:r>
          </w:p>
        </w:tc>
        <w:tc>
          <w:tcPr>
            <w:tcW w:w="3527" w:type="dxa"/>
            <w:tcBorders>
              <w:top w:val="nil"/>
              <w:left w:val="nil"/>
              <w:bottom w:val="single" w:color="auto" w:sz="4" w:space="0"/>
              <w:right w:val="single" w:color="auto" w:sz="4" w:space="0"/>
            </w:tcBorders>
            <w:shd w:val="clear" w:color="auto" w:fill="auto"/>
            <w:vAlign w:val="center"/>
          </w:tcPr>
          <w:p w14:paraId="63FB9C0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住房公积金</w:t>
            </w:r>
          </w:p>
        </w:tc>
        <w:tc>
          <w:tcPr>
            <w:tcW w:w="3000" w:type="dxa"/>
            <w:tcBorders>
              <w:top w:val="nil"/>
              <w:left w:val="nil"/>
              <w:bottom w:val="single" w:color="auto" w:sz="4" w:space="0"/>
              <w:right w:val="single" w:color="auto" w:sz="4" w:space="0"/>
            </w:tcBorders>
            <w:shd w:val="clear" w:color="auto" w:fill="auto"/>
            <w:vAlign w:val="center"/>
          </w:tcPr>
          <w:p w14:paraId="06E61D9A">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31.21</w:t>
            </w:r>
          </w:p>
        </w:tc>
        <w:tc>
          <w:tcPr>
            <w:tcW w:w="3492" w:type="dxa"/>
            <w:tcBorders>
              <w:top w:val="nil"/>
              <w:left w:val="nil"/>
              <w:bottom w:val="single" w:color="auto" w:sz="4" w:space="0"/>
              <w:right w:val="single" w:color="auto" w:sz="4" w:space="0"/>
            </w:tcBorders>
            <w:shd w:val="clear" w:color="auto" w:fill="auto"/>
            <w:vAlign w:val="center"/>
          </w:tcPr>
          <w:p w14:paraId="31770B21">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31.21</w:t>
            </w:r>
          </w:p>
        </w:tc>
        <w:tc>
          <w:tcPr>
            <w:tcW w:w="3000" w:type="dxa"/>
            <w:tcBorders>
              <w:top w:val="nil"/>
              <w:left w:val="nil"/>
              <w:bottom w:val="single" w:color="auto" w:sz="4" w:space="0"/>
              <w:right w:val="single" w:color="auto" w:sz="8" w:space="0"/>
            </w:tcBorders>
            <w:shd w:val="clear" w:color="auto" w:fill="auto"/>
            <w:vAlign w:val="center"/>
          </w:tcPr>
          <w:p w14:paraId="13E0634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F134C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0F243F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C22888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4732D68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5650142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0ADB38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B887FFA">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33BCF9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442C3F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4864FEC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192BA3F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7502B58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16BC43F0">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9D09958">
      <w:pPr>
        <w:widowControl/>
        <w:jc w:val="left"/>
        <w:rPr>
          <w:rFonts w:ascii="Times New Roman" w:hAnsi="Times New Roman" w:eastAsia="仿宋_GB2312" w:cs="Times New Roman"/>
          <w:bCs/>
          <w:kern w:val="0"/>
          <w:szCs w:val="21"/>
        </w:rPr>
      </w:pPr>
    </w:p>
    <w:p w14:paraId="270F37D2">
      <w:pPr>
        <w:widowControl/>
        <w:jc w:val="left"/>
        <w:rPr>
          <w:rFonts w:ascii="Times New Roman" w:hAnsi="Times New Roman" w:eastAsia="仿宋_GB2312" w:cs="Times New Roman"/>
          <w:bCs/>
          <w:kern w:val="0"/>
          <w:szCs w:val="21"/>
        </w:rPr>
      </w:pPr>
    </w:p>
    <w:p w14:paraId="3AEB33BA">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4EC7A2B">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1374FF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怀化市生态环境局麻阳分局</w:t>
      </w:r>
      <w:r>
        <w:rPr>
          <w:rFonts w:ascii="Times New Roman" w:hAnsi="Times New Roman" w:eastAsia="仿宋_GB2312" w:cs="Times New Roman"/>
          <w:color w:val="000000"/>
          <w:kern w:val="0"/>
          <w:szCs w:val="21"/>
        </w:rPr>
        <w:t xml:space="preserve">                                                                                                              公开06表</w:t>
      </w:r>
    </w:p>
    <w:p w14:paraId="21E99287">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560"/>
        <w:gridCol w:w="867"/>
        <w:gridCol w:w="1100"/>
        <w:gridCol w:w="3158"/>
        <w:gridCol w:w="929"/>
      </w:tblGrid>
      <w:tr w14:paraId="459BA2D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028D79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B57095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14DE2A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FB0621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560" w:type="dxa"/>
            <w:tcBorders>
              <w:top w:val="single" w:color="auto" w:sz="4" w:space="0"/>
              <w:left w:val="nil"/>
              <w:bottom w:val="single" w:color="auto" w:sz="4" w:space="0"/>
              <w:right w:val="single" w:color="auto" w:sz="4" w:space="0"/>
            </w:tcBorders>
            <w:shd w:val="clear" w:color="auto" w:fill="auto"/>
            <w:vAlign w:val="center"/>
          </w:tcPr>
          <w:p w14:paraId="26F9A19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67" w:type="dxa"/>
            <w:tcBorders>
              <w:top w:val="single" w:color="auto" w:sz="4" w:space="0"/>
              <w:left w:val="nil"/>
              <w:bottom w:val="single" w:color="auto" w:sz="4" w:space="0"/>
              <w:right w:val="single" w:color="auto" w:sz="4" w:space="0"/>
            </w:tcBorders>
            <w:shd w:val="clear" w:color="auto" w:fill="auto"/>
            <w:vAlign w:val="center"/>
          </w:tcPr>
          <w:p w14:paraId="0069842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00" w:type="dxa"/>
            <w:tcBorders>
              <w:top w:val="single" w:color="auto" w:sz="4" w:space="0"/>
              <w:left w:val="nil"/>
              <w:bottom w:val="single" w:color="auto" w:sz="4" w:space="0"/>
              <w:right w:val="single" w:color="auto" w:sz="4" w:space="0"/>
            </w:tcBorders>
            <w:shd w:val="clear" w:color="auto" w:fill="auto"/>
            <w:vAlign w:val="center"/>
          </w:tcPr>
          <w:p w14:paraId="3EF25AE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158" w:type="dxa"/>
            <w:tcBorders>
              <w:top w:val="single" w:color="auto" w:sz="4" w:space="0"/>
              <w:left w:val="nil"/>
              <w:bottom w:val="single" w:color="auto" w:sz="4" w:space="0"/>
              <w:right w:val="single" w:color="auto" w:sz="4" w:space="0"/>
            </w:tcBorders>
            <w:shd w:val="clear" w:color="auto" w:fill="auto"/>
            <w:vAlign w:val="center"/>
          </w:tcPr>
          <w:p w14:paraId="18BACEE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0B8821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D851AB7">
        <w:tblPrEx>
          <w:tblCellMar>
            <w:top w:w="0" w:type="dxa"/>
            <w:left w:w="108" w:type="dxa"/>
            <w:bottom w:w="0" w:type="dxa"/>
            <w:right w:w="108" w:type="dxa"/>
          </w:tblCellMar>
        </w:tblPrEx>
        <w:trPr>
          <w:trHeight w:val="49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950B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FAC58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E7201D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384.07</w:t>
            </w:r>
          </w:p>
        </w:tc>
        <w:tc>
          <w:tcPr>
            <w:tcW w:w="1116" w:type="dxa"/>
            <w:tcBorders>
              <w:top w:val="nil"/>
              <w:left w:val="nil"/>
              <w:bottom w:val="single" w:color="auto" w:sz="4" w:space="0"/>
              <w:right w:val="single" w:color="auto" w:sz="4" w:space="0"/>
            </w:tcBorders>
            <w:shd w:val="clear" w:color="auto" w:fill="auto"/>
            <w:noWrap/>
            <w:vAlign w:val="center"/>
          </w:tcPr>
          <w:p w14:paraId="664EB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560" w:type="dxa"/>
            <w:tcBorders>
              <w:top w:val="nil"/>
              <w:left w:val="nil"/>
              <w:bottom w:val="single" w:color="auto" w:sz="4" w:space="0"/>
              <w:right w:val="single" w:color="auto" w:sz="4" w:space="0"/>
            </w:tcBorders>
            <w:shd w:val="clear" w:color="auto" w:fill="auto"/>
            <w:noWrap/>
            <w:vAlign w:val="center"/>
          </w:tcPr>
          <w:p w14:paraId="3BFD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867" w:type="dxa"/>
            <w:tcBorders>
              <w:top w:val="nil"/>
              <w:left w:val="nil"/>
              <w:bottom w:val="single" w:color="auto" w:sz="4" w:space="0"/>
              <w:right w:val="single" w:color="auto" w:sz="4" w:space="0"/>
            </w:tcBorders>
            <w:shd w:val="clear" w:color="auto" w:fill="auto"/>
            <w:noWrap/>
            <w:vAlign w:val="center"/>
          </w:tcPr>
          <w:p w14:paraId="07E7AEA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83.21</w:t>
            </w:r>
          </w:p>
        </w:tc>
        <w:tc>
          <w:tcPr>
            <w:tcW w:w="1100" w:type="dxa"/>
            <w:tcBorders>
              <w:top w:val="nil"/>
              <w:left w:val="nil"/>
              <w:bottom w:val="single" w:color="auto" w:sz="4" w:space="0"/>
              <w:right w:val="single" w:color="auto" w:sz="4" w:space="0"/>
            </w:tcBorders>
            <w:shd w:val="clear" w:color="auto" w:fill="auto"/>
            <w:noWrap/>
            <w:vAlign w:val="center"/>
          </w:tcPr>
          <w:p w14:paraId="1EF10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158" w:type="dxa"/>
            <w:tcBorders>
              <w:top w:val="nil"/>
              <w:left w:val="nil"/>
              <w:bottom w:val="single" w:color="auto" w:sz="4" w:space="0"/>
              <w:right w:val="single" w:color="auto" w:sz="4" w:space="0"/>
            </w:tcBorders>
            <w:shd w:val="clear" w:color="auto" w:fill="auto"/>
            <w:noWrap/>
            <w:vAlign w:val="center"/>
          </w:tcPr>
          <w:p w14:paraId="4147ED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EA9C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9D68CE">
        <w:tblPrEx>
          <w:tblCellMar>
            <w:top w:w="0" w:type="dxa"/>
            <w:left w:w="108" w:type="dxa"/>
            <w:bottom w:w="0" w:type="dxa"/>
            <w:right w:w="108" w:type="dxa"/>
          </w:tblCellMar>
        </w:tblPrEx>
        <w:trPr>
          <w:trHeight w:val="37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42F6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9AD14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47C16F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159.39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83B5C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560" w:type="dxa"/>
            <w:tcBorders>
              <w:top w:val="nil"/>
              <w:left w:val="nil"/>
              <w:bottom w:val="single" w:color="auto" w:sz="4" w:space="0"/>
              <w:right w:val="single" w:color="auto" w:sz="4" w:space="0"/>
            </w:tcBorders>
            <w:shd w:val="clear" w:color="auto" w:fill="auto"/>
            <w:noWrap/>
            <w:vAlign w:val="center"/>
          </w:tcPr>
          <w:p w14:paraId="0B6D0D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867" w:type="dxa"/>
            <w:tcBorders>
              <w:top w:val="nil"/>
              <w:left w:val="nil"/>
              <w:bottom w:val="single" w:color="auto" w:sz="4" w:space="0"/>
              <w:right w:val="single" w:color="auto" w:sz="4" w:space="0"/>
            </w:tcBorders>
            <w:shd w:val="clear" w:color="auto" w:fill="auto"/>
            <w:noWrap/>
            <w:vAlign w:val="center"/>
          </w:tcPr>
          <w:p w14:paraId="72D23C8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7.18</w:t>
            </w:r>
          </w:p>
        </w:tc>
        <w:tc>
          <w:tcPr>
            <w:tcW w:w="1100" w:type="dxa"/>
            <w:tcBorders>
              <w:top w:val="nil"/>
              <w:left w:val="nil"/>
              <w:bottom w:val="single" w:color="auto" w:sz="4" w:space="0"/>
              <w:right w:val="single" w:color="auto" w:sz="4" w:space="0"/>
            </w:tcBorders>
            <w:shd w:val="clear" w:color="auto" w:fill="auto"/>
            <w:noWrap/>
            <w:vAlign w:val="center"/>
          </w:tcPr>
          <w:p w14:paraId="706CE9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158" w:type="dxa"/>
            <w:tcBorders>
              <w:top w:val="nil"/>
              <w:left w:val="nil"/>
              <w:bottom w:val="single" w:color="auto" w:sz="4" w:space="0"/>
              <w:right w:val="single" w:color="auto" w:sz="4" w:space="0"/>
            </w:tcBorders>
            <w:shd w:val="clear" w:color="auto" w:fill="auto"/>
            <w:noWrap/>
            <w:vAlign w:val="center"/>
          </w:tcPr>
          <w:p w14:paraId="408ED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63C6A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92FE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7DA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411CD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AE48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68.7</w:t>
            </w:r>
          </w:p>
        </w:tc>
        <w:tc>
          <w:tcPr>
            <w:tcW w:w="1116" w:type="dxa"/>
            <w:tcBorders>
              <w:top w:val="nil"/>
              <w:left w:val="nil"/>
              <w:bottom w:val="single" w:color="auto" w:sz="4" w:space="0"/>
              <w:right w:val="single" w:color="auto" w:sz="4" w:space="0"/>
            </w:tcBorders>
            <w:shd w:val="clear" w:color="auto" w:fill="auto"/>
            <w:noWrap/>
            <w:vAlign w:val="center"/>
          </w:tcPr>
          <w:p w14:paraId="1E68B8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560" w:type="dxa"/>
            <w:tcBorders>
              <w:top w:val="nil"/>
              <w:left w:val="nil"/>
              <w:bottom w:val="single" w:color="auto" w:sz="4" w:space="0"/>
              <w:right w:val="single" w:color="auto" w:sz="4" w:space="0"/>
            </w:tcBorders>
            <w:shd w:val="clear" w:color="auto" w:fill="auto"/>
            <w:noWrap/>
            <w:vAlign w:val="center"/>
          </w:tcPr>
          <w:p w14:paraId="2A465C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867" w:type="dxa"/>
            <w:tcBorders>
              <w:top w:val="nil"/>
              <w:left w:val="nil"/>
              <w:bottom w:val="single" w:color="auto" w:sz="4" w:space="0"/>
              <w:right w:val="single" w:color="auto" w:sz="4" w:space="0"/>
            </w:tcBorders>
            <w:shd w:val="clear" w:color="auto" w:fill="auto"/>
            <w:noWrap/>
            <w:vAlign w:val="center"/>
          </w:tcPr>
          <w:p w14:paraId="65BD95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7.2</w:t>
            </w:r>
          </w:p>
        </w:tc>
        <w:tc>
          <w:tcPr>
            <w:tcW w:w="1100" w:type="dxa"/>
            <w:tcBorders>
              <w:top w:val="nil"/>
              <w:left w:val="nil"/>
              <w:bottom w:val="single" w:color="auto" w:sz="4" w:space="0"/>
              <w:right w:val="single" w:color="auto" w:sz="4" w:space="0"/>
            </w:tcBorders>
            <w:shd w:val="clear" w:color="auto" w:fill="auto"/>
            <w:noWrap/>
            <w:vAlign w:val="center"/>
          </w:tcPr>
          <w:p w14:paraId="18CB8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158" w:type="dxa"/>
            <w:tcBorders>
              <w:top w:val="nil"/>
              <w:left w:val="nil"/>
              <w:bottom w:val="single" w:color="auto" w:sz="4" w:space="0"/>
              <w:right w:val="single" w:color="auto" w:sz="4" w:space="0"/>
            </w:tcBorders>
            <w:shd w:val="clear" w:color="auto" w:fill="auto"/>
            <w:noWrap/>
            <w:vAlign w:val="center"/>
          </w:tcPr>
          <w:p w14:paraId="63F70F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01D2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1320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A9A7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7DE32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9B17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2.01</w:t>
            </w:r>
          </w:p>
        </w:tc>
        <w:tc>
          <w:tcPr>
            <w:tcW w:w="1116" w:type="dxa"/>
            <w:tcBorders>
              <w:top w:val="nil"/>
              <w:left w:val="nil"/>
              <w:bottom w:val="single" w:color="auto" w:sz="4" w:space="0"/>
              <w:right w:val="single" w:color="auto" w:sz="4" w:space="0"/>
            </w:tcBorders>
            <w:shd w:val="clear" w:color="auto" w:fill="auto"/>
            <w:noWrap/>
            <w:vAlign w:val="center"/>
          </w:tcPr>
          <w:p w14:paraId="099E22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560" w:type="dxa"/>
            <w:tcBorders>
              <w:top w:val="nil"/>
              <w:left w:val="nil"/>
              <w:bottom w:val="single" w:color="auto" w:sz="4" w:space="0"/>
              <w:right w:val="single" w:color="auto" w:sz="4" w:space="0"/>
            </w:tcBorders>
            <w:shd w:val="clear" w:color="auto" w:fill="auto"/>
            <w:noWrap/>
            <w:vAlign w:val="center"/>
          </w:tcPr>
          <w:p w14:paraId="1BF442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867" w:type="dxa"/>
            <w:tcBorders>
              <w:top w:val="nil"/>
              <w:left w:val="nil"/>
              <w:bottom w:val="single" w:color="auto" w:sz="4" w:space="0"/>
              <w:right w:val="single" w:color="auto" w:sz="4" w:space="0"/>
            </w:tcBorders>
            <w:shd w:val="clear" w:color="auto" w:fill="auto"/>
            <w:noWrap/>
            <w:vAlign w:val="center"/>
          </w:tcPr>
          <w:p w14:paraId="562C23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65E09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158" w:type="dxa"/>
            <w:tcBorders>
              <w:top w:val="nil"/>
              <w:left w:val="nil"/>
              <w:bottom w:val="single" w:color="auto" w:sz="4" w:space="0"/>
              <w:right w:val="single" w:color="auto" w:sz="4" w:space="0"/>
            </w:tcBorders>
            <w:shd w:val="clear" w:color="auto" w:fill="auto"/>
            <w:noWrap/>
            <w:vAlign w:val="center"/>
          </w:tcPr>
          <w:p w14:paraId="7B8B8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08049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5244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31C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300D1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2C1D0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2D1A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560" w:type="dxa"/>
            <w:tcBorders>
              <w:top w:val="nil"/>
              <w:left w:val="nil"/>
              <w:bottom w:val="single" w:color="auto" w:sz="4" w:space="0"/>
              <w:right w:val="single" w:color="auto" w:sz="4" w:space="0"/>
            </w:tcBorders>
            <w:shd w:val="clear" w:color="auto" w:fill="auto"/>
            <w:noWrap/>
            <w:vAlign w:val="center"/>
          </w:tcPr>
          <w:p w14:paraId="6EC24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867" w:type="dxa"/>
            <w:tcBorders>
              <w:top w:val="nil"/>
              <w:left w:val="nil"/>
              <w:bottom w:val="single" w:color="auto" w:sz="4" w:space="0"/>
              <w:right w:val="single" w:color="auto" w:sz="4" w:space="0"/>
            </w:tcBorders>
            <w:shd w:val="clear" w:color="auto" w:fill="auto"/>
            <w:noWrap/>
            <w:vAlign w:val="center"/>
          </w:tcPr>
          <w:p w14:paraId="146090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77689B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158" w:type="dxa"/>
            <w:tcBorders>
              <w:top w:val="nil"/>
              <w:left w:val="nil"/>
              <w:bottom w:val="single" w:color="auto" w:sz="4" w:space="0"/>
              <w:right w:val="single" w:color="auto" w:sz="4" w:space="0"/>
            </w:tcBorders>
            <w:shd w:val="clear" w:color="auto" w:fill="auto"/>
            <w:noWrap/>
            <w:vAlign w:val="center"/>
          </w:tcPr>
          <w:p w14:paraId="1F3F3A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6C61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8B83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5A01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33299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D358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56.45</w:t>
            </w:r>
          </w:p>
        </w:tc>
        <w:tc>
          <w:tcPr>
            <w:tcW w:w="1116" w:type="dxa"/>
            <w:tcBorders>
              <w:top w:val="nil"/>
              <w:left w:val="nil"/>
              <w:bottom w:val="single" w:color="auto" w:sz="4" w:space="0"/>
              <w:right w:val="single" w:color="auto" w:sz="4" w:space="0"/>
            </w:tcBorders>
            <w:shd w:val="clear" w:color="auto" w:fill="auto"/>
            <w:noWrap/>
            <w:vAlign w:val="center"/>
          </w:tcPr>
          <w:p w14:paraId="0CE53D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560" w:type="dxa"/>
            <w:tcBorders>
              <w:top w:val="nil"/>
              <w:left w:val="nil"/>
              <w:bottom w:val="single" w:color="auto" w:sz="4" w:space="0"/>
              <w:right w:val="single" w:color="auto" w:sz="4" w:space="0"/>
            </w:tcBorders>
            <w:shd w:val="clear" w:color="auto" w:fill="auto"/>
            <w:noWrap/>
            <w:vAlign w:val="center"/>
          </w:tcPr>
          <w:p w14:paraId="53FC5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867" w:type="dxa"/>
            <w:tcBorders>
              <w:top w:val="nil"/>
              <w:left w:val="nil"/>
              <w:bottom w:val="single" w:color="auto" w:sz="4" w:space="0"/>
              <w:right w:val="single" w:color="auto" w:sz="4" w:space="0"/>
            </w:tcBorders>
            <w:shd w:val="clear" w:color="auto" w:fill="auto"/>
            <w:noWrap/>
            <w:vAlign w:val="center"/>
          </w:tcPr>
          <w:p w14:paraId="0ABD5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0.44</w:t>
            </w:r>
          </w:p>
        </w:tc>
        <w:tc>
          <w:tcPr>
            <w:tcW w:w="1100" w:type="dxa"/>
            <w:tcBorders>
              <w:top w:val="nil"/>
              <w:left w:val="nil"/>
              <w:bottom w:val="single" w:color="auto" w:sz="4" w:space="0"/>
              <w:right w:val="single" w:color="auto" w:sz="4" w:space="0"/>
            </w:tcBorders>
            <w:shd w:val="clear" w:color="auto" w:fill="auto"/>
            <w:noWrap/>
            <w:vAlign w:val="center"/>
          </w:tcPr>
          <w:p w14:paraId="2A18F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158" w:type="dxa"/>
            <w:tcBorders>
              <w:top w:val="nil"/>
              <w:left w:val="nil"/>
              <w:bottom w:val="single" w:color="auto" w:sz="4" w:space="0"/>
              <w:right w:val="single" w:color="auto" w:sz="4" w:space="0"/>
            </w:tcBorders>
            <w:shd w:val="clear" w:color="auto" w:fill="auto"/>
            <w:noWrap/>
            <w:vAlign w:val="center"/>
          </w:tcPr>
          <w:p w14:paraId="68CDAF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7322E6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DEAC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F495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1152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B2AC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40.39</w:t>
            </w:r>
          </w:p>
        </w:tc>
        <w:tc>
          <w:tcPr>
            <w:tcW w:w="1116" w:type="dxa"/>
            <w:tcBorders>
              <w:top w:val="nil"/>
              <w:left w:val="nil"/>
              <w:bottom w:val="single" w:color="auto" w:sz="4" w:space="0"/>
              <w:right w:val="single" w:color="auto" w:sz="4" w:space="0"/>
            </w:tcBorders>
            <w:shd w:val="clear" w:color="auto" w:fill="auto"/>
            <w:noWrap/>
            <w:vAlign w:val="center"/>
          </w:tcPr>
          <w:p w14:paraId="2B40A4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560" w:type="dxa"/>
            <w:tcBorders>
              <w:top w:val="nil"/>
              <w:left w:val="nil"/>
              <w:bottom w:val="single" w:color="auto" w:sz="4" w:space="0"/>
              <w:right w:val="single" w:color="auto" w:sz="4" w:space="0"/>
            </w:tcBorders>
            <w:shd w:val="clear" w:color="auto" w:fill="auto"/>
            <w:noWrap/>
            <w:vAlign w:val="center"/>
          </w:tcPr>
          <w:p w14:paraId="49A7BC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867" w:type="dxa"/>
            <w:tcBorders>
              <w:top w:val="nil"/>
              <w:left w:val="nil"/>
              <w:bottom w:val="single" w:color="auto" w:sz="4" w:space="0"/>
              <w:right w:val="single" w:color="auto" w:sz="4" w:space="0"/>
            </w:tcBorders>
            <w:shd w:val="clear" w:color="auto" w:fill="auto"/>
            <w:noWrap/>
            <w:vAlign w:val="center"/>
          </w:tcPr>
          <w:p w14:paraId="3A6011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2.48</w:t>
            </w:r>
          </w:p>
        </w:tc>
        <w:tc>
          <w:tcPr>
            <w:tcW w:w="1100" w:type="dxa"/>
            <w:tcBorders>
              <w:top w:val="nil"/>
              <w:left w:val="nil"/>
              <w:bottom w:val="single" w:color="auto" w:sz="4" w:space="0"/>
              <w:right w:val="single" w:color="auto" w:sz="4" w:space="0"/>
            </w:tcBorders>
            <w:shd w:val="clear" w:color="auto" w:fill="auto"/>
            <w:noWrap/>
            <w:vAlign w:val="center"/>
          </w:tcPr>
          <w:p w14:paraId="512785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158" w:type="dxa"/>
            <w:tcBorders>
              <w:top w:val="nil"/>
              <w:left w:val="nil"/>
              <w:bottom w:val="single" w:color="auto" w:sz="4" w:space="0"/>
              <w:right w:val="single" w:color="auto" w:sz="4" w:space="0"/>
            </w:tcBorders>
            <w:shd w:val="clear" w:color="auto" w:fill="auto"/>
            <w:noWrap/>
            <w:vAlign w:val="center"/>
          </w:tcPr>
          <w:p w14:paraId="3D6BA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AD6A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DDE9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B456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7BF558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228C8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74ED3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560" w:type="dxa"/>
            <w:tcBorders>
              <w:top w:val="nil"/>
              <w:left w:val="nil"/>
              <w:bottom w:val="single" w:color="auto" w:sz="4" w:space="0"/>
              <w:right w:val="single" w:color="auto" w:sz="4" w:space="0"/>
            </w:tcBorders>
            <w:shd w:val="clear" w:color="auto" w:fill="auto"/>
            <w:noWrap/>
            <w:vAlign w:val="center"/>
          </w:tcPr>
          <w:p w14:paraId="1C5FD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867" w:type="dxa"/>
            <w:tcBorders>
              <w:top w:val="nil"/>
              <w:left w:val="nil"/>
              <w:bottom w:val="single" w:color="auto" w:sz="4" w:space="0"/>
              <w:right w:val="single" w:color="auto" w:sz="4" w:space="0"/>
            </w:tcBorders>
            <w:shd w:val="clear" w:color="auto" w:fill="auto"/>
            <w:noWrap/>
            <w:vAlign w:val="center"/>
          </w:tcPr>
          <w:p w14:paraId="3EB7AA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52250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158" w:type="dxa"/>
            <w:tcBorders>
              <w:top w:val="nil"/>
              <w:left w:val="nil"/>
              <w:bottom w:val="single" w:color="auto" w:sz="4" w:space="0"/>
              <w:right w:val="single" w:color="auto" w:sz="4" w:space="0"/>
            </w:tcBorders>
            <w:shd w:val="clear" w:color="auto" w:fill="auto"/>
            <w:noWrap/>
            <w:vAlign w:val="center"/>
          </w:tcPr>
          <w:p w14:paraId="794085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22C27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CAC6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8DB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A3D70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98A0BF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20.67</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8544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560" w:type="dxa"/>
            <w:tcBorders>
              <w:top w:val="nil"/>
              <w:left w:val="nil"/>
              <w:bottom w:val="single" w:color="auto" w:sz="4" w:space="0"/>
              <w:right w:val="single" w:color="auto" w:sz="4" w:space="0"/>
            </w:tcBorders>
            <w:shd w:val="clear" w:color="auto" w:fill="auto"/>
            <w:noWrap/>
            <w:vAlign w:val="center"/>
          </w:tcPr>
          <w:p w14:paraId="73344F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867" w:type="dxa"/>
            <w:tcBorders>
              <w:top w:val="nil"/>
              <w:left w:val="nil"/>
              <w:bottom w:val="single" w:color="auto" w:sz="4" w:space="0"/>
              <w:right w:val="single" w:color="auto" w:sz="4" w:space="0"/>
            </w:tcBorders>
            <w:shd w:val="clear" w:color="auto" w:fill="auto"/>
            <w:noWrap/>
            <w:vAlign w:val="center"/>
          </w:tcPr>
          <w:p w14:paraId="529060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66EC58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158" w:type="dxa"/>
            <w:tcBorders>
              <w:top w:val="nil"/>
              <w:left w:val="nil"/>
              <w:bottom w:val="single" w:color="auto" w:sz="4" w:space="0"/>
              <w:right w:val="single" w:color="auto" w:sz="4" w:space="0"/>
            </w:tcBorders>
            <w:shd w:val="clear" w:color="auto" w:fill="auto"/>
            <w:noWrap/>
            <w:vAlign w:val="center"/>
          </w:tcPr>
          <w:p w14:paraId="359918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0390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58BF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B89D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8BAC1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61FE1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617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560" w:type="dxa"/>
            <w:tcBorders>
              <w:top w:val="nil"/>
              <w:left w:val="nil"/>
              <w:bottom w:val="single" w:color="auto" w:sz="4" w:space="0"/>
              <w:right w:val="single" w:color="auto" w:sz="4" w:space="0"/>
            </w:tcBorders>
            <w:shd w:val="clear" w:color="auto" w:fill="auto"/>
            <w:noWrap/>
            <w:vAlign w:val="center"/>
          </w:tcPr>
          <w:p w14:paraId="73916A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867" w:type="dxa"/>
            <w:tcBorders>
              <w:top w:val="nil"/>
              <w:left w:val="nil"/>
              <w:bottom w:val="single" w:color="auto" w:sz="4" w:space="0"/>
              <w:right w:val="single" w:color="auto" w:sz="4" w:space="0"/>
            </w:tcBorders>
            <w:shd w:val="clear" w:color="auto" w:fill="auto"/>
            <w:noWrap/>
            <w:vAlign w:val="center"/>
          </w:tcPr>
          <w:p w14:paraId="5276D1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1D5C17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158" w:type="dxa"/>
            <w:tcBorders>
              <w:top w:val="nil"/>
              <w:left w:val="nil"/>
              <w:bottom w:val="single" w:color="auto" w:sz="4" w:space="0"/>
              <w:right w:val="single" w:color="auto" w:sz="4" w:space="0"/>
            </w:tcBorders>
            <w:shd w:val="clear" w:color="auto" w:fill="auto"/>
            <w:noWrap/>
            <w:vAlign w:val="center"/>
          </w:tcPr>
          <w:p w14:paraId="421A8B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00134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D697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60B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CC411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63796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F1FE5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560" w:type="dxa"/>
            <w:tcBorders>
              <w:top w:val="nil"/>
              <w:left w:val="nil"/>
              <w:bottom w:val="single" w:color="auto" w:sz="4" w:space="0"/>
              <w:right w:val="single" w:color="auto" w:sz="4" w:space="0"/>
            </w:tcBorders>
            <w:shd w:val="clear" w:color="auto" w:fill="auto"/>
            <w:noWrap/>
            <w:vAlign w:val="center"/>
          </w:tcPr>
          <w:p w14:paraId="3E09F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867" w:type="dxa"/>
            <w:tcBorders>
              <w:top w:val="nil"/>
              <w:left w:val="nil"/>
              <w:bottom w:val="single" w:color="auto" w:sz="4" w:space="0"/>
              <w:right w:val="single" w:color="auto" w:sz="4" w:space="0"/>
            </w:tcBorders>
            <w:shd w:val="clear" w:color="auto" w:fill="auto"/>
            <w:noWrap/>
            <w:vAlign w:val="center"/>
          </w:tcPr>
          <w:p w14:paraId="689D11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9.99</w:t>
            </w:r>
          </w:p>
        </w:tc>
        <w:tc>
          <w:tcPr>
            <w:tcW w:w="1100" w:type="dxa"/>
            <w:tcBorders>
              <w:top w:val="nil"/>
              <w:left w:val="nil"/>
              <w:bottom w:val="single" w:color="auto" w:sz="4" w:space="0"/>
              <w:right w:val="single" w:color="auto" w:sz="4" w:space="0"/>
            </w:tcBorders>
            <w:shd w:val="clear" w:color="auto" w:fill="auto"/>
            <w:noWrap/>
            <w:vAlign w:val="center"/>
          </w:tcPr>
          <w:p w14:paraId="5F48E1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158" w:type="dxa"/>
            <w:tcBorders>
              <w:top w:val="nil"/>
              <w:left w:val="nil"/>
              <w:bottom w:val="single" w:color="auto" w:sz="4" w:space="0"/>
              <w:right w:val="single" w:color="auto" w:sz="4" w:space="0"/>
            </w:tcBorders>
            <w:shd w:val="clear" w:color="auto" w:fill="auto"/>
            <w:noWrap/>
            <w:vAlign w:val="center"/>
          </w:tcPr>
          <w:p w14:paraId="722E5B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B645A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B1AB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9782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F2D7C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96B7A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20.67</w:t>
            </w:r>
          </w:p>
        </w:tc>
        <w:tc>
          <w:tcPr>
            <w:tcW w:w="1116" w:type="dxa"/>
            <w:tcBorders>
              <w:top w:val="nil"/>
              <w:left w:val="nil"/>
              <w:bottom w:val="single" w:color="auto" w:sz="4" w:space="0"/>
              <w:right w:val="single" w:color="auto" w:sz="4" w:space="0"/>
            </w:tcBorders>
            <w:shd w:val="clear" w:color="auto" w:fill="auto"/>
            <w:noWrap/>
            <w:vAlign w:val="center"/>
          </w:tcPr>
          <w:p w14:paraId="1810F7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560" w:type="dxa"/>
            <w:tcBorders>
              <w:top w:val="nil"/>
              <w:left w:val="nil"/>
              <w:bottom w:val="single" w:color="auto" w:sz="4" w:space="0"/>
              <w:right w:val="single" w:color="auto" w:sz="4" w:space="0"/>
            </w:tcBorders>
            <w:shd w:val="clear" w:color="auto" w:fill="auto"/>
            <w:noWrap/>
            <w:vAlign w:val="center"/>
          </w:tcPr>
          <w:p w14:paraId="100F84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867" w:type="dxa"/>
            <w:tcBorders>
              <w:top w:val="nil"/>
              <w:left w:val="nil"/>
              <w:bottom w:val="single" w:color="auto" w:sz="4" w:space="0"/>
              <w:right w:val="single" w:color="auto" w:sz="4" w:space="0"/>
            </w:tcBorders>
            <w:shd w:val="clear" w:color="auto" w:fill="auto"/>
            <w:noWrap/>
            <w:vAlign w:val="center"/>
          </w:tcPr>
          <w:p w14:paraId="158C00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0CE22D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158" w:type="dxa"/>
            <w:tcBorders>
              <w:top w:val="nil"/>
              <w:left w:val="nil"/>
              <w:bottom w:val="single" w:color="auto" w:sz="4" w:space="0"/>
              <w:right w:val="single" w:color="auto" w:sz="4" w:space="0"/>
            </w:tcBorders>
            <w:shd w:val="clear" w:color="auto" w:fill="auto"/>
            <w:noWrap/>
            <w:vAlign w:val="center"/>
          </w:tcPr>
          <w:p w14:paraId="6F0656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2E5EC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4DFC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1EF4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BE38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55A5B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B6F5C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560" w:type="dxa"/>
            <w:tcBorders>
              <w:top w:val="nil"/>
              <w:left w:val="nil"/>
              <w:bottom w:val="single" w:color="auto" w:sz="4" w:space="0"/>
              <w:right w:val="single" w:color="auto" w:sz="4" w:space="0"/>
            </w:tcBorders>
            <w:shd w:val="clear" w:color="auto" w:fill="auto"/>
            <w:noWrap/>
            <w:vAlign w:val="center"/>
          </w:tcPr>
          <w:p w14:paraId="442017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867" w:type="dxa"/>
            <w:tcBorders>
              <w:top w:val="nil"/>
              <w:left w:val="nil"/>
              <w:bottom w:val="single" w:color="auto" w:sz="4" w:space="0"/>
              <w:right w:val="single" w:color="auto" w:sz="4" w:space="0"/>
            </w:tcBorders>
            <w:shd w:val="clear" w:color="auto" w:fill="auto"/>
            <w:noWrap/>
            <w:vAlign w:val="center"/>
          </w:tcPr>
          <w:p w14:paraId="0750A1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3AF03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158" w:type="dxa"/>
            <w:tcBorders>
              <w:top w:val="nil"/>
              <w:left w:val="nil"/>
              <w:bottom w:val="single" w:color="auto" w:sz="4" w:space="0"/>
              <w:right w:val="single" w:color="auto" w:sz="4" w:space="0"/>
            </w:tcBorders>
            <w:shd w:val="clear" w:color="auto" w:fill="auto"/>
            <w:noWrap/>
            <w:vAlign w:val="center"/>
          </w:tcPr>
          <w:p w14:paraId="59B7B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755EB4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18AE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E090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9AC58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C0C37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5.24</w:t>
            </w:r>
          </w:p>
        </w:tc>
        <w:tc>
          <w:tcPr>
            <w:tcW w:w="1116" w:type="dxa"/>
            <w:tcBorders>
              <w:top w:val="nil"/>
              <w:left w:val="nil"/>
              <w:bottom w:val="single" w:color="auto" w:sz="4" w:space="0"/>
              <w:right w:val="single" w:color="auto" w:sz="4" w:space="0"/>
            </w:tcBorders>
            <w:shd w:val="clear" w:color="auto" w:fill="auto"/>
            <w:noWrap/>
            <w:vAlign w:val="center"/>
          </w:tcPr>
          <w:p w14:paraId="1A5734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560" w:type="dxa"/>
            <w:tcBorders>
              <w:top w:val="nil"/>
              <w:left w:val="nil"/>
              <w:bottom w:val="single" w:color="auto" w:sz="4" w:space="0"/>
              <w:right w:val="single" w:color="auto" w:sz="4" w:space="0"/>
            </w:tcBorders>
            <w:shd w:val="clear" w:color="auto" w:fill="auto"/>
            <w:noWrap/>
            <w:vAlign w:val="center"/>
          </w:tcPr>
          <w:p w14:paraId="6C2F84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867" w:type="dxa"/>
            <w:tcBorders>
              <w:top w:val="nil"/>
              <w:left w:val="nil"/>
              <w:bottom w:val="single" w:color="auto" w:sz="4" w:space="0"/>
              <w:right w:val="single" w:color="auto" w:sz="4" w:space="0"/>
            </w:tcBorders>
            <w:shd w:val="clear" w:color="auto" w:fill="auto"/>
            <w:noWrap/>
            <w:vAlign w:val="center"/>
          </w:tcPr>
          <w:p w14:paraId="0E67CC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4BBFDF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158" w:type="dxa"/>
            <w:tcBorders>
              <w:top w:val="nil"/>
              <w:left w:val="nil"/>
              <w:bottom w:val="single" w:color="auto" w:sz="4" w:space="0"/>
              <w:right w:val="single" w:color="auto" w:sz="4" w:space="0"/>
            </w:tcBorders>
            <w:shd w:val="clear" w:color="auto" w:fill="auto"/>
            <w:noWrap/>
            <w:vAlign w:val="center"/>
          </w:tcPr>
          <w:p w14:paraId="4F95C6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CBEBB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9D96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356E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BD71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1DEB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9ADB5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560" w:type="dxa"/>
            <w:tcBorders>
              <w:top w:val="nil"/>
              <w:left w:val="nil"/>
              <w:bottom w:val="single" w:color="auto" w:sz="4" w:space="0"/>
              <w:right w:val="single" w:color="auto" w:sz="4" w:space="0"/>
            </w:tcBorders>
            <w:shd w:val="clear" w:color="auto" w:fill="auto"/>
            <w:noWrap/>
            <w:vAlign w:val="center"/>
          </w:tcPr>
          <w:p w14:paraId="262F0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867" w:type="dxa"/>
            <w:tcBorders>
              <w:top w:val="nil"/>
              <w:left w:val="nil"/>
              <w:bottom w:val="single" w:color="auto" w:sz="4" w:space="0"/>
              <w:right w:val="single" w:color="auto" w:sz="4" w:space="0"/>
            </w:tcBorders>
            <w:shd w:val="clear" w:color="auto" w:fill="auto"/>
            <w:noWrap/>
            <w:vAlign w:val="center"/>
          </w:tcPr>
          <w:p w14:paraId="76AF3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58E778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158" w:type="dxa"/>
            <w:tcBorders>
              <w:top w:val="nil"/>
              <w:left w:val="nil"/>
              <w:bottom w:val="single" w:color="auto" w:sz="4" w:space="0"/>
              <w:right w:val="single" w:color="auto" w:sz="4" w:space="0"/>
            </w:tcBorders>
            <w:shd w:val="clear" w:color="auto" w:fill="auto"/>
            <w:noWrap/>
            <w:vAlign w:val="center"/>
          </w:tcPr>
          <w:p w14:paraId="41DB2C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97EA4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119C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A66C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4DBBAB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A4F4C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49F40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560" w:type="dxa"/>
            <w:tcBorders>
              <w:top w:val="nil"/>
              <w:left w:val="nil"/>
              <w:bottom w:val="single" w:color="auto" w:sz="4" w:space="0"/>
              <w:right w:val="single" w:color="auto" w:sz="4" w:space="0"/>
            </w:tcBorders>
            <w:shd w:val="clear" w:color="auto" w:fill="auto"/>
            <w:noWrap/>
            <w:vAlign w:val="center"/>
          </w:tcPr>
          <w:p w14:paraId="72845F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867" w:type="dxa"/>
            <w:tcBorders>
              <w:top w:val="nil"/>
              <w:left w:val="nil"/>
              <w:bottom w:val="single" w:color="auto" w:sz="4" w:space="0"/>
              <w:right w:val="single" w:color="auto" w:sz="4" w:space="0"/>
            </w:tcBorders>
            <w:shd w:val="clear" w:color="auto" w:fill="auto"/>
            <w:noWrap/>
            <w:vAlign w:val="center"/>
          </w:tcPr>
          <w:p w14:paraId="637808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2C2DA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158" w:type="dxa"/>
            <w:tcBorders>
              <w:top w:val="nil"/>
              <w:left w:val="nil"/>
              <w:bottom w:val="single" w:color="auto" w:sz="4" w:space="0"/>
              <w:right w:val="single" w:color="auto" w:sz="4" w:space="0"/>
            </w:tcBorders>
            <w:shd w:val="clear" w:color="auto" w:fill="auto"/>
            <w:noWrap/>
            <w:vAlign w:val="center"/>
          </w:tcPr>
          <w:p w14:paraId="0AAB8E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4011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2D0D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B76E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8B07D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316A1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04628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560" w:type="dxa"/>
            <w:tcBorders>
              <w:top w:val="nil"/>
              <w:left w:val="nil"/>
              <w:bottom w:val="single" w:color="auto" w:sz="4" w:space="0"/>
              <w:right w:val="single" w:color="auto" w:sz="4" w:space="0"/>
            </w:tcBorders>
            <w:shd w:val="clear" w:color="auto" w:fill="auto"/>
            <w:noWrap/>
            <w:vAlign w:val="center"/>
          </w:tcPr>
          <w:p w14:paraId="373460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867" w:type="dxa"/>
            <w:tcBorders>
              <w:top w:val="nil"/>
              <w:left w:val="nil"/>
              <w:bottom w:val="single" w:color="auto" w:sz="4" w:space="0"/>
              <w:right w:val="single" w:color="auto" w:sz="4" w:space="0"/>
            </w:tcBorders>
            <w:shd w:val="clear" w:color="auto" w:fill="auto"/>
            <w:noWrap/>
            <w:vAlign w:val="center"/>
          </w:tcPr>
          <w:p w14:paraId="0F785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5614DE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158" w:type="dxa"/>
            <w:tcBorders>
              <w:top w:val="nil"/>
              <w:left w:val="nil"/>
              <w:bottom w:val="single" w:color="auto" w:sz="4" w:space="0"/>
              <w:right w:val="single" w:color="auto" w:sz="4" w:space="0"/>
            </w:tcBorders>
            <w:shd w:val="clear" w:color="auto" w:fill="auto"/>
            <w:noWrap/>
            <w:vAlign w:val="center"/>
          </w:tcPr>
          <w:p w14:paraId="7AF527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11936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B207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255C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57DE0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DB3DF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28253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560" w:type="dxa"/>
            <w:tcBorders>
              <w:top w:val="nil"/>
              <w:left w:val="nil"/>
              <w:bottom w:val="single" w:color="auto" w:sz="4" w:space="0"/>
              <w:right w:val="single" w:color="auto" w:sz="4" w:space="0"/>
            </w:tcBorders>
            <w:shd w:val="clear" w:color="auto" w:fill="auto"/>
            <w:noWrap/>
            <w:vAlign w:val="center"/>
          </w:tcPr>
          <w:p w14:paraId="3F038A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867" w:type="dxa"/>
            <w:tcBorders>
              <w:top w:val="nil"/>
              <w:left w:val="nil"/>
              <w:bottom w:val="single" w:color="auto" w:sz="4" w:space="0"/>
              <w:right w:val="single" w:color="auto" w:sz="4" w:space="0"/>
            </w:tcBorders>
            <w:shd w:val="clear" w:color="auto" w:fill="auto"/>
            <w:noWrap/>
            <w:vAlign w:val="center"/>
          </w:tcPr>
          <w:p w14:paraId="23315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7F13A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158" w:type="dxa"/>
            <w:tcBorders>
              <w:top w:val="nil"/>
              <w:left w:val="nil"/>
              <w:bottom w:val="single" w:color="auto" w:sz="4" w:space="0"/>
              <w:right w:val="single" w:color="auto" w:sz="4" w:space="0"/>
            </w:tcBorders>
            <w:shd w:val="clear" w:color="auto" w:fill="auto"/>
            <w:noWrap/>
            <w:vAlign w:val="center"/>
          </w:tcPr>
          <w:p w14:paraId="0AEB88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636AD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2B0B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392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0B4C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40C0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C36D6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560" w:type="dxa"/>
            <w:tcBorders>
              <w:top w:val="nil"/>
              <w:left w:val="nil"/>
              <w:bottom w:val="single" w:color="auto" w:sz="4" w:space="0"/>
              <w:right w:val="single" w:color="auto" w:sz="4" w:space="0"/>
            </w:tcBorders>
            <w:shd w:val="clear" w:color="auto" w:fill="auto"/>
            <w:noWrap/>
            <w:vAlign w:val="center"/>
          </w:tcPr>
          <w:p w14:paraId="55A2A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867" w:type="dxa"/>
            <w:tcBorders>
              <w:top w:val="nil"/>
              <w:left w:val="nil"/>
              <w:bottom w:val="single" w:color="auto" w:sz="4" w:space="0"/>
              <w:right w:val="single" w:color="auto" w:sz="4" w:space="0"/>
            </w:tcBorders>
            <w:shd w:val="clear" w:color="auto" w:fill="auto"/>
            <w:noWrap/>
            <w:vAlign w:val="center"/>
          </w:tcPr>
          <w:p w14:paraId="7F8353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3F424F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158" w:type="dxa"/>
            <w:tcBorders>
              <w:top w:val="nil"/>
              <w:left w:val="nil"/>
              <w:bottom w:val="single" w:color="auto" w:sz="4" w:space="0"/>
              <w:right w:val="single" w:color="auto" w:sz="4" w:space="0"/>
            </w:tcBorders>
            <w:shd w:val="clear" w:color="auto" w:fill="auto"/>
            <w:noWrap/>
            <w:vAlign w:val="center"/>
          </w:tcPr>
          <w:p w14:paraId="4536A6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C4AE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288A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A010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8D19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FFA6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1C567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560" w:type="dxa"/>
            <w:tcBorders>
              <w:top w:val="nil"/>
              <w:left w:val="nil"/>
              <w:bottom w:val="single" w:color="auto" w:sz="4" w:space="0"/>
              <w:right w:val="single" w:color="auto" w:sz="4" w:space="0"/>
            </w:tcBorders>
            <w:shd w:val="clear" w:color="auto" w:fill="auto"/>
            <w:noWrap/>
            <w:vAlign w:val="center"/>
          </w:tcPr>
          <w:p w14:paraId="51D0C3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867" w:type="dxa"/>
            <w:tcBorders>
              <w:top w:val="nil"/>
              <w:left w:val="nil"/>
              <w:bottom w:val="single" w:color="auto" w:sz="4" w:space="0"/>
              <w:right w:val="single" w:color="auto" w:sz="4" w:space="0"/>
            </w:tcBorders>
            <w:shd w:val="clear" w:color="auto" w:fill="auto"/>
            <w:noWrap/>
            <w:vAlign w:val="center"/>
          </w:tcPr>
          <w:p w14:paraId="58D614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2BF080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158" w:type="dxa"/>
            <w:tcBorders>
              <w:top w:val="nil"/>
              <w:left w:val="nil"/>
              <w:bottom w:val="single" w:color="auto" w:sz="4" w:space="0"/>
              <w:right w:val="single" w:color="auto" w:sz="4" w:space="0"/>
            </w:tcBorders>
            <w:shd w:val="clear" w:color="auto" w:fill="auto"/>
            <w:noWrap/>
            <w:vAlign w:val="center"/>
          </w:tcPr>
          <w:p w14:paraId="1DBA8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23F0D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BE95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AEE3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5D95F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E06A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2290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560" w:type="dxa"/>
            <w:tcBorders>
              <w:top w:val="nil"/>
              <w:left w:val="nil"/>
              <w:bottom w:val="single" w:color="auto" w:sz="4" w:space="0"/>
              <w:right w:val="single" w:color="auto" w:sz="4" w:space="0"/>
            </w:tcBorders>
            <w:shd w:val="clear" w:color="auto" w:fill="auto"/>
            <w:noWrap/>
            <w:vAlign w:val="center"/>
          </w:tcPr>
          <w:p w14:paraId="676C1E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867" w:type="dxa"/>
            <w:tcBorders>
              <w:top w:val="nil"/>
              <w:left w:val="nil"/>
              <w:bottom w:val="single" w:color="auto" w:sz="4" w:space="0"/>
              <w:right w:val="single" w:color="auto" w:sz="4" w:space="0"/>
            </w:tcBorders>
            <w:shd w:val="clear" w:color="auto" w:fill="auto"/>
            <w:noWrap/>
            <w:vAlign w:val="center"/>
          </w:tcPr>
          <w:p w14:paraId="18C406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0.63</w:t>
            </w:r>
          </w:p>
        </w:tc>
        <w:tc>
          <w:tcPr>
            <w:tcW w:w="1100" w:type="dxa"/>
            <w:tcBorders>
              <w:top w:val="nil"/>
              <w:left w:val="nil"/>
              <w:bottom w:val="single" w:color="auto" w:sz="4" w:space="0"/>
              <w:right w:val="single" w:color="auto" w:sz="4" w:space="0"/>
            </w:tcBorders>
            <w:shd w:val="clear" w:color="auto" w:fill="auto"/>
            <w:noWrap/>
            <w:vAlign w:val="center"/>
          </w:tcPr>
          <w:p w14:paraId="6C3EE2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158" w:type="dxa"/>
            <w:tcBorders>
              <w:top w:val="nil"/>
              <w:left w:val="nil"/>
              <w:bottom w:val="single" w:color="auto" w:sz="4" w:space="0"/>
              <w:right w:val="single" w:color="auto" w:sz="4" w:space="0"/>
            </w:tcBorders>
            <w:shd w:val="clear" w:color="auto" w:fill="auto"/>
            <w:noWrap/>
            <w:vAlign w:val="center"/>
          </w:tcPr>
          <w:p w14:paraId="2E2C77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EACAC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4AD8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3EA9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FF393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8D619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B8F7A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560" w:type="dxa"/>
            <w:tcBorders>
              <w:top w:val="nil"/>
              <w:left w:val="nil"/>
              <w:bottom w:val="single" w:color="auto" w:sz="4" w:space="0"/>
              <w:right w:val="single" w:color="auto" w:sz="4" w:space="0"/>
            </w:tcBorders>
            <w:shd w:val="clear" w:color="auto" w:fill="auto"/>
            <w:noWrap/>
            <w:vAlign w:val="center"/>
          </w:tcPr>
          <w:p w14:paraId="2A320E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867" w:type="dxa"/>
            <w:tcBorders>
              <w:top w:val="nil"/>
              <w:left w:val="nil"/>
              <w:bottom w:val="single" w:color="auto" w:sz="4" w:space="0"/>
              <w:right w:val="single" w:color="auto" w:sz="4" w:space="0"/>
            </w:tcBorders>
            <w:shd w:val="clear" w:color="auto" w:fill="auto"/>
            <w:noWrap/>
            <w:vAlign w:val="center"/>
          </w:tcPr>
          <w:p w14:paraId="7BEC93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08324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158" w:type="dxa"/>
            <w:tcBorders>
              <w:top w:val="nil"/>
              <w:left w:val="nil"/>
              <w:bottom w:val="single" w:color="auto" w:sz="4" w:space="0"/>
              <w:right w:val="single" w:color="auto" w:sz="4" w:space="0"/>
            </w:tcBorders>
            <w:shd w:val="clear" w:color="auto" w:fill="auto"/>
            <w:noWrap/>
            <w:vAlign w:val="center"/>
          </w:tcPr>
          <w:p w14:paraId="32B1BB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178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4EE59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535F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267FA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3D3F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44042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560" w:type="dxa"/>
            <w:tcBorders>
              <w:top w:val="nil"/>
              <w:left w:val="nil"/>
              <w:bottom w:val="single" w:color="auto" w:sz="4" w:space="0"/>
              <w:right w:val="single" w:color="auto" w:sz="4" w:space="0"/>
            </w:tcBorders>
            <w:shd w:val="clear" w:color="auto" w:fill="auto"/>
            <w:noWrap/>
            <w:vAlign w:val="center"/>
          </w:tcPr>
          <w:p w14:paraId="0BA51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867" w:type="dxa"/>
            <w:tcBorders>
              <w:top w:val="nil"/>
              <w:left w:val="nil"/>
              <w:bottom w:val="single" w:color="auto" w:sz="4" w:space="0"/>
              <w:right w:val="single" w:color="auto" w:sz="4" w:space="0"/>
            </w:tcBorders>
            <w:shd w:val="clear" w:color="auto" w:fill="auto"/>
            <w:noWrap/>
            <w:vAlign w:val="center"/>
          </w:tcPr>
          <w:p w14:paraId="2C6E7F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15.09</w:t>
            </w:r>
          </w:p>
        </w:tc>
        <w:tc>
          <w:tcPr>
            <w:tcW w:w="1100" w:type="dxa"/>
            <w:tcBorders>
              <w:top w:val="nil"/>
              <w:left w:val="nil"/>
              <w:bottom w:val="single" w:color="auto" w:sz="4" w:space="0"/>
              <w:right w:val="single" w:color="auto" w:sz="4" w:space="0"/>
            </w:tcBorders>
            <w:shd w:val="clear" w:color="auto" w:fill="auto"/>
            <w:noWrap/>
            <w:vAlign w:val="center"/>
          </w:tcPr>
          <w:p w14:paraId="6E01AE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158" w:type="dxa"/>
            <w:tcBorders>
              <w:top w:val="nil"/>
              <w:left w:val="nil"/>
              <w:bottom w:val="single" w:color="auto" w:sz="4" w:space="0"/>
              <w:right w:val="single" w:color="auto" w:sz="4" w:space="0"/>
            </w:tcBorders>
            <w:shd w:val="clear" w:color="auto" w:fill="auto"/>
            <w:noWrap/>
            <w:vAlign w:val="center"/>
          </w:tcPr>
          <w:p w14:paraId="53B68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F4293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0BE1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D35A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47D8A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F4A1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8FA4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560" w:type="dxa"/>
            <w:tcBorders>
              <w:top w:val="nil"/>
              <w:left w:val="nil"/>
              <w:bottom w:val="single" w:color="auto" w:sz="4" w:space="0"/>
              <w:right w:val="single" w:color="auto" w:sz="4" w:space="0"/>
            </w:tcBorders>
            <w:shd w:val="clear" w:color="auto" w:fill="auto"/>
            <w:noWrap/>
            <w:vAlign w:val="center"/>
          </w:tcPr>
          <w:p w14:paraId="5EEDE8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867" w:type="dxa"/>
            <w:tcBorders>
              <w:top w:val="nil"/>
              <w:left w:val="nil"/>
              <w:bottom w:val="single" w:color="auto" w:sz="4" w:space="0"/>
              <w:right w:val="single" w:color="auto" w:sz="4" w:space="0"/>
            </w:tcBorders>
            <w:shd w:val="clear" w:color="auto" w:fill="auto"/>
            <w:noWrap/>
            <w:vAlign w:val="center"/>
          </w:tcPr>
          <w:p w14:paraId="55017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7.69</w:t>
            </w:r>
          </w:p>
        </w:tc>
        <w:tc>
          <w:tcPr>
            <w:tcW w:w="1100" w:type="dxa"/>
            <w:tcBorders>
              <w:top w:val="nil"/>
              <w:left w:val="nil"/>
              <w:bottom w:val="single" w:color="auto" w:sz="4" w:space="0"/>
              <w:right w:val="single" w:color="auto" w:sz="4" w:space="0"/>
            </w:tcBorders>
            <w:shd w:val="clear" w:color="auto" w:fill="auto"/>
            <w:noWrap/>
            <w:vAlign w:val="center"/>
          </w:tcPr>
          <w:p w14:paraId="00E06D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158" w:type="dxa"/>
            <w:tcBorders>
              <w:top w:val="nil"/>
              <w:left w:val="nil"/>
              <w:bottom w:val="single" w:color="auto" w:sz="4" w:space="0"/>
              <w:right w:val="single" w:color="auto" w:sz="4" w:space="0"/>
            </w:tcBorders>
            <w:shd w:val="clear" w:color="auto" w:fill="auto"/>
            <w:noWrap/>
            <w:vAlign w:val="center"/>
          </w:tcPr>
          <w:p w14:paraId="02928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B9B75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059FBE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AC7AE5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FB0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3C5FFC7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553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38340568">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667225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EEB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5F86B95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ED7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193BDB7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9A37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5AED7E">
        <w:tblPrEx>
          <w:tblCellMar>
            <w:top w:w="0" w:type="dxa"/>
            <w:left w:w="108" w:type="dxa"/>
            <w:bottom w:w="0" w:type="dxa"/>
            <w:right w:w="108" w:type="dxa"/>
          </w:tblCellMar>
        </w:tblPrEx>
        <w:trPr>
          <w:trHeight w:val="26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E7DD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3DFF5C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38BAA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0179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560" w:type="dxa"/>
            <w:tcBorders>
              <w:top w:val="nil"/>
              <w:left w:val="nil"/>
              <w:bottom w:val="single" w:color="auto" w:sz="4" w:space="0"/>
              <w:right w:val="single" w:color="auto" w:sz="4" w:space="0"/>
            </w:tcBorders>
            <w:shd w:val="clear" w:color="auto" w:fill="auto"/>
            <w:noWrap/>
            <w:vAlign w:val="center"/>
          </w:tcPr>
          <w:p w14:paraId="05E38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867" w:type="dxa"/>
            <w:tcBorders>
              <w:top w:val="nil"/>
              <w:left w:val="nil"/>
              <w:bottom w:val="single" w:color="auto" w:sz="4" w:space="0"/>
              <w:right w:val="single" w:color="auto" w:sz="4" w:space="0"/>
            </w:tcBorders>
            <w:shd w:val="clear" w:color="auto" w:fill="auto"/>
            <w:noWrap/>
            <w:vAlign w:val="center"/>
          </w:tcPr>
          <w:p w14:paraId="14E8C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w:t>
            </w:r>
          </w:p>
        </w:tc>
        <w:tc>
          <w:tcPr>
            <w:tcW w:w="1100" w:type="dxa"/>
            <w:tcBorders>
              <w:top w:val="nil"/>
              <w:left w:val="nil"/>
              <w:bottom w:val="single" w:color="auto" w:sz="4" w:space="0"/>
              <w:right w:val="single" w:color="auto" w:sz="4" w:space="0"/>
            </w:tcBorders>
            <w:shd w:val="clear" w:color="auto" w:fill="auto"/>
            <w:noWrap/>
            <w:vAlign w:val="center"/>
          </w:tcPr>
          <w:p w14:paraId="188BA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158" w:type="dxa"/>
            <w:tcBorders>
              <w:top w:val="nil"/>
              <w:left w:val="nil"/>
              <w:bottom w:val="single" w:color="auto" w:sz="4" w:space="0"/>
              <w:right w:val="single" w:color="auto" w:sz="4" w:space="0"/>
            </w:tcBorders>
            <w:shd w:val="clear" w:color="auto" w:fill="auto"/>
            <w:noWrap/>
            <w:vAlign w:val="center"/>
          </w:tcPr>
          <w:p w14:paraId="12A64D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6BCE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0A651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D2A9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0A4446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88C0D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2F6B1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560" w:type="dxa"/>
            <w:tcBorders>
              <w:top w:val="nil"/>
              <w:left w:val="nil"/>
              <w:bottom w:val="single" w:color="auto" w:sz="4" w:space="0"/>
              <w:right w:val="single" w:color="auto" w:sz="4" w:space="0"/>
            </w:tcBorders>
            <w:shd w:val="clear" w:color="auto" w:fill="auto"/>
            <w:noWrap/>
            <w:vAlign w:val="center"/>
          </w:tcPr>
          <w:p w14:paraId="6E320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867" w:type="dxa"/>
            <w:tcBorders>
              <w:top w:val="nil"/>
              <w:left w:val="nil"/>
              <w:bottom w:val="single" w:color="auto" w:sz="4" w:space="0"/>
              <w:right w:val="single" w:color="auto" w:sz="4" w:space="0"/>
            </w:tcBorders>
            <w:shd w:val="clear" w:color="auto" w:fill="auto"/>
            <w:noWrap/>
            <w:vAlign w:val="center"/>
          </w:tcPr>
          <w:p w14:paraId="5209555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25.13</w:t>
            </w: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34FC85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158" w:type="dxa"/>
            <w:tcBorders>
              <w:top w:val="nil"/>
              <w:left w:val="nil"/>
              <w:bottom w:val="single" w:color="auto" w:sz="4" w:space="0"/>
              <w:right w:val="single" w:color="auto" w:sz="4" w:space="0"/>
            </w:tcBorders>
            <w:shd w:val="clear" w:color="auto" w:fill="auto"/>
            <w:noWrap/>
            <w:vAlign w:val="center"/>
          </w:tcPr>
          <w:p w14:paraId="130264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A37B8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437E8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014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A4981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168F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F37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560" w:type="dxa"/>
            <w:tcBorders>
              <w:top w:val="nil"/>
              <w:left w:val="nil"/>
              <w:bottom w:val="single" w:color="auto" w:sz="4" w:space="0"/>
              <w:right w:val="single" w:color="auto" w:sz="4" w:space="0"/>
            </w:tcBorders>
            <w:shd w:val="clear" w:color="auto" w:fill="auto"/>
            <w:noWrap/>
            <w:vAlign w:val="center"/>
          </w:tcPr>
          <w:p w14:paraId="3F5D42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867" w:type="dxa"/>
            <w:tcBorders>
              <w:top w:val="nil"/>
              <w:left w:val="nil"/>
              <w:bottom w:val="single" w:color="auto" w:sz="4" w:space="0"/>
              <w:right w:val="single" w:color="auto" w:sz="4" w:space="0"/>
            </w:tcBorders>
            <w:shd w:val="clear" w:color="auto" w:fill="auto"/>
            <w:noWrap/>
            <w:vAlign w:val="center"/>
          </w:tcPr>
          <w:p w14:paraId="3E664C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1FB7496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58" w:type="dxa"/>
            <w:tcBorders>
              <w:top w:val="nil"/>
              <w:left w:val="nil"/>
              <w:bottom w:val="single" w:color="auto" w:sz="4" w:space="0"/>
              <w:right w:val="single" w:color="auto" w:sz="4" w:space="0"/>
            </w:tcBorders>
            <w:shd w:val="clear" w:color="auto" w:fill="auto"/>
            <w:noWrap/>
            <w:vAlign w:val="center"/>
          </w:tcPr>
          <w:p w14:paraId="75B3143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C250C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936723">
        <w:tblPrEx>
          <w:tblCellMar>
            <w:top w:w="0" w:type="dxa"/>
            <w:left w:w="108" w:type="dxa"/>
            <w:bottom w:w="0" w:type="dxa"/>
            <w:right w:w="108" w:type="dxa"/>
          </w:tblCellMar>
        </w:tblPrEx>
        <w:trPr>
          <w:trHeight w:val="4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AA9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2D48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90084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A47D8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560" w:type="dxa"/>
            <w:tcBorders>
              <w:top w:val="nil"/>
              <w:left w:val="nil"/>
              <w:bottom w:val="single" w:color="auto" w:sz="4" w:space="0"/>
              <w:right w:val="single" w:color="auto" w:sz="4" w:space="0"/>
            </w:tcBorders>
            <w:shd w:val="clear" w:color="auto" w:fill="auto"/>
            <w:noWrap/>
            <w:vAlign w:val="center"/>
          </w:tcPr>
          <w:p w14:paraId="60F9E2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867" w:type="dxa"/>
            <w:tcBorders>
              <w:top w:val="nil"/>
              <w:left w:val="nil"/>
              <w:bottom w:val="single" w:color="auto" w:sz="4" w:space="0"/>
              <w:right w:val="single" w:color="auto" w:sz="4" w:space="0"/>
            </w:tcBorders>
            <w:shd w:val="clear" w:color="auto" w:fill="auto"/>
            <w:noWrap/>
            <w:vAlign w:val="center"/>
          </w:tcPr>
          <w:p w14:paraId="79030EA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2.38</w:t>
            </w:r>
          </w:p>
        </w:tc>
        <w:tc>
          <w:tcPr>
            <w:tcW w:w="1100" w:type="dxa"/>
            <w:tcBorders>
              <w:top w:val="nil"/>
              <w:left w:val="nil"/>
              <w:bottom w:val="single" w:color="auto" w:sz="4" w:space="0"/>
              <w:right w:val="single" w:color="auto" w:sz="4" w:space="0"/>
            </w:tcBorders>
            <w:shd w:val="clear" w:color="auto" w:fill="auto"/>
            <w:noWrap/>
            <w:vAlign w:val="center"/>
          </w:tcPr>
          <w:p w14:paraId="594BD32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58" w:type="dxa"/>
            <w:tcBorders>
              <w:top w:val="nil"/>
              <w:left w:val="nil"/>
              <w:bottom w:val="single" w:color="auto" w:sz="4" w:space="0"/>
              <w:right w:val="single" w:color="auto" w:sz="4" w:space="0"/>
            </w:tcBorders>
            <w:shd w:val="clear" w:color="auto" w:fill="auto"/>
            <w:noWrap/>
            <w:vAlign w:val="center"/>
          </w:tcPr>
          <w:p w14:paraId="5F78484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807B3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6D94F1">
        <w:tblPrEx>
          <w:tblCellMar>
            <w:top w:w="0" w:type="dxa"/>
            <w:left w:w="108" w:type="dxa"/>
            <w:bottom w:w="0" w:type="dxa"/>
            <w:right w:w="108" w:type="dxa"/>
          </w:tblCellMar>
        </w:tblPrEx>
        <w:trPr>
          <w:trHeight w:val="523"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348524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C5615A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384.07</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400494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DE0781B">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rPr>
              <w:t>83.21</w:t>
            </w:r>
          </w:p>
        </w:tc>
      </w:tr>
    </w:tbl>
    <w:p w14:paraId="7135B72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79D3D31">
      <w:pPr>
        <w:widowControl/>
        <w:spacing w:line="400" w:lineRule="exact"/>
        <w:jc w:val="center"/>
        <w:textAlignment w:val="center"/>
        <w:rPr>
          <w:rFonts w:ascii="Times New Roman" w:hAnsi="Times New Roman" w:eastAsia="仿宋_GB2312" w:cs="Times New Roman"/>
          <w:color w:val="000000"/>
          <w:kern w:val="0"/>
          <w:sz w:val="32"/>
          <w:szCs w:val="32"/>
        </w:rPr>
      </w:pPr>
    </w:p>
    <w:p w14:paraId="04923AFB">
      <w:pPr>
        <w:widowControl/>
        <w:spacing w:afterLines="50"/>
        <w:jc w:val="center"/>
        <w:textAlignment w:val="center"/>
        <w:rPr>
          <w:rFonts w:ascii="Times New Roman" w:hAnsi="Times New Roman" w:eastAsia="黑体" w:cs="Times New Roman"/>
          <w:color w:val="000000"/>
          <w:kern w:val="0"/>
          <w:sz w:val="36"/>
          <w:szCs w:val="36"/>
        </w:rPr>
      </w:pPr>
    </w:p>
    <w:p w14:paraId="0D0A1EF6">
      <w:pPr>
        <w:widowControl/>
        <w:spacing w:afterLines="50"/>
        <w:jc w:val="center"/>
        <w:textAlignment w:val="center"/>
        <w:rPr>
          <w:rFonts w:ascii="Times New Roman" w:hAnsi="Times New Roman" w:eastAsia="黑体" w:cs="Times New Roman"/>
          <w:color w:val="000000"/>
          <w:kern w:val="0"/>
          <w:sz w:val="36"/>
          <w:szCs w:val="36"/>
        </w:rPr>
      </w:pPr>
    </w:p>
    <w:p w14:paraId="6AA88540">
      <w:pPr>
        <w:widowControl/>
        <w:spacing w:afterLines="50"/>
        <w:jc w:val="center"/>
        <w:textAlignment w:val="center"/>
        <w:rPr>
          <w:rFonts w:ascii="Times New Roman" w:hAnsi="Times New Roman" w:eastAsia="黑体" w:cs="Times New Roman"/>
          <w:color w:val="000000"/>
          <w:kern w:val="0"/>
          <w:sz w:val="36"/>
          <w:szCs w:val="36"/>
        </w:rPr>
      </w:pPr>
    </w:p>
    <w:p w14:paraId="494CA3DD">
      <w:pPr>
        <w:widowControl/>
        <w:spacing w:afterLines="50"/>
        <w:jc w:val="center"/>
        <w:textAlignment w:val="center"/>
        <w:rPr>
          <w:rFonts w:ascii="Times New Roman" w:hAnsi="Times New Roman" w:eastAsia="黑体" w:cs="Times New Roman"/>
          <w:color w:val="000000"/>
          <w:kern w:val="0"/>
          <w:sz w:val="36"/>
          <w:szCs w:val="36"/>
        </w:rPr>
      </w:pPr>
    </w:p>
    <w:p w14:paraId="09600CCF">
      <w:pPr>
        <w:widowControl/>
        <w:spacing w:afterLines="50"/>
        <w:jc w:val="center"/>
        <w:textAlignment w:val="center"/>
        <w:rPr>
          <w:rFonts w:ascii="Times New Roman" w:hAnsi="Times New Roman" w:eastAsia="黑体" w:cs="Times New Roman"/>
          <w:color w:val="000000"/>
          <w:kern w:val="0"/>
          <w:sz w:val="36"/>
          <w:szCs w:val="36"/>
        </w:rPr>
      </w:pPr>
    </w:p>
    <w:p w14:paraId="68FA1321">
      <w:pPr>
        <w:widowControl/>
        <w:spacing w:afterLines="50"/>
        <w:jc w:val="center"/>
        <w:textAlignment w:val="center"/>
        <w:rPr>
          <w:rFonts w:ascii="Times New Roman" w:hAnsi="Times New Roman" w:eastAsia="黑体" w:cs="Times New Roman"/>
          <w:color w:val="000000"/>
          <w:kern w:val="0"/>
          <w:sz w:val="36"/>
          <w:szCs w:val="36"/>
        </w:rPr>
      </w:pPr>
    </w:p>
    <w:p w14:paraId="2F765697">
      <w:pPr>
        <w:widowControl/>
        <w:spacing w:afterLines="50"/>
        <w:jc w:val="center"/>
        <w:textAlignment w:val="center"/>
        <w:rPr>
          <w:rFonts w:ascii="Times New Roman" w:hAnsi="Times New Roman" w:eastAsia="黑体" w:cs="Times New Roman"/>
          <w:color w:val="000000"/>
          <w:kern w:val="0"/>
          <w:sz w:val="36"/>
          <w:szCs w:val="36"/>
        </w:rPr>
      </w:pPr>
    </w:p>
    <w:p w14:paraId="54D23D2C">
      <w:pPr>
        <w:widowControl/>
        <w:spacing w:afterLines="50"/>
        <w:jc w:val="center"/>
        <w:textAlignment w:val="center"/>
        <w:rPr>
          <w:rFonts w:ascii="Times New Roman" w:hAnsi="Times New Roman" w:eastAsia="黑体" w:cs="Times New Roman"/>
          <w:color w:val="000000"/>
          <w:kern w:val="0"/>
          <w:sz w:val="36"/>
          <w:szCs w:val="36"/>
        </w:rPr>
      </w:pPr>
    </w:p>
    <w:p w14:paraId="4F013320">
      <w:pPr>
        <w:widowControl/>
        <w:spacing w:afterLines="50"/>
        <w:jc w:val="center"/>
        <w:textAlignment w:val="center"/>
        <w:rPr>
          <w:rFonts w:ascii="Times New Roman" w:hAnsi="Times New Roman" w:eastAsia="黑体" w:cs="Times New Roman"/>
          <w:color w:val="000000"/>
          <w:kern w:val="0"/>
          <w:sz w:val="36"/>
          <w:szCs w:val="36"/>
        </w:rPr>
      </w:pPr>
    </w:p>
    <w:p w14:paraId="6D49E8A2">
      <w:pPr>
        <w:widowControl/>
        <w:spacing w:afterLines="50"/>
        <w:jc w:val="both"/>
        <w:textAlignment w:val="center"/>
        <w:rPr>
          <w:rFonts w:ascii="Times New Roman" w:hAnsi="Times New Roman" w:eastAsia="黑体" w:cs="Times New Roman"/>
          <w:color w:val="000000"/>
          <w:kern w:val="0"/>
          <w:sz w:val="36"/>
          <w:szCs w:val="36"/>
        </w:rPr>
      </w:pPr>
    </w:p>
    <w:p w14:paraId="555162C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5A215B3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6BFF304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怀化市生态环境局麻阳分局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7B7E31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588D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94E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3FB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71B8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9C5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5CCE0AD9">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BED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1A4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A2BB9">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2409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A22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F53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1DB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6EF5">
            <w:pPr>
              <w:widowControl/>
              <w:jc w:val="center"/>
              <w:rPr>
                <w:rFonts w:ascii="Times New Roman" w:hAnsi="Times New Roman" w:eastAsia="仿宋_GB2312" w:cs="Times New Roman"/>
                <w:color w:val="000000"/>
                <w:sz w:val="24"/>
                <w:szCs w:val="24"/>
              </w:rPr>
            </w:pPr>
          </w:p>
        </w:tc>
      </w:tr>
      <w:tr w14:paraId="0693562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8E53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A1B9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ACB6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A982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F573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2980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4EF9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F6965">
            <w:pPr>
              <w:jc w:val="center"/>
              <w:rPr>
                <w:rFonts w:ascii="Times New Roman" w:hAnsi="Times New Roman" w:eastAsia="仿宋_GB2312" w:cs="Times New Roman"/>
                <w:color w:val="000000"/>
                <w:sz w:val="24"/>
                <w:szCs w:val="24"/>
              </w:rPr>
            </w:pPr>
          </w:p>
        </w:tc>
      </w:tr>
      <w:tr w14:paraId="0CC6EBA4">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CADE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552B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F5AE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1694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7DA5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EA20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F4B5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3530C">
            <w:pPr>
              <w:jc w:val="center"/>
              <w:rPr>
                <w:rFonts w:ascii="Times New Roman" w:hAnsi="Times New Roman" w:eastAsia="仿宋_GB2312" w:cs="Times New Roman"/>
                <w:color w:val="000000"/>
                <w:sz w:val="24"/>
                <w:szCs w:val="24"/>
              </w:rPr>
            </w:pPr>
          </w:p>
        </w:tc>
      </w:tr>
      <w:tr w14:paraId="531C615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B86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F0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7D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24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FD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B2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1D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3838AA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A48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1218">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13F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9972">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70DB">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EB3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D7A9">
            <w:pPr>
              <w:jc w:val="center"/>
              <w:rPr>
                <w:rFonts w:ascii="Times New Roman" w:hAnsi="Times New Roman" w:eastAsia="仿宋_GB2312" w:cs="Times New Roman"/>
                <w:color w:val="000000"/>
                <w:sz w:val="24"/>
                <w:szCs w:val="24"/>
              </w:rPr>
            </w:pPr>
          </w:p>
        </w:tc>
      </w:tr>
      <w:tr w14:paraId="51E385C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B1C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5CA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029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D54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BCC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5FF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B7C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A324">
            <w:pPr>
              <w:rPr>
                <w:rFonts w:ascii="Times New Roman" w:hAnsi="Times New Roman" w:eastAsia="仿宋_GB2312" w:cs="Times New Roman"/>
                <w:color w:val="000000"/>
                <w:sz w:val="24"/>
                <w:szCs w:val="24"/>
              </w:rPr>
            </w:pPr>
          </w:p>
        </w:tc>
      </w:tr>
      <w:tr w14:paraId="112CE85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20E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1BF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CD0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C7E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D3D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EFB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7E6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04E1">
            <w:pPr>
              <w:rPr>
                <w:rFonts w:ascii="Times New Roman" w:hAnsi="Times New Roman" w:eastAsia="仿宋_GB2312" w:cs="Times New Roman"/>
                <w:color w:val="000000"/>
                <w:sz w:val="24"/>
                <w:szCs w:val="24"/>
              </w:rPr>
            </w:pPr>
          </w:p>
        </w:tc>
      </w:tr>
      <w:tr w14:paraId="144BE16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F9E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5C0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F83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1E6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E55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73F0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578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94E1">
            <w:pPr>
              <w:rPr>
                <w:rFonts w:ascii="Times New Roman" w:hAnsi="Times New Roman" w:eastAsia="仿宋_GB2312" w:cs="Times New Roman"/>
                <w:color w:val="000000"/>
                <w:sz w:val="24"/>
                <w:szCs w:val="24"/>
              </w:rPr>
            </w:pPr>
          </w:p>
        </w:tc>
      </w:tr>
      <w:tr w14:paraId="2CDB295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99E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042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BBD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2E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7AD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12F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6DB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289B">
            <w:pPr>
              <w:rPr>
                <w:rFonts w:ascii="Times New Roman" w:hAnsi="Times New Roman" w:eastAsia="仿宋_GB2312" w:cs="Times New Roman"/>
                <w:color w:val="000000"/>
                <w:sz w:val="24"/>
                <w:szCs w:val="24"/>
              </w:rPr>
            </w:pPr>
          </w:p>
        </w:tc>
      </w:tr>
      <w:tr w14:paraId="2286E8C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46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833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A4B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F5E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8FC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68A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A12C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48F8">
            <w:pPr>
              <w:rPr>
                <w:rFonts w:ascii="Times New Roman" w:hAnsi="Times New Roman" w:eastAsia="仿宋_GB2312" w:cs="Times New Roman"/>
                <w:color w:val="000000"/>
                <w:sz w:val="24"/>
                <w:szCs w:val="24"/>
              </w:rPr>
            </w:pPr>
          </w:p>
        </w:tc>
      </w:tr>
      <w:tr w14:paraId="495F3C8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079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118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679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79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CF0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034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57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D47C">
            <w:pPr>
              <w:rPr>
                <w:rFonts w:ascii="Times New Roman" w:hAnsi="Times New Roman" w:eastAsia="仿宋_GB2312" w:cs="Times New Roman"/>
                <w:color w:val="000000"/>
                <w:sz w:val="24"/>
                <w:szCs w:val="24"/>
              </w:rPr>
            </w:pPr>
          </w:p>
        </w:tc>
      </w:tr>
    </w:tbl>
    <w:p w14:paraId="58B50074">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7FB38A3B">
      <w:pPr>
        <w:widowControl/>
        <w:jc w:val="left"/>
        <w:textAlignment w:val="center"/>
        <w:rPr>
          <w:rFonts w:ascii="Times New Roman" w:hAnsi="Times New Roman" w:eastAsia="仿宋_GB2312" w:cs="Times New Roman"/>
          <w:color w:val="000000"/>
          <w:kern w:val="0"/>
          <w:sz w:val="24"/>
          <w:szCs w:val="24"/>
        </w:rPr>
      </w:pPr>
    </w:p>
    <w:p w14:paraId="4B23F24A">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105AC6DD">
      <w:pPr>
        <w:widowControl/>
        <w:spacing w:line="400" w:lineRule="exact"/>
        <w:textAlignment w:val="center"/>
        <w:rPr>
          <w:rFonts w:ascii="Times New Roman" w:hAnsi="Times New Roman" w:eastAsia="黑体" w:cs="Times New Roman"/>
          <w:color w:val="000000"/>
          <w:kern w:val="0"/>
          <w:sz w:val="36"/>
          <w:szCs w:val="36"/>
        </w:rPr>
      </w:pPr>
    </w:p>
    <w:p w14:paraId="308DB22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037831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56D268D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怀化市生态环境局麻阳分局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EB3065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2DA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A10FE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482C243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205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6A9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4CD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1E01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147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5E59ADA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B592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D510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2615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A55C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F5B5E">
            <w:pPr>
              <w:jc w:val="center"/>
              <w:rPr>
                <w:rFonts w:ascii="Times New Roman" w:hAnsi="Times New Roman" w:eastAsia="仿宋_GB2312" w:cs="Times New Roman"/>
                <w:color w:val="000000"/>
                <w:sz w:val="24"/>
                <w:szCs w:val="24"/>
              </w:rPr>
            </w:pPr>
          </w:p>
        </w:tc>
      </w:tr>
      <w:tr w14:paraId="6E2E53C7">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D161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02BE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A198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484E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09D34">
            <w:pPr>
              <w:jc w:val="center"/>
              <w:rPr>
                <w:rFonts w:ascii="Times New Roman" w:hAnsi="Times New Roman" w:eastAsia="仿宋_GB2312" w:cs="Times New Roman"/>
                <w:color w:val="000000"/>
                <w:sz w:val="24"/>
                <w:szCs w:val="24"/>
              </w:rPr>
            </w:pPr>
          </w:p>
        </w:tc>
      </w:tr>
      <w:tr w14:paraId="18B5F89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DF3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4B7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817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A5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4BCD496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955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9795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5BA0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F783A">
            <w:pPr>
              <w:jc w:val="center"/>
              <w:rPr>
                <w:rFonts w:ascii="Times New Roman" w:hAnsi="Times New Roman" w:eastAsia="仿宋_GB2312" w:cs="Times New Roman"/>
                <w:color w:val="000000"/>
                <w:sz w:val="24"/>
                <w:szCs w:val="24"/>
              </w:rPr>
            </w:pPr>
          </w:p>
        </w:tc>
      </w:tr>
      <w:tr w14:paraId="785A3E7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FEB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4C0C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0A5C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5C5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CB176">
            <w:pPr>
              <w:rPr>
                <w:rFonts w:ascii="Times New Roman" w:hAnsi="Times New Roman" w:eastAsia="仿宋_GB2312" w:cs="Times New Roman"/>
                <w:color w:val="000000"/>
                <w:sz w:val="24"/>
                <w:szCs w:val="24"/>
              </w:rPr>
            </w:pPr>
          </w:p>
        </w:tc>
      </w:tr>
      <w:tr w14:paraId="03C9F7C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BE37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371B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688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A5A4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92761">
            <w:pPr>
              <w:rPr>
                <w:rFonts w:ascii="Times New Roman" w:hAnsi="Times New Roman" w:eastAsia="仿宋_GB2312" w:cs="Times New Roman"/>
                <w:color w:val="000000"/>
                <w:sz w:val="24"/>
                <w:szCs w:val="24"/>
              </w:rPr>
            </w:pPr>
          </w:p>
        </w:tc>
      </w:tr>
      <w:tr w14:paraId="1399166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F559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96B9C">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8AA5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8129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2F08">
            <w:pPr>
              <w:rPr>
                <w:rFonts w:ascii="Times New Roman" w:hAnsi="Times New Roman" w:eastAsia="宋体" w:cs="Times New Roman"/>
                <w:color w:val="000000"/>
                <w:sz w:val="24"/>
                <w:szCs w:val="24"/>
              </w:rPr>
            </w:pPr>
          </w:p>
        </w:tc>
      </w:tr>
      <w:tr w14:paraId="4E5F7FB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6A9A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8A21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6B5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AB3D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1BA7">
            <w:pPr>
              <w:rPr>
                <w:rFonts w:ascii="Times New Roman" w:hAnsi="Times New Roman" w:eastAsia="宋体" w:cs="Times New Roman"/>
                <w:color w:val="000000"/>
                <w:sz w:val="24"/>
                <w:szCs w:val="24"/>
              </w:rPr>
            </w:pPr>
          </w:p>
        </w:tc>
      </w:tr>
      <w:tr w14:paraId="49DF6E4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4D4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22AC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184A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2DB6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7FDE1">
            <w:pPr>
              <w:rPr>
                <w:rFonts w:ascii="Times New Roman" w:hAnsi="Times New Roman" w:eastAsia="宋体" w:cs="Times New Roman"/>
                <w:color w:val="000000"/>
                <w:sz w:val="24"/>
                <w:szCs w:val="24"/>
              </w:rPr>
            </w:pPr>
          </w:p>
        </w:tc>
      </w:tr>
      <w:tr w14:paraId="14E4B63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83C2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EC1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8888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785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3564F">
            <w:pPr>
              <w:rPr>
                <w:rFonts w:ascii="Times New Roman" w:hAnsi="Times New Roman" w:eastAsia="宋体" w:cs="Times New Roman"/>
                <w:color w:val="000000"/>
                <w:sz w:val="24"/>
                <w:szCs w:val="24"/>
              </w:rPr>
            </w:pPr>
          </w:p>
        </w:tc>
      </w:tr>
    </w:tbl>
    <w:p w14:paraId="4D15FB9A">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305D5BC">
      <w:pPr>
        <w:widowControl/>
        <w:jc w:val="left"/>
        <w:textAlignment w:val="center"/>
        <w:rPr>
          <w:rFonts w:ascii="Times New Roman" w:hAnsi="Times New Roman" w:eastAsia="宋体" w:cs="Times New Roman"/>
          <w:color w:val="000000"/>
          <w:kern w:val="0"/>
          <w:sz w:val="24"/>
          <w:szCs w:val="24"/>
        </w:rPr>
      </w:pPr>
    </w:p>
    <w:p w14:paraId="1D89E715">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楷体_GB2312" w:cs="Times New Roman"/>
          <w:b/>
          <w:bCs/>
          <w:kern w:val="0"/>
          <w:sz w:val="24"/>
          <w:szCs w:val="24"/>
        </w:rPr>
        <w:t>说明：我单位没有使用国有资本经营预算安排的支出，故本表无数据。</w:t>
      </w:r>
    </w:p>
    <w:p w14:paraId="7295B3D3">
      <w:pPr>
        <w:pStyle w:val="7"/>
        <w:spacing w:line="400" w:lineRule="exact"/>
        <w:rPr>
          <w:rFonts w:ascii="Times New Roman" w:hAnsi="Times New Roman" w:eastAsia="华文中宋" w:cs="Times New Roman"/>
          <w:color w:val="000000"/>
          <w:kern w:val="0"/>
          <w:sz w:val="32"/>
          <w:szCs w:val="32"/>
        </w:rPr>
      </w:pPr>
    </w:p>
    <w:p w14:paraId="5BDF639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65CABF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4F653D8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val="en-US" w:eastAsia="zh-CN"/>
        </w:rPr>
        <w:t>怀化市生态环境局麻阳分局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F001F34">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9BA9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1122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5E610B2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7FFA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6D7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62D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01B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ED0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28B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4988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794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7941950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E7CA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DA5C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85C0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04C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1DD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D0724">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3CFBC">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F6CCE">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8E6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CBB0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A75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2615C">
            <w:pPr>
              <w:jc w:val="center"/>
              <w:rPr>
                <w:rFonts w:ascii="Times New Roman" w:hAnsi="Times New Roman" w:eastAsia="仿宋_GB2312" w:cs="Times New Roman"/>
                <w:color w:val="000000"/>
                <w:sz w:val="22"/>
              </w:rPr>
            </w:pPr>
          </w:p>
        </w:tc>
      </w:tr>
      <w:tr w14:paraId="3828B3A0">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C5F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3D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897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072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4D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9AE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BD4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17F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4D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82F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28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4D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2C759914">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34BDE">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5CD4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A5A8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50E7D">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768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7B67">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774B1">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98D6E">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74BDB">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24F3E">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1872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D6CB7">
            <w:pPr>
              <w:rPr>
                <w:rFonts w:ascii="Times New Roman" w:hAnsi="Times New Roman" w:eastAsia="仿宋_GB2312" w:cs="Times New Roman"/>
                <w:color w:val="000000"/>
                <w:sz w:val="22"/>
              </w:rPr>
            </w:pPr>
          </w:p>
        </w:tc>
      </w:tr>
    </w:tbl>
    <w:p w14:paraId="49EAF0A5">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5708D682">
      <w:pPr>
        <w:autoSpaceDE w:val="0"/>
        <w:autoSpaceDN w:val="0"/>
        <w:adjustRightInd w:val="0"/>
        <w:ind w:left="315" w:leftChars="150"/>
        <w:jc w:val="left"/>
        <w:rPr>
          <w:rFonts w:ascii="Times New Roman" w:hAnsi="Times New Roman" w:eastAsia="宋体" w:cs="Times New Roman"/>
          <w:kern w:val="0"/>
          <w:sz w:val="24"/>
          <w:szCs w:val="24"/>
        </w:rPr>
      </w:pPr>
    </w:p>
    <w:p w14:paraId="4E7DC838">
      <w:pPr>
        <w:autoSpaceDE w:val="0"/>
        <w:autoSpaceDN w:val="0"/>
        <w:adjustRightInd w:val="0"/>
        <w:ind w:left="315" w:leftChars="150"/>
        <w:jc w:val="left"/>
        <w:rPr>
          <w:rFonts w:ascii="Times New Roman" w:hAnsi="Times New Roman" w:eastAsia="宋体" w:cs="Times New Roman"/>
          <w:kern w:val="0"/>
          <w:sz w:val="24"/>
          <w:szCs w:val="24"/>
        </w:rPr>
      </w:pPr>
    </w:p>
    <w:p w14:paraId="5CC05314">
      <w:pPr>
        <w:autoSpaceDE w:val="0"/>
        <w:autoSpaceDN w:val="0"/>
        <w:adjustRightInd w:val="0"/>
        <w:ind w:left="315" w:leftChars="150"/>
        <w:jc w:val="left"/>
        <w:rPr>
          <w:rFonts w:ascii="Times New Roman" w:hAnsi="Times New Roman" w:eastAsia="宋体" w:cs="Times New Roman"/>
          <w:kern w:val="0"/>
          <w:sz w:val="24"/>
          <w:szCs w:val="24"/>
        </w:rPr>
      </w:pPr>
    </w:p>
    <w:p w14:paraId="416499E3">
      <w:pPr>
        <w:autoSpaceDE w:val="0"/>
        <w:autoSpaceDN w:val="0"/>
        <w:adjustRightInd w:val="0"/>
        <w:ind w:left="315" w:leftChars="150"/>
        <w:jc w:val="left"/>
        <w:rPr>
          <w:rFonts w:ascii="Times New Roman" w:hAnsi="Times New Roman" w:eastAsia="宋体" w:cs="Times New Roman"/>
          <w:kern w:val="0"/>
          <w:sz w:val="24"/>
          <w:szCs w:val="24"/>
        </w:rPr>
      </w:pPr>
    </w:p>
    <w:p w14:paraId="5F602E07">
      <w:pPr>
        <w:autoSpaceDE w:val="0"/>
        <w:autoSpaceDN w:val="0"/>
        <w:adjustRightInd w:val="0"/>
        <w:ind w:left="315" w:leftChars="150"/>
        <w:jc w:val="left"/>
        <w:rPr>
          <w:rFonts w:ascii="Times New Roman" w:hAnsi="Times New Roman" w:eastAsia="宋体" w:cs="Times New Roman"/>
          <w:kern w:val="0"/>
          <w:sz w:val="24"/>
          <w:szCs w:val="24"/>
        </w:rPr>
      </w:pPr>
    </w:p>
    <w:p w14:paraId="3EDC774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CF1857E">
      <w:pPr>
        <w:pStyle w:val="13"/>
        <w:rPr>
          <w:rFonts w:ascii="Times New Roman" w:hAnsi="Times New Roman" w:cs="Times New Roman"/>
          <w:sz w:val="72"/>
          <w:szCs w:val="72"/>
        </w:rPr>
      </w:pPr>
    </w:p>
    <w:p w14:paraId="4A0DA927">
      <w:pPr>
        <w:pStyle w:val="13"/>
        <w:rPr>
          <w:rFonts w:ascii="Times New Roman" w:hAnsi="Times New Roman" w:cs="Times New Roman"/>
          <w:sz w:val="72"/>
          <w:szCs w:val="72"/>
        </w:rPr>
      </w:pPr>
    </w:p>
    <w:p w14:paraId="0684AD68">
      <w:pPr>
        <w:pStyle w:val="13"/>
        <w:rPr>
          <w:rFonts w:ascii="Times New Roman" w:hAnsi="Times New Roman" w:cs="Times New Roman"/>
          <w:sz w:val="72"/>
          <w:szCs w:val="72"/>
        </w:rPr>
      </w:pPr>
    </w:p>
    <w:p w14:paraId="68EFC549">
      <w:pPr>
        <w:pStyle w:val="13"/>
        <w:jc w:val="center"/>
        <w:rPr>
          <w:rFonts w:ascii="Times New Roman" w:hAnsi="Times New Roman" w:cs="Times New Roman"/>
          <w:sz w:val="72"/>
          <w:szCs w:val="72"/>
        </w:rPr>
      </w:pPr>
    </w:p>
    <w:p w14:paraId="232F781A">
      <w:pPr>
        <w:pStyle w:val="13"/>
        <w:jc w:val="center"/>
        <w:rPr>
          <w:rFonts w:ascii="Times New Roman" w:hAnsi="Times New Roman" w:eastAsia="方正小标宋_GBK" w:cs="Times New Roman"/>
          <w:sz w:val="72"/>
          <w:szCs w:val="72"/>
        </w:rPr>
      </w:pPr>
    </w:p>
    <w:p w14:paraId="5EEBA57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8CE834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78781F5C">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37CD29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4081D43">
      <w:pPr>
        <w:ind w:firstLine="640" w:firstLineChars="200"/>
        <w:rPr>
          <w:rFonts w:hint="eastAsi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3261.33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1352.07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70.8</w:t>
      </w:r>
      <w:r>
        <w:rPr>
          <w:rFonts w:ascii="Times New Roman" w:hAnsi="Times New Roman" w:eastAsia="仿宋_GB2312" w:cs="Times New Roman"/>
          <w:sz w:val="32"/>
          <w:szCs w:val="32"/>
        </w:rPr>
        <w:t>%，主要是因为</w:t>
      </w:r>
      <w:r>
        <w:rPr>
          <w:rFonts w:hint="eastAsia" w:ascii="仿宋_GB2312" w:eastAsia="仿宋_GB2312" w:cs="仿宋_GB2312"/>
          <w:sz w:val="32"/>
          <w:szCs w:val="32"/>
          <w:highlight w:val="none"/>
          <w:lang w:eastAsia="zh-CN" w:bidi="ar"/>
        </w:rPr>
        <w:t>本年度开展拖欠企业账款清偿专项行动，项目支出大幅度增加。</w:t>
      </w:r>
    </w:p>
    <w:p w14:paraId="7FD9391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节能环保支出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rPr>
        <w:t>等重点支出，体现在有关支出科目中。</w:t>
      </w:r>
    </w:p>
    <w:p w14:paraId="3BCC28F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CAF27C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3261.33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2794.06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85.7</w:t>
      </w:r>
      <w:r>
        <w:rPr>
          <w:rFonts w:ascii="Times New Roman" w:hAnsi="Times New Roman" w:eastAsia="仿宋_GB2312" w:cs="Times New Roman"/>
          <w:sz w:val="32"/>
          <w:szCs w:val="32"/>
        </w:rPr>
        <w:t>%。</w:t>
      </w:r>
    </w:p>
    <w:p w14:paraId="4D0BC17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988965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3261.33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848.3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2413.03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11389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5550C6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25.75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5.8</w:t>
      </w:r>
      <w:r>
        <w:rPr>
          <w:rFonts w:ascii="Times New Roman" w:hAnsi="Times New Roman" w:eastAsia="仿宋_GB2312" w:cs="Times New Roman"/>
          <w:sz w:val="32"/>
          <w:szCs w:val="32"/>
        </w:rPr>
        <w:t>%，主要是因为</w:t>
      </w:r>
      <w:r>
        <w:rPr>
          <w:rFonts w:hint="eastAsia" w:ascii="仿宋_GB2312" w:eastAsia="仿宋_GB2312" w:cs="仿宋_GB2312"/>
          <w:sz w:val="32"/>
          <w:szCs w:val="32"/>
        </w:rPr>
        <w:t>人员增加，工资调整及社保公积金基数提高。</w:t>
      </w:r>
    </w:p>
    <w:p w14:paraId="2FBE4EA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800397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7022F1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25.75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5.8</w:t>
      </w:r>
      <w:r>
        <w:rPr>
          <w:rFonts w:ascii="Times New Roman" w:hAnsi="Times New Roman" w:eastAsia="仿宋_GB2312" w:cs="Times New Roman"/>
          <w:sz w:val="32"/>
          <w:szCs w:val="32"/>
        </w:rPr>
        <w:t>%，主要是因为</w:t>
      </w:r>
      <w:r>
        <w:rPr>
          <w:rFonts w:hint="eastAsia" w:ascii="仿宋_GB2312" w:eastAsia="仿宋_GB2312" w:cs="仿宋_GB2312"/>
          <w:sz w:val="32"/>
          <w:szCs w:val="32"/>
        </w:rPr>
        <w:t>人员增加，工资调整及社保公积金基数提高。</w:t>
      </w:r>
    </w:p>
    <w:p w14:paraId="6E3CCDE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0CDBD9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40.39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20.67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375万元，占80.3%；住房保障支出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31.21万元，占6.7%。</w:t>
      </w:r>
    </w:p>
    <w:p w14:paraId="054C3A5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597100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442.88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105.5</w:t>
      </w:r>
      <w:r>
        <w:rPr>
          <w:rFonts w:ascii="Times New Roman" w:hAnsi="Times New Roman" w:eastAsia="仿宋_GB2312" w:cs="Times New Roman"/>
          <w:sz w:val="32"/>
          <w:szCs w:val="32"/>
        </w:rPr>
        <w:t>%，其中：</w:t>
      </w:r>
    </w:p>
    <w:p w14:paraId="05BF535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机关事业单位基本养老保险缴费支出</w:t>
      </w:r>
      <w:r>
        <w:rPr>
          <w:rFonts w:ascii="Times New Roman" w:hAnsi="Times New Roman" w:eastAsia="仿宋_GB2312" w:cs="Times New Roman"/>
          <w:sz w:val="32"/>
          <w:szCs w:val="32"/>
        </w:rPr>
        <w:t>（项）。</w:t>
      </w:r>
    </w:p>
    <w:p w14:paraId="69876D6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39.33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本年度新进人员</w:t>
      </w:r>
      <w:r>
        <w:rPr>
          <w:rFonts w:hint="eastAsia" w:ascii="Times New Roman" w:hAnsi="Times New Roman" w:eastAsia="仿宋_GB2312" w:cs="Times New Roman"/>
          <w:sz w:val="32"/>
          <w:szCs w:val="32"/>
          <w:lang w:val="en-US" w:eastAsia="zh-CN"/>
        </w:rPr>
        <w:t>2名，</w:t>
      </w:r>
      <w:r>
        <w:rPr>
          <w:rFonts w:hint="eastAsia" w:ascii="仿宋_GB2312" w:eastAsia="仿宋_GB2312" w:cs="仿宋_GB2312"/>
          <w:sz w:val="32"/>
          <w:szCs w:val="32"/>
        </w:rPr>
        <w:t>人员增加，工资调整及社保公积金基数提高。</w:t>
      </w:r>
    </w:p>
    <w:p w14:paraId="3242374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14C51D1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20.67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本年度新进人员</w:t>
      </w:r>
      <w:r>
        <w:rPr>
          <w:rFonts w:hint="eastAsia" w:ascii="Times New Roman" w:hAnsi="Times New Roman" w:eastAsia="仿宋_GB2312" w:cs="Times New Roman"/>
          <w:sz w:val="32"/>
          <w:szCs w:val="32"/>
          <w:lang w:val="en-US" w:eastAsia="zh-CN"/>
        </w:rPr>
        <w:t>2名，</w:t>
      </w:r>
      <w:r>
        <w:rPr>
          <w:rFonts w:hint="eastAsia" w:ascii="仿宋_GB2312" w:eastAsia="仿宋_GB2312" w:cs="仿宋_GB2312"/>
          <w:sz w:val="32"/>
          <w:szCs w:val="32"/>
        </w:rPr>
        <w:t>人员增加，工资调整及社保公积金基数提高。</w:t>
      </w:r>
    </w:p>
    <w:p w14:paraId="3FB6C39C">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3、节能环保支出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环境保护管理事务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0BBDAA6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354.39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105.8</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本年度新进人员</w:t>
      </w:r>
      <w:r>
        <w:rPr>
          <w:rFonts w:hint="eastAsia" w:ascii="Times New Roman" w:hAnsi="Times New Roman" w:eastAsia="仿宋_GB2312" w:cs="Times New Roman"/>
          <w:sz w:val="32"/>
          <w:szCs w:val="32"/>
          <w:lang w:val="en-US" w:eastAsia="zh-CN"/>
        </w:rPr>
        <w:t>2名，</w:t>
      </w:r>
      <w:r>
        <w:rPr>
          <w:rFonts w:hint="eastAsia" w:ascii="仿宋_GB2312" w:eastAsia="仿宋_GB2312" w:cs="仿宋_GB2312"/>
          <w:sz w:val="32"/>
          <w:szCs w:val="32"/>
        </w:rPr>
        <w:t>人员增加，工资调整及社保公积金基数提高。</w:t>
      </w:r>
    </w:p>
    <w:p w14:paraId="2917D42C">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029E1C9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本年度新进人员</w:t>
      </w:r>
      <w:r>
        <w:rPr>
          <w:rFonts w:hint="eastAsia" w:ascii="Times New Roman" w:hAnsi="Times New Roman" w:eastAsia="仿宋_GB2312" w:cs="Times New Roman"/>
          <w:sz w:val="32"/>
          <w:szCs w:val="32"/>
          <w:lang w:val="en-US" w:eastAsia="zh-CN"/>
        </w:rPr>
        <w:t>2名，</w:t>
      </w:r>
      <w:r>
        <w:rPr>
          <w:rFonts w:hint="eastAsia" w:ascii="仿宋_GB2312" w:eastAsia="仿宋_GB2312" w:cs="仿宋_GB2312"/>
          <w:sz w:val="32"/>
          <w:szCs w:val="32"/>
        </w:rPr>
        <w:t>人员增加，工资调整及社保公积金基数提高。</w:t>
      </w:r>
    </w:p>
    <w:p w14:paraId="61C4D7A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节能环保支出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375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职工工资福利支出、差旅费、办公费、印刷费、工会经费</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1D84F8E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51C69F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万元，其中：</w:t>
      </w:r>
    </w:p>
    <w:p w14:paraId="35CC259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384.07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绩效工资、机关事业单位基本养老保险缴费、职工基本医疗保险缴费、住房公积金、其他工资福利支出。</w:t>
      </w:r>
    </w:p>
    <w:p w14:paraId="74F770E8">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83.21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水费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电费</w:t>
      </w:r>
      <w:r>
        <w:rPr>
          <w:rFonts w:hint="eastAsia" w:ascii="Times New Roman" w:hAnsi="Times New Roman" w:eastAsia="仿宋_GB2312" w:cs="Times New Roman"/>
          <w:sz w:val="32"/>
          <w:szCs w:val="32"/>
          <w:lang w:eastAsia="zh-CN"/>
        </w:rPr>
        <w:t>、差旅费、劳务费、工会经费、福利费、公务用车运行维护费、其他交通费用、其他商品和服务支出</w:t>
      </w:r>
      <w:r>
        <w:rPr>
          <w:rFonts w:ascii="Times New Roman" w:hAnsi="Times New Roman" w:eastAsia="仿宋_GB2312" w:cs="Times New Roman"/>
          <w:sz w:val="32"/>
          <w:szCs w:val="32"/>
        </w:rPr>
        <w:t>。</w:t>
      </w:r>
    </w:p>
    <w:p w14:paraId="307B4EA1">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170655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AD8344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预算数。决算数小于上年数的主要原因是</w:t>
      </w:r>
      <w:r>
        <w:rPr>
          <w:rFonts w:hint="eastAsia" w:ascii="Times New Roman" w:hAnsi="Times New Roman" w:eastAsia="仿宋_GB2312" w:cs="Times New Roman"/>
          <w:sz w:val="32"/>
          <w:szCs w:val="32"/>
          <w:lang w:eastAsia="zh-CN"/>
        </w:rPr>
        <w:t>本年度无公务接待费支出。</w:t>
      </w:r>
    </w:p>
    <w:p w14:paraId="4754990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C6367FD">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78A820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。其中：</w:t>
      </w:r>
    </w:p>
    <w:p w14:paraId="7ECD63C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79279CA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车辆加油及公车维修</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703BAE47">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p>
    <w:p w14:paraId="01AA971D">
      <w:pPr>
        <w:pStyle w:val="13"/>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D9B89CE">
      <w:pPr>
        <w:pStyle w:val="13"/>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rPr>
        <w:t>本单位无政府性基金收支。</w:t>
      </w:r>
    </w:p>
    <w:p w14:paraId="38866C4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w:t>
      </w:r>
      <w:r>
        <w:rPr>
          <w:rFonts w:hint="eastAsia" w:ascii="Times New Roman" w:hAnsi="Times New Roman" w:cs="Times New Roman"/>
          <w:bCs/>
          <w:sz w:val="32"/>
          <w:szCs w:val="32"/>
        </w:rPr>
        <w:t>国有资本经营预算收入支出决算情况</w:t>
      </w:r>
    </w:p>
    <w:p w14:paraId="153AFB6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rPr>
        <w:t>本单位无政府性基金收支。</w:t>
      </w:r>
    </w:p>
    <w:p w14:paraId="0FCC78E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220BDBF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319.43</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39.3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人员增加，办公用品及水电费支出增加；执法、监测采样任务重，差旅费增加。</w:t>
      </w:r>
    </w:p>
    <w:p w14:paraId="175E142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6D87245A">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本年度未</w:t>
      </w:r>
      <w:r>
        <w:rPr>
          <w:rFonts w:ascii="Times New Roman" w:hAnsi="Times New Roman" w:eastAsia="仿宋_GB2312" w:cs="Times New Roman"/>
          <w:sz w:val="32"/>
          <w:szCs w:val="32"/>
        </w:rPr>
        <w:t>举办节庆、晚会、论坛、赛事活动</w:t>
      </w:r>
      <w:r>
        <w:rPr>
          <w:rFonts w:hint="eastAsia" w:ascii="Times New Roman" w:hAnsi="Times New Roman" w:eastAsia="仿宋_GB2312" w:cs="Times New Roman"/>
          <w:sz w:val="32"/>
          <w:szCs w:val="32"/>
          <w:lang w:eastAsia="zh-CN"/>
        </w:rPr>
        <w:t>等。</w:t>
      </w:r>
    </w:p>
    <w:p w14:paraId="759E8F5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040876E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343.8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147.64</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196.16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147.64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42.9</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147.64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43F202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0B8DF6CF">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914E5C1">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41BDF7B">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4A4476B8">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3287.71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3261.33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顺利完成上级部门和本级政府安排的任务</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厉行节约的前提下保障单位整体运行</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经费紧张，预算内社保资金因人员新进、基数调整等原因不足以及时缴存；</w:t>
      </w:r>
      <w:r>
        <w:rPr>
          <w:rFonts w:hint="eastAsia" w:ascii="Times New Roman" w:hAnsi="Times New Roman" w:eastAsia="仿宋_GB2312" w:cs="Times New Roman"/>
          <w:sz w:val="32"/>
          <w:szCs w:val="32"/>
          <w:lang w:eastAsia="zh-CN"/>
        </w:rPr>
        <w:t>二</w:t>
      </w:r>
      <w:r>
        <w:rPr>
          <w:rFonts w:hint="eastAsia" w:ascii="Times New Roman" w:hAnsi="Times New Roman" w:eastAsia="仿宋_GB2312" w:cs="Times New Roman"/>
          <w:sz w:val="32"/>
          <w:szCs w:val="32"/>
        </w:rPr>
        <w:t>是财务部门和业务部门相分离，业务部门参与程度不高。</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多于财政部门沟通，希望财政部门能对社保资金及时清算，据实安排</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探索“业务财务相结合”工作模式，提高业务部门参与度</w:t>
      </w:r>
      <w:r>
        <w:rPr>
          <w:rFonts w:ascii="Times New Roman" w:hAnsi="Times New Roman" w:eastAsia="仿宋_GB2312" w:cs="Times New Roman"/>
          <w:sz w:val="32"/>
          <w:szCs w:val="32"/>
        </w:rPr>
        <w:t>。</w:t>
      </w:r>
    </w:p>
    <w:p w14:paraId="51E0E4B3">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首先进一步加强预算资金管理，加大对预算编制与执行的监督管理力度，提高预算资金使用效率；其次指标设立要更加科学、合理、可衡量；最后要注重绩效评价结果的运用，对照绩效自评工作中发现的问题，进一步完善预算管理机构，增强支出责任，规范资金使用，强化监督检查，提高资金使用效益。</w:t>
      </w:r>
    </w:p>
    <w:p w14:paraId="79A1A940">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6FD5D485">
      <w:pPr>
        <w:pStyle w:val="13"/>
        <w:jc w:val="center"/>
        <w:rPr>
          <w:rFonts w:ascii="Times New Roman" w:hAnsi="Times New Roman" w:cs="Times New Roman"/>
          <w:sz w:val="72"/>
          <w:szCs w:val="72"/>
        </w:rPr>
      </w:pPr>
    </w:p>
    <w:p w14:paraId="65912297">
      <w:pPr>
        <w:pStyle w:val="13"/>
        <w:jc w:val="center"/>
        <w:rPr>
          <w:rFonts w:ascii="Times New Roman" w:hAnsi="Times New Roman" w:cs="Times New Roman"/>
          <w:sz w:val="72"/>
          <w:szCs w:val="72"/>
        </w:rPr>
      </w:pPr>
    </w:p>
    <w:p w14:paraId="2110B7E3">
      <w:pPr>
        <w:pStyle w:val="13"/>
        <w:jc w:val="center"/>
        <w:rPr>
          <w:rFonts w:ascii="Times New Roman" w:hAnsi="Times New Roman" w:cs="Times New Roman"/>
          <w:sz w:val="72"/>
          <w:szCs w:val="72"/>
        </w:rPr>
      </w:pPr>
    </w:p>
    <w:p w14:paraId="6E25F2AD">
      <w:pPr>
        <w:pStyle w:val="13"/>
        <w:jc w:val="center"/>
        <w:rPr>
          <w:rFonts w:ascii="Times New Roman" w:hAnsi="Times New Roman" w:cs="Times New Roman"/>
          <w:sz w:val="72"/>
          <w:szCs w:val="72"/>
        </w:rPr>
      </w:pPr>
    </w:p>
    <w:p w14:paraId="23438C54">
      <w:pPr>
        <w:pStyle w:val="13"/>
        <w:jc w:val="center"/>
        <w:rPr>
          <w:rFonts w:ascii="Times New Roman" w:hAnsi="Times New Roman" w:cs="Times New Roman"/>
          <w:sz w:val="72"/>
          <w:szCs w:val="72"/>
        </w:rPr>
      </w:pPr>
    </w:p>
    <w:p w14:paraId="0A5F702A">
      <w:pPr>
        <w:pStyle w:val="13"/>
        <w:jc w:val="center"/>
        <w:rPr>
          <w:rFonts w:ascii="Times New Roman" w:hAnsi="Times New Roman" w:cs="Times New Roman"/>
          <w:sz w:val="72"/>
          <w:szCs w:val="72"/>
        </w:rPr>
      </w:pPr>
    </w:p>
    <w:p w14:paraId="3558CB4B">
      <w:pPr>
        <w:pStyle w:val="13"/>
        <w:jc w:val="both"/>
        <w:rPr>
          <w:rFonts w:ascii="Times New Roman" w:hAnsi="Times New Roman" w:cs="Times New Roman"/>
          <w:sz w:val="72"/>
          <w:szCs w:val="72"/>
        </w:rPr>
      </w:pPr>
    </w:p>
    <w:p w14:paraId="5D7CE74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51A1798">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财政拨款收入：指省级财政部门当年拨付的资金。</w:t>
      </w:r>
    </w:p>
    <w:p w14:paraId="676B43E5">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二、其他收入：主要是县级财政部门当年拨付的资金。</w:t>
      </w:r>
    </w:p>
    <w:p w14:paraId="42B140F1">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三、年初结转和结余：指以前年度尚未完成、结转到本年按有关规定继续使用的资金。</w:t>
      </w:r>
    </w:p>
    <w:p w14:paraId="67AF3113">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四、年末结转和结余：指本年度或以前年度预算安排、因客观条件发生变化无法按原计划实施，需延迟到以后年度按有关规定继续使用的资金。</w:t>
      </w:r>
    </w:p>
    <w:p w14:paraId="03E42ECB">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五、基本支出：指为保障机构正常运转、完成日常工作任务而发生的各项支出，包括人员支出和公用支出。 </w:t>
      </w:r>
    </w:p>
    <w:p w14:paraId="128367F8">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六、“三公”经费：指通过财政拨款资金安排的因公出国（境）费、公务用车购置及运行费和公务接待费支出。 </w:t>
      </w:r>
    </w:p>
    <w:p w14:paraId="4D7B26E3">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七、机关运行经费：指为保障行政单位（含参照公务员法管理的事业单位）用于购买和服务的各项资金，包括办公及印刷费、邮电费、差旅费、会议费、福利费、日常维修费、专用材料及一般设备购置费、办公用房水电费、办公用房取暖费、办公用房物业管理费、公务用车运行维护费以及其他费用。</w:t>
      </w:r>
    </w:p>
    <w:p w14:paraId="6CEEF74F">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八、项目支出：指在基本支出之外为完成特定行政任务和事业发展目标所发生的支出。</w:t>
      </w:r>
    </w:p>
    <w:p w14:paraId="44E79F1E">
      <w:pPr>
        <w:widowControl/>
        <w:jc w:val="left"/>
        <w:rPr>
          <w:rFonts w:ascii="Times New Roman" w:hAnsi="Times New Roman" w:cs="Times New Roman"/>
          <w:color w:val="000000"/>
          <w:kern w:val="0"/>
          <w:sz w:val="32"/>
          <w:szCs w:val="32"/>
        </w:rPr>
      </w:pPr>
    </w:p>
    <w:p w14:paraId="5566CAFD">
      <w:pPr>
        <w:pStyle w:val="13"/>
        <w:jc w:val="both"/>
        <w:rPr>
          <w:rFonts w:ascii="Times New Roman" w:hAnsi="Times New Roman" w:cs="Times New Roman"/>
          <w:sz w:val="72"/>
          <w:szCs w:val="72"/>
        </w:rPr>
      </w:pPr>
    </w:p>
    <w:p w14:paraId="62394086">
      <w:pPr>
        <w:pStyle w:val="13"/>
        <w:spacing w:line="360" w:lineRule="auto"/>
        <w:jc w:val="center"/>
        <w:rPr>
          <w:rFonts w:ascii="Times New Roman" w:hAnsi="Times New Roman" w:eastAsia="方正小标宋_GBK" w:cs="Times New Roman"/>
          <w:sz w:val="52"/>
          <w:szCs w:val="52"/>
        </w:rPr>
      </w:pPr>
    </w:p>
    <w:p w14:paraId="27B2B1BE">
      <w:pPr>
        <w:pStyle w:val="13"/>
        <w:spacing w:line="360" w:lineRule="auto"/>
        <w:jc w:val="center"/>
        <w:rPr>
          <w:rFonts w:ascii="Times New Roman" w:hAnsi="Times New Roman" w:eastAsia="方正小标宋_GBK" w:cs="Times New Roman"/>
          <w:sz w:val="52"/>
          <w:szCs w:val="52"/>
        </w:rPr>
      </w:pPr>
    </w:p>
    <w:p w14:paraId="536CC179">
      <w:pPr>
        <w:pStyle w:val="13"/>
        <w:spacing w:line="360" w:lineRule="auto"/>
        <w:jc w:val="center"/>
        <w:rPr>
          <w:rFonts w:ascii="Times New Roman" w:hAnsi="Times New Roman" w:eastAsia="方正小标宋_GBK" w:cs="Times New Roman"/>
          <w:sz w:val="52"/>
          <w:szCs w:val="52"/>
        </w:rPr>
      </w:pPr>
    </w:p>
    <w:p w14:paraId="5C4DDE0E">
      <w:pPr>
        <w:pStyle w:val="13"/>
        <w:spacing w:line="360" w:lineRule="auto"/>
        <w:jc w:val="center"/>
        <w:rPr>
          <w:rFonts w:ascii="Times New Roman" w:hAnsi="Times New Roman" w:eastAsia="方正小标宋_GBK" w:cs="Times New Roman"/>
          <w:sz w:val="52"/>
          <w:szCs w:val="52"/>
        </w:rPr>
      </w:pPr>
    </w:p>
    <w:p w14:paraId="0F6A1891">
      <w:pPr>
        <w:pStyle w:val="13"/>
        <w:spacing w:line="360" w:lineRule="auto"/>
        <w:jc w:val="center"/>
        <w:rPr>
          <w:rFonts w:ascii="Times New Roman" w:hAnsi="Times New Roman" w:eastAsia="方正小标宋_GBK" w:cs="Times New Roman"/>
          <w:sz w:val="52"/>
          <w:szCs w:val="52"/>
        </w:rPr>
      </w:pPr>
    </w:p>
    <w:p w14:paraId="055482D6">
      <w:pPr>
        <w:pStyle w:val="13"/>
        <w:spacing w:line="360" w:lineRule="auto"/>
        <w:jc w:val="center"/>
        <w:rPr>
          <w:rFonts w:ascii="Times New Roman" w:hAnsi="Times New Roman" w:eastAsia="方正小标宋_GBK" w:cs="Times New Roman"/>
          <w:sz w:val="52"/>
          <w:szCs w:val="52"/>
        </w:rPr>
      </w:pPr>
    </w:p>
    <w:p w14:paraId="4A724204">
      <w:pPr>
        <w:pStyle w:val="13"/>
        <w:spacing w:line="360" w:lineRule="auto"/>
        <w:jc w:val="center"/>
        <w:rPr>
          <w:rFonts w:ascii="Times New Roman" w:hAnsi="Times New Roman" w:eastAsia="方正小标宋_GBK" w:cs="Times New Roman"/>
          <w:sz w:val="52"/>
          <w:szCs w:val="52"/>
        </w:rPr>
      </w:pPr>
    </w:p>
    <w:p w14:paraId="0E9F32A2">
      <w:pPr>
        <w:pStyle w:val="13"/>
        <w:spacing w:line="360" w:lineRule="auto"/>
        <w:jc w:val="center"/>
        <w:rPr>
          <w:rFonts w:ascii="Times New Roman" w:hAnsi="Times New Roman" w:eastAsia="方正小标宋_GBK" w:cs="Times New Roman"/>
          <w:sz w:val="52"/>
          <w:szCs w:val="52"/>
        </w:rPr>
      </w:pPr>
    </w:p>
    <w:p w14:paraId="0B020C18">
      <w:pPr>
        <w:pStyle w:val="13"/>
        <w:spacing w:line="360" w:lineRule="auto"/>
        <w:jc w:val="center"/>
        <w:rPr>
          <w:rFonts w:ascii="Times New Roman" w:hAnsi="Times New Roman" w:eastAsia="方正小标宋_GBK" w:cs="Times New Roman"/>
          <w:sz w:val="52"/>
          <w:szCs w:val="52"/>
        </w:rPr>
      </w:pPr>
    </w:p>
    <w:p w14:paraId="080A754E">
      <w:pPr>
        <w:pStyle w:val="13"/>
        <w:spacing w:line="360" w:lineRule="auto"/>
        <w:jc w:val="center"/>
        <w:rPr>
          <w:rFonts w:ascii="Times New Roman" w:hAnsi="Times New Roman" w:eastAsia="方正小标宋_GBK" w:cs="Times New Roman"/>
          <w:sz w:val="52"/>
          <w:szCs w:val="52"/>
        </w:rPr>
      </w:pPr>
    </w:p>
    <w:p w14:paraId="2909B7C1">
      <w:pPr>
        <w:pStyle w:val="13"/>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14:paraId="42A41A02">
      <w:pPr>
        <w:pStyle w:val="13"/>
        <w:spacing w:line="600" w:lineRule="exact"/>
        <w:ind w:firstLine="960" w:firstLineChars="300"/>
        <w:rPr>
          <w:rFonts w:ascii="Times New Roman" w:hAnsi="Times New Roman" w:eastAsia="仿宋_GB2312" w:cs="Times New Roman"/>
          <w:sz w:val="32"/>
          <w:szCs w:val="32"/>
        </w:rPr>
      </w:pPr>
    </w:p>
    <w:p w14:paraId="29244D4B">
      <w:pPr>
        <w:pStyle w:val="13"/>
        <w:spacing w:line="600" w:lineRule="exact"/>
        <w:ind w:firstLine="960" w:firstLineChars="300"/>
        <w:rPr>
          <w:rFonts w:ascii="Times New Roman" w:hAnsi="Times New Roman" w:eastAsia="仿宋_GB2312" w:cs="Times New Roman"/>
          <w:sz w:val="32"/>
          <w:szCs w:val="32"/>
        </w:rPr>
      </w:pPr>
    </w:p>
    <w:p w14:paraId="56064F97">
      <w:pPr>
        <w:pStyle w:val="13"/>
        <w:spacing w:line="600" w:lineRule="exact"/>
        <w:ind w:firstLine="960" w:firstLineChars="300"/>
        <w:rPr>
          <w:rFonts w:ascii="Times New Roman" w:hAnsi="Times New Roman" w:eastAsia="仿宋_GB2312" w:cs="Times New Roman"/>
          <w:sz w:val="32"/>
          <w:szCs w:val="32"/>
        </w:rPr>
      </w:pPr>
    </w:p>
    <w:p w14:paraId="473D30BA">
      <w:pPr>
        <w:pStyle w:val="13"/>
        <w:spacing w:line="600" w:lineRule="exact"/>
        <w:ind w:firstLine="960" w:firstLineChars="300"/>
        <w:rPr>
          <w:rFonts w:ascii="Times New Roman" w:hAnsi="Times New Roman" w:eastAsia="仿宋_GB2312" w:cs="Times New Roman"/>
          <w:sz w:val="32"/>
          <w:szCs w:val="32"/>
        </w:rPr>
      </w:pPr>
    </w:p>
    <w:p w14:paraId="7DD6FAF5">
      <w:pPr>
        <w:pStyle w:val="13"/>
        <w:spacing w:line="600" w:lineRule="exact"/>
        <w:ind w:firstLine="960" w:firstLineChars="300"/>
        <w:rPr>
          <w:rFonts w:ascii="Times New Roman" w:hAnsi="Times New Roman" w:eastAsia="仿宋_GB2312" w:cs="Times New Roman"/>
          <w:sz w:val="32"/>
          <w:szCs w:val="32"/>
        </w:rPr>
      </w:pPr>
    </w:p>
    <w:p w14:paraId="501020DE">
      <w:pPr>
        <w:pStyle w:val="13"/>
        <w:spacing w:line="600" w:lineRule="exact"/>
        <w:ind w:firstLine="960" w:firstLineChars="300"/>
        <w:rPr>
          <w:rFonts w:ascii="Times New Roman" w:hAnsi="Times New Roman" w:eastAsia="仿宋_GB2312" w:cs="Times New Roman"/>
          <w:sz w:val="32"/>
          <w:szCs w:val="32"/>
        </w:rPr>
      </w:pPr>
    </w:p>
    <w:p w14:paraId="60334BFF">
      <w:pPr>
        <w:pStyle w:val="13"/>
        <w:spacing w:line="600" w:lineRule="exact"/>
        <w:ind w:firstLine="960" w:firstLineChars="300"/>
        <w:rPr>
          <w:rFonts w:ascii="Times New Roman" w:hAnsi="Times New Roman" w:eastAsia="仿宋_GB2312" w:cs="Times New Roman"/>
          <w:sz w:val="32"/>
          <w:szCs w:val="32"/>
        </w:rPr>
      </w:pPr>
    </w:p>
    <w:p w14:paraId="61472EB8">
      <w:pPr>
        <w:pStyle w:val="13"/>
        <w:spacing w:line="600" w:lineRule="exact"/>
        <w:ind w:firstLine="960" w:firstLineChars="300"/>
        <w:rPr>
          <w:rFonts w:ascii="Times New Roman" w:hAnsi="Times New Roman" w:eastAsia="仿宋_GB2312" w:cs="Times New Roman"/>
          <w:sz w:val="32"/>
          <w:szCs w:val="32"/>
        </w:rPr>
      </w:pPr>
    </w:p>
    <w:p w14:paraId="086D5A8F">
      <w:pPr>
        <w:pStyle w:val="13"/>
        <w:spacing w:line="600" w:lineRule="exact"/>
        <w:ind w:firstLine="960" w:firstLineChars="300"/>
        <w:rPr>
          <w:rFonts w:ascii="Times New Roman" w:hAnsi="Times New Roman" w:eastAsia="仿宋_GB2312" w:cs="Times New Roman"/>
          <w:sz w:val="32"/>
          <w:szCs w:val="32"/>
        </w:rPr>
      </w:pPr>
    </w:p>
    <w:p w14:paraId="2345FD2E">
      <w:pPr>
        <w:pStyle w:val="13"/>
        <w:spacing w:line="600" w:lineRule="exact"/>
        <w:ind w:firstLine="960" w:firstLineChars="300"/>
        <w:rPr>
          <w:rFonts w:ascii="Times New Roman" w:hAnsi="Times New Roman" w:eastAsia="仿宋_GB2312" w:cs="Times New Roman"/>
          <w:sz w:val="32"/>
          <w:szCs w:val="32"/>
        </w:rPr>
      </w:pPr>
    </w:p>
    <w:p w14:paraId="3E6FFC2E">
      <w:pPr>
        <w:pStyle w:val="13"/>
        <w:spacing w:line="600" w:lineRule="exact"/>
        <w:ind w:firstLine="960" w:firstLineChars="300"/>
        <w:rPr>
          <w:rFonts w:ascii="Times New Roman" w:hAnsi="Times New Roman" w:eastAsia="仿宋_GB2312" w:cs="Times New Roman"/>
          <w:sz w:val="32"/>
          <w:szCs w:val="32"/>
        </w:rPr>
      </w:pPr>
    </w:p>
    <w:p w14:paraId="2B99CE73">
      <w:pPr>
        <w:pStyle w:val="13"/>
        <w:spacing w:line="600" w:lineRule="exact"/>
        <w:ind w:firstLine="960" w:firstLineChars="3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1DC2F109">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一、部门概况</w:t>
      </w:r>
    </w:p>
    <w:p w14:paraId="683B3853">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（一）部门（单位）基本情况。</w:t>
      </w:r>
    </w:p>
    <w:p w14:paraId="564F4B4B">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（1）</w:t>
      </w:r>
      <w:r>
        <w:rPr>
          <w:rFonts w:hint="default" w:ascii="Times New Roman" w:hAnsi="Times New Roman" w:eastAsia="仿宋_GB2312" w:cs="Times New Roman"/>
          <w:b w:val="0"/>
          <w:bCs w:val="0"/>
          <w:color w:val="000000"/>
          <w:sz w:val="32"/>
          <w:szCs w:val="32"/>
          <w:lang w:val="en-US" w:eastAsia="zh-CN"/>
        </w:rPr>
        <w:t>机构设置情况</w:t>
      </w:r>
    </w:p>
    <w:p w14:paraId="73A6C978">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怀化市生态环境局麻阳分局共有四个内设机构及两个非独立核算的二级预算单位，分别是办公室、污染防治股、行政审批股、环保督查协调股和环境监察大队、环境监测站。</w:t>
      </w:r>
    </w:p>
    <w:p w14:paraId="444D165A">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（2）</w:t>
      </w:r>
      <w:r>
        <w:rPr>
          <w:rFonts w:hint="default" w:ascii="Times New Roman" w:hAnsi="Times New Roman" w:eastAsia="仿宋_GB2312" w:cs="Times New Roman"/>
          <w:b w:val="0"/>
          <w:bCs w:val="0"/>
          <w:color w:val="000000"/>
          <w:sz w:val="32"/>
          <w:szCs w:val="32"/>
          <w:lang w:val="en-US" w:eastAsia="zh-CN"/>
        </w:rPr>
        <w:t>人员编制情况</w:t>
      </w:r>
    </w:p>
    <w:p w14:paraId="3DAA5B69">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怀化市生态环境局麻阳分局核定总编制数为40人，其中：行政5人，事业35人。截至2025年12月31日，实有在职人数34人，其中：行政4人，事业30人。</w:t>
      </w:r>
    </w:p>
    <w:p w14:paraId="69362687">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（3）</w:t>
      </w:r>
      <w:r>
        <w:rPr>
          <w:rFonts w:hint="default" w:ascii="Times New Roman" w:hAnsi="Times New Roman" w:eastAsia="仿宋_GB2312" w:cs="Times New Roman"/>
          <w:b w:val="0"/>
          <w:bCs w:val="0"/>
          <w:color w:val="000000"/>
          <w:sz w:val="32"/>
          <w:szCs w:val="32"/>
          <w:lang w:val="en-US" w:eastAsia="zh-CN"/>
        </w:rPr>
        <w:t>主要职能职责</w:t>
      </w:r>
    </w:p>
    <w:p w14:paraId="4E5051C0">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1.负责重点污染源在线监控系统现场监督管理。</w:t>
      </w:r>
    </w:p>
    <w:p w14:paraId="7DB7E34B">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2.负责受理和办理生态环境保护举报（信访），负责生态环境信访维稳事件的现场调查处置工作。</w:t>
      </w:r>
    </w:p>
    <w:p w14:paraId="0A1E3D55">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3.负责生态环境县级执法事项违法案件调查处理。</w:t>
      </w:r>
    </w:p>
    <w:p w14:paraId="71FC204A">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4.负责组织协调生态环境保护县级胯部门联合执法行动。</w:t>
      </w:r>
    </w:p>
    <w:p w14:paraId="2BDBCBC3">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5.负责本辖区生态环境执法监测、环境质量监测、污染源监测和应急监测。</w:t>
      </w:r>
    </w:p>
    <w:p w14:paraId="5615ADF3">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6.承担辖区范围内水、大气、土壤、固体废物、化学品、核与辐射、农业面源等环境污染调查、统计与分析研究。</w:t>
      </w:r>
    </w:p>
    <w:p w14:paraId="4D909477">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7.承办县人民政府交办的其他事项等。</w:t>
      </w:r>
    </w:p>
    <w:p w14:paraId="68809E75">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（二）部门（单位）整体支出规模、使用方向和主要内容、涉及范围等。</w:t>
      </w:r>
    </w:p>
    <w:p w14:paraId="709A7EDB">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怀化市生态环境局麻阳分局2025年整体支出资金3261.33万元，资金主要用于污染治理方面、环境监测方面、执法监察能力建设以及保障部门自身正常运转。</w:t>
      </w:r>
    </w:p>
    <w:p w14:paraId="0C96A271">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二、一般公共预算支出情况</w:t>
      </w:r>
    </w:p>
    <w:p w14:paraId="5C0C0BFE">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（一）基本支出</w:t>
      </w:r>
    </w:p>
    <w:p w14:paraId="32C4F8A3">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本年度基本支出848.3万元，其中：人员经费528.87万元，占比62%，公用经费319.43万元，占比38%。“三公经费”5万元，其中：公务接待费支出0万元，公务用车运行维护费5万元，全年无因公出国(境)费用。</w:t>
      </w:r>
    </w:p>
    <w:p w14:paraId="70911D70">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（二）项目支出</w:t>
      </w:r>
    </w:p>
    <w:p w14:paraId="64488485">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本年度项目支出2413.03万元。</w:t>
      </w:r>
    </w:p>
    <w:p w14:paraId="351F442E">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三、项目组织实施情况</w:t>
      </w:r>
    </w:p>
    <w:p w14:paraId="6AE7786D">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（一）项目统筹监测站与执法</w:t>
      </w:r>
      <w:r>
        <w:rPr>
          <w:rFonts w:hint="eastAsia" w:ascii="Times New Roman" w:hAnsi="Times New Roman" w:eastAsia="仿宋_GB2312" w:cs="Times New Roman"/>
          <w:b w:val="0"/>
          <w:bCs w:val="0"/>
          <w:color w:val="000000"/>
          <w:sz w:val="32"/>
          <w:szCs w:val="32"/>
          <w:lang w:val="en-US" w:eastAsia="zh-CN"/>
        </w:rPr>
        <w:t>大队</w:t>
      </w:r>
      <w:r>
        <w:rPr>
          <w:rFonts w:hint="default" w:ascii="Times New Roman" w:hAnsi="Times New Roman" w:eastAsia="仿宋_GB2312" w:cs="Times New Roman"/>
          <w:b w:val="0"/>
          <w:bCs w:val="0"/>
          <w:color w:val="000000"/>
          <w:sz w:val="32"/>
          <w:szCs w:val="32"/>
          <w:lang w:val="en-US" w:eastAsia="zh-CN"/>
        </w:rPr>
        <w:t>，划分空气、水环境监测、污染源排查、日常现场执法四大模块，明确岗位分工与协作流程；按年度制定监测频次、执法巡查计划，监测数据同步支撑现场执法，各环节人员、点位、任务配置基本匹配监管需求，整体架构清晰、联动顺畅</w:t>
      </w:r>
      <w:r>
        <w:rPr>
          <w:rFonts w:hint="eastAsia" w:ascii="Times New Roman" w:hAnsi="Times New Roman" w:eastAsia="仿宋_GB2312" w:cs="Times New Roman"/>
          <w:b w:val="0"/>
          <w:bCs w:val="0"/>
          <w:color w:val="000000"/>
          <w:sz w:val="32"/>
          <w:szCs w:val="32"/>
          <w:lang w:val="en-US" w:eastAsia="zh-CN"/>
        </w:rPr>
        <w:t>。</w:t>
      </w:r>
    </w:p>
    <w:p w14:paraId="134791B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（二）建立经费专款专用制度，按监测耗材、设备运维、执法外勤、人员经费分类管控成本</w:t>
      </w:r>
      <w:r>
        <w:rPr>
          <w:rFonts w:hint="eastAsia" w:ascii="Times New Roman" w:hAnsi="Times New Roman" w:eastAsia="仿宋_GB2312" w:cs="Times New Roman"/>
          <w:b w:val="0"/>
          <w:bCs w:val="0"/>
          <w:color w:val="000000"/>
          <w:sz w:val="32"/>
          <w:szCs w:val="32"/>
          <w:lang w:val="en-US" w:eastAsia="zh-CN"/>
        </w:rPr>
        <w:t>。</w:t>
      </w:r>
    </w:p>
    <w:p w14:paraId="5FD47BCF">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四、资产管理情况</w:t>
      </w:r>
    </w:p>
    <w:p w14:paraId="696C096C">
      <w:pPr>
        <w:pStyle w:val="13"/>
        <w:spacing w:line="600" w:lineRule="exact"/>
        <w:ind w:firstLine="640" w:firstLineChars="200"/>
        <w:rPr>
          <w:rFonts w:hint="default" w:ascii="Times New Roman" w:hAnsi="Times New Roman" w:eastAsia="仿宋_GB2312" w:cs="Times New Roman"/>
          <w:b w:val="0"/>
          <w:bCs w:val="0"/>
          <w:color w:val="000000"/>
          <w:sz w:val="32"/>
          <w:szCs w:val="32"/>
          <w:lang w:val="en" w:eastAsia="zh-CN"/>
        </w:rPr>
      </w:pPr>
      <w:r>
        <w:rPr>
          <w:rFonts w:hint="eastAsia" w:ascii="Times New Roman" w:hAnsi="Times New Roman" w:eastAsia="仿宋_GB2312" w:cs="Times New Roman"/>
          <w:b w:val="0"/>
          <w:bCs w:val="0"/>
          <w:color w:val="000000"/>
          <w:sz w:val="32"/>
          <w:szCs w:val="32"/>
          <w:lang w:val="en-US" w:eastAsia="zh-CN"/>
        </w:rPr>
        <w:t>固定资产实行“统一领导，责任到人”的管理原则，规定固定资产的管理、使用，注重对固定资产的全过程进行管理，对固定资产的增减变动等及时入账，确保账面上能真实完整的反映单位的固定资产情况。</w:t>
      </w:r>
    </w:p>
    <w:p w14:paraId="1AF136F3">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五、政府性基金预算支出情况</w:t>
      </w:r>
      <w:r>
        <w:rPr>
          <w:rFonts w:hint="eastAsia" w:ascii="Times New Roman" w:hAnsi="Times New Roman" w:eastAsia="仿宋_GB2312" w:cs="Times New Roman"/>
          <w:b w:val="0"/>
          <w:bCs w:val="0"/>
          <w:color w:val="000000"/>
          <w:sz w:val="32"/>
          <w:szCs w:val="32"/>
          <w:lang w:val="en-US" w:eastAsia="zh-CN"/>
        </w:rPr>
        <w:t xml:space="preserve">  </w:t>
      </w:r>
    </w:p>
    <w:p w14:paraId="0CCE3362">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131A6B65">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六、国有资本经营预算支出情况</w:t>
      </w:r>
      <w:r>
        <w:rPr>
          <w:rFonts w:hint="eastAsia" w:ascii="Times New Roman" w:hAnsi="Times New Roman" w:eastAsia="仿宋_GB2312" w:cs="Times New Roman"/>
          <w:b w:val="0"/>
          <w:bCs w:val="0"/>
          <w:color w:val="000000"/>
          <w:sz w:val="32"/>
          <w:szCs w:val="32"/>
          <w:lang w:val="en-US" w:eastAsia="zh-CN"/>
        </w:rPr>
        <w:t xml:space="preserve">    </w:t>
      </w:r>
    </w:p>
    <w:p w14:paraId="1A9BFA51">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6FF5FA10">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七、社会保险基金预算支出情况</w:t>
      </w:r>
      <w:r>
        <w:rPr>
          <w:rFonts w:hint="eastAsia" w:ascii="Times New Roman" w:hAnsi="Times New Roman" w:eastAsia="仿宋_GB2312" w:cs="Times New Roman"/>
          <w:b w:val="0"/>
          <w:bCs w:val="0"/>
          <w:color w:val="000000"/>
          <w:sz w:val="32"/>
          <w:szCs w:val="32"/>
          <w:lang w:val="en-US" w:eastAsia="zh-CN"/>
        </w:rPr>
        <w:t xml:space="preserve">    </w:t>
      </w:r>
    </w:p>
    <w:p w14:paraId="448D73A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5451061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八、部门整体支出绩效情况</w:t>
      </w:r>
    </w:p>
    <w:p w14:paraId="3C8F60AB">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怀化市生态环境局麻阳分局2025年绩效自评得分100分，评价等级优秀。2025年我局资金运行维护决策正确，资金管理规范，政策执行有力，有效发挥了财政资金的使用效率。人员经费支出、公共支出严格执行政府的各项制度；在保证各项任务顺利完成的同时，严格落实厉行节约的原则；三公</w:t>
      </w:r>
    </w:p>
    <w:p w14:paraId="03E07750">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九、存在的问题及原因分析</w:t>
      </w:r>
    </w:p>
    <w:p w14:paraId="05AF256C">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2BE13567">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十、</w:t>
      </w:r>
      <w:r>
        <w:rPr>
          <w:rFonts w:hint="default" w:ascii="Times New Roman" w:hAnsi="Times New Roman" w:eastAsia="仿宋_GB2312" w:cs="Times New Roman"/>
          <w:b w:val="0"/>
          <w:bCs w:val="0"/>
          <w:color w:val="000000"/>
          <w:sz w:val="32"/>
          <w:szCs w:val="32"/>
          <w:lang w:val="en-US" w:eastAsia="zh-CN"/>
        </w:rPr>
        <w:t>下一步改进措施</w:t>
      </w:r>
      <w:r>
        <w:rPr>
          <w:rFonts w:hint="eastAsia" w:ascii="Times New Roman" w:hAnsi="Times New Roman" w:eastAsia="仿宋_GB2312" w:cs="Times New Roman"/>
          <w:b w:val="0"/>
          <w:bCs w:val="0"/>
          <w:color w:val="000000"/>
          <w:sz w:val="32"/>
          <w:szCs w:val="32"/>
          <w:lang w:val="en-US" w:eastAsia="zh-CN"/>
        </w:rPr>
        <w:t xml:space="preserve">  </w:t>
      </w:r>
    </w:p>
    <w:p w14:paraId="75E89E02">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75BEE0B7">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十一、</w:t>
      </w:r>
      <w:r>
        <w:rPr>
          <w:rFonts w:hint="default" w:ascii="Times New Roman" w:hAnsi="Times New Roman" w:eastAsia="仿宋_GB2312" w:cs="Times New Roman"/>
          <w:b w:val="0"/>
          <w:bCs w:val="0"/>
          <w:color w:val="000000"/>
          <w:sz w:val="32"/>
          <w:szCs w:val="32"/>
          <w:lang w:val="en-US" w:eastAsia="zh-CN"/>
        </w:rPr>
        <w:t>绩效自评结果拟应用和公开情况</w:t>
      </w:r>
    </w:p>
    <w:p w14:paraId="16D8D2D7">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市财政统一挂网公开。</w:t>
      </w:r>
    </w:p>
    <w:p w14:paraId="6D2DD9F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十二、其他需要说明的情况</w:t>
      </w:r>
    </w:p>
    <w:p w14:paraId="49E08E2B">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整体支出报告需要以下附件：</w:t>
      </w:r>
    </w:p>
    <w:p w14:paraId="24E430CE">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1.部门整体支出绩效评价基础数据表</w:t>
      </w:r>
    </w:p>
    <w:p w14:paraId="741F718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2.部门整体支出绩效自评表</w:t>
      </w:r>
    </w:p>
    <w:p w14:paraId="6109D139">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3.项目支出绩效自评表（每个一级项目支出一张表）</w:t>
      </w:r>
    </w:p>
    <w:p w14:paraId="02089564">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如有政府性基金预算、国有资本经营预算和社会保险基金预算支出，还需对应提供以下附件：</w:t>
      </w:r>
    </w:p>
    <w:p w14:paraId="456C940F">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4</w:t>
      </w:r>
      <w:r>
        <w:rPr>
          <w:rFonts w:hint="default" w:ascii="Times New Roman" w:hAnsi="Times New Roman" w:eastAsia="仿宋_GB2312" w:cs="Times New Roman"/>
          <w:b w:val="0"/>
          <w:bCs w:val="0"/>
          <w:color w:val="000000"/>
          <w:sz w:val="32"/>
          <w:szCs w:val="32"/>
          <w:lang w:val="en-US" w:eastAsia="zh-CN"/>
        </w:rPr>
        <w:t>、政府性基金预算支出情况表</w:t>
      </w:r>
    </w:p>
    <w:p w14:paraId="594E2BD7">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5</w:t>
      </w:r>
      <w:r>
        <w:rPr>
          <w:rFonts w:hint="default" w:ascii="Times New Roman" w:hAnsi="Times New Roman" w:eastAsia="仿宋_GB2312" w:cs="Times New Roman"/>
          <w:b w:val="0"/>
          <w:bCs w:val="0"/>
          <w:color w:val="000000"/>
          <w:sz w:val="32"/>
          <w:szCs w:val="32"/>
          <w:lang w:val="en-US" w:eastAsia="zh-CN"/>
        </w:rPr>
        <w:t>、国有资本经营预算支出情况表</w:t>
      </w:r>
    </w:p>
    <w:p w14:paraId="064ECDBA">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6</w:t>
      </w:r>
      <w:r>
        <w:rPr>
          <w:rFonts w:hint="default" w:ascii="Times New Roman" w:hAnsi="Times New Roman" w:eastAsia="仿宋_GB2312" w:cs="Times New Roman"/>
          <w:b w:val="0"/>
          <w:bCs w:val="0"/>
          <w:color w:val="000000"/>
          <w:sz w:val="32"/>
          <w:szCs w:val="32"/>
          <w:lang w:val="en-US" w:eastAsia="zh-CN"/>
        </w:rPr>
        <w:t>、社会保险基金预算支出情况表</w:t>
      </w:r>
    </w:p>
    <w:p w14:paraId="5F8A9A6C">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p>
    <w:p w14:paraId="1F803BF6">
      <w:pPr>
        <w:pStyle w:val="13"/>
        <w:jc w:val="center"/>
        <w:rPr>
          <w:rFonts w:ascii="Times New Roman" w:hAnsi="Times New Roman" w:cs="Times New Roman"/>
          <w:sz w:val="72"/>
          <w:szCs w:val="72"/>
        </w:rPr>
      </w:pPr>
    </w:p>
    <w:p w14:paraId="38488F4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altName w:val="方正楷体_GBK"/>
    <w:panose1 w:val="00000000000000000000"/>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9BC82">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0007E29">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0007E29">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308E5"/>
    <w:rsid w:val="00134C06"/>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C7197"/>
    <w:rsid w:val="00BD6022"/>
    <w:rsid w:val="00BD6C3E"/>
    <w:rsid w:val="00BE3674"/>
    <w:rsid w:val="00C10681"/>
    <w:rsid w:val="00C10822"/>
    <w:rsid w:val="00C15C89"/>
    <w:rsid w:val="00C27C0D"/>
    <w:rsid w:val="00C3049A"/>
    <w:rsid w:val="00C31B1E"/>
    <w:rsid w:val="00C32F2E"/>
    <w:rsid w:val="00C73888"/>
    <w:rsid w:val="00C77645"/>
    <w:rsid w:val="00CD5890"/>
    <w:rsid w:val="00CE04C3"/>
    <w:rsid w:val="00CE34BE"/>
    <w:rsid w:val="00CE76A0"/>
    <w:rsid w:val="00D148C6"/>
    <w:rsid w:val="00D17A8A"/>
    <w:rsid w:val="00D415BA"/>
    <w:rsid w:val="00D63780"/>
    <w:rsid w:val="00D644EE"/>
    <w:rsid w:val="00D80A76"/>
    <w:rsid w:val="00DD06FF"/>
    <w:rsid w:val="00DD5FE9"/>
    <w:rsid w:val="00E00C7A"/>
    <w:rsid w:val="00E37D6C"/>
    <w:rsid w:val="00E55B68"/>
    <w:rsid w:val="00E561AE"/>
    <w:rsid w:val="00E60FAD"/>
    <w:rsid w:val="00E67BE6"/>
    <w:rsid w:val="00E8683C"/>
    <w:rsid w:val="00EA2B72"/>
    <w:rsid w:val="00F74360"/>
    <w:rsid w:val="00FB462F"/>
    <w:rsid w:val="00FE16FA"/>
    <w:rsid w:val="00FE328A"/>
    <w:rsid w:val="00FE6269"/>
    <w:rsid w:val="00FF5CD6"/>
    <w:rsid w:val="013E61E2"/>
    <w:rsid w:val="03AE3BD5"/>
    <w:rsid w:val="04723211"/>
    <w:rsid w:val="06695834"/>
    <w:rsid w:val="08650E11"/>
    <w:rsid w:val="090C37B7"/>
    <w:rsid w:val="091E23D2"/>
    <w:rsid w:val="0C80094B"/>
    <w:rsid w:val="0D783E0C"/>
    <w:rsid w:val="0E9630FE"/>
    <w:rsid w:val="140C5455"/>
    <w:rsid w:val="1AF07B6D"/>
    <w:rsid w:val="1D97DEFF"/>
    <w:rsid w:val="1DFF72E5"/>
    <w:rsid w:val="1EFC6F07"/>
    <w:rsid w:val="224D4D56"/>
    <w:rsid w:val="25BCF4ED"/>
    <w:rsid w:val="2B2A31B0"/>
    <w:rsid w:val="2D1FBC6C"/>
    <w:rsid w:val="2DB42000"/>
    <w:rsid w:val="2EC13E2B"/>
    <w:rsid w:val="2F9904B2"/>
    <w:rsid w:val="2FBD0A96"/>
    <w:rsid w:val="2FDF85B8"/>
    <w:rsid w:val="2FFFEE04"/>
    <w:rsid w:val="303964EF"/>
    <w:rsid w:val="34DF85B0"/>
    <w:rsid w:val="36CA26CF"/>
    <w:rsid w:val="37BF365F"/>
    <w:rsid w:val="39F9CC44"/>
    <w:rsid w:val="3ADB7FC2"/>
    <w:rsid w:val="3B8F36BC"/>
    <w:rsid w:val="3BFD7A68"/>
    <w:rsid w:val="3D7FA3CD"/>
    <w:rsid w:val="3DBBCD72"/>
    <w:rsid w:val="3EE94DD3"/>
    <w:rsid w:val="3F47D0FA"/>
    <w:rsid w:val="3F5BF810"/>
    <w:rsid w:val="3FFD88E0"/>
    <w:rsid w:val="438B7328"/>
    <w:rsid w:val="47B012A8"/>
    <w:rsid w:val="48AA258E"/>
    <w:rsid w:val="491FF225"/>
    <w:rsid w:val="4CBB318D"/>
    <w:rsid w:val="4CBB5EC0"/>
    <w:rsid w:val="4D7D5A18"/>
    <w:rsid w:val="4F4A531F"/>
    <w:rsid w:val="4FFD214C"/>
    <w:rsid w:val="50F56EE8"/>
    <w:rsid w:val="53AA8022"/>
    <w:rsid w:val="53D004E8"/>
    <w:rsid w:val="53E67D0C"/>
    <w:rsid w:val="54743BAD"/>
    <w:rsid w:val="564F7DCE"/>
    <w:rsid w:val="57560A8B"/>
    <w:rsid w:val="5777D4F5"/>
    <w:rsid w:val="57FB195F"/>
    <w:rsid w:val="587F2037"/>
    <w:rsid w:val="58EF7663"/>
    <w:rsid w:val="592001FB"/>
    <w:rsid w:val="59323E38"/>
    <w:rsid w:val="59DD8326"/>
    <w:rsid w:val="5AB75093"/>
    <w:rsid w:val="5BAAA32D"/>
    <w:rsid w:val="5BDB4544"/>
    <w:rsid w:val="5C091D3B"/>
    <w:rsid w:val="5D73D2E1"/>
    <w:rsid w:val="5DEF592A"/>
    <w:rsid w:val="5EDCC190"/>
    <w:rsid w:val="5F085DA4"/>
    <w:rsid w:val="5FBB5947"/>
    <w:rsid w:val="5FC6BB1E"/>
    <w:rsid w:val="5FCDAE5E"/>
    <w:rsid w:val="5FF720F1"/>
    <w:rsid w:val="629506A5"/>
    <w:rsid w:val="649A7A71"/>
    <w:rsid w:val="67116B28"/>
    <w:rsid w:val="67784CC7"/>
    <w:rsid w:val="67FF5C0B"/>
    <w:rsid w:val="693655EB"/>
    <w:rsid w:val="69D9952D"/>
    <w:rsid w:val="69E007F6"/>
    <w:rsid w:val="69EB01CB"/>
    <w:rsid w:val="6B1D4FDC"/>
    <w:rsid w:val="6CBB871A"/>
    <w:rsid w:val="6DFF4BCD"/>
    <w:rsid w:val="6E755ABD"/>
    <w:rsid w:val="6E79786D"/>
    <w:rsid w:val="6EDD784E"/>
    <w:rsid w:val="6EFC0924"/>
    <w:rsid w:val="6F4BA7BF"/>
    <w:rsid w:val="6FB74722"/>
    <w:rsid w:val="6FEF8B7E"/>
    <w:rsid w:val="6FFDECAA"/>
    <w:rsid w:val="70CD7CDE"/>
    <w:rsid w:val="71A6591B"/>
    <w:rsid w:val="737D59BA"/>
    <w:rsid w:val="75FD8CC7"/>
    <w:rsid w:val="77C37683"/>
    <w:rsid w:val="77CB0299"/>
    <w:rsid w:val="77FB4D97"/>
    <w:rsid w:val="77FF0333"/>
    <w:rsid w:val="78779142"/>
    <w:rsid w:val="79D19834"/>
    <w:rsid w:val="79FF515B"/>
    <w:rsid w:val="7AFF3FCA"/>
    <w:rsid w:val="7B4B3970"/>
    <w:rsid w:val="7B7EC3BD"/>
    <w:rsid w:val="7B7F1B5A"/>
    <w:rsid w:val="7BF549BF"/>
    <w:rsid w:val="7BFBE86A"/>
    <w:rsid w:val="7BFD63A9"/>
    <w:rsid w:val="7BFFCCDC"/>
    <w:rsid w:val="7DBB6C67"/>
    <w:rsid w:val="7DBDCB81"/>
    <w:rsid w:val="7DF777D8"/>
    <w:rsid w:val="7E9E1962"/>
    <w:rsid w:val="7E9F11B4"/>
    <w:rsid w:val="7F1B806A"/>
    <w:rsid w:val="7F1F477B"/>
    <w:rsid w:val="7F37EC1E"/>
    <w:rsid w:val="7F53079E"/>
    <w:rsid w:val="7F7DCD9D"/>
    <w:rsid w:val="7F7E6F9C"/>
    <w:rsid w:val="7F93EEBE"/>
    <w:rsid w:val="7F963AE5"/>
    <w:rsid w:val="7F970A6F"/>
    <w:rsid w:val="7FAAE455"/>
    <w:rsid w:val="7FB82F5D"/>
    <w:rsid w:val="7FC1FFF3"/>
    <w:rsid w:val="7FC69637"/>
    <w:rsid w:val="7FD42036"/>
    <w:rsid w:val="7FDD2580"/>
    <w:rsid w:val="7FDF8620"/>
    <w:rsid w:val="7FE8C8F7"/>
    <w:rsid w:val="7FF4BB4F"/>
    <w:rsid w:val="7FFB242F"/>
    <w:rsid w:val="7FFBBAF7"/>
    <w:rsid w:val="7FFDB408"/>
    <w:rsid w:val="7FFE4EEB"/>
    <w:rsid w:val="8EF683DE"/>
    <w:rsid w:val="95FB2B98"/>
    <w:rsid w:val="97FE4679"/>
    <w:rsid w:val="9A639BC2"/>
    <w:rsid w:val="9BFA491D"/>
    <w:rsid w:val="9BFB31FB"/>
    <w:rsid w:val="9FBE820F"/>
    <w:rsid w:val="9FF7D786"/>
    <w:rsid w:val="ABBFB23D"/>
    <w:rsid w:val="ABF70D42"/>
    <w:rsid w:val="AFFBCA0A"/>
    <w:rsid w:val="B6AFFE39"/>
    <w:rsid w:val="B77FFA53"/>
    <w:rsid w:val="BBF712DD"/>
    <w:rsid w:val="BBFF95CD"/>
    <w:rsid w:val="BD7FC74A"/>
    <w:rsid w:val="BEFB2307"/>
    <w:rsid w:val="BFD3443A"/>
    <w:rsid w:val="BFDF3307"/>
    <w:rsid w:val="C3B4DA5A"/>
    <w:rsid w:val="C6F78C46"/>
    <w:rsid w:val="CB7D8925"/>
    <w:rsid w:val="CBFF70E0"/>
    <w:rsid w:val="CFF50B82"/>
    <w:rsid w:val="CFFFAD89"/>
    <w:rsid w:val="D3EFA6A5"/>
    <w:rsid w:val="D5F5ED4B"/>
    <w:rsid w:val="DEA17835"/>
    <w:rsid w:val="DF8D33F0"/>
    <w:rsid w:val="DFECF2C5"/>
    <w:rsid w:val="DFF71409"/>
    <w:rsid w:val="DFFE359E"/>
    <w:rsid w:val="DFFE4FFD"/>
    <w:rsid w:val="DFFFBF8C"/>
    <w:rsid w:val="E33D8101"/>
    <w:rsid w:val="EBFF5928"/>
    <w:rsid w:val="EEABED75"/>
    <w:rsid w:val="EFF390F8"/>
    <w:rsid w:val="F04F1302"/>
    <w:rsid w:val="F54BBF20"/>
    <w:rsid w:val="F56FDF51"/>
    <w:rsid w:val="F5B2022F"/>
    <w:rsid w:val="F6B69F17"/>
    <w:rsid w:val="F73F5200"/>
    <w:rsid w:val="F77F1D61"/>
    <w:rsid w:val="F7FD5F25"/>
    <w:rsid w:val="F7FED3A9"/>
    <w:rsid w:val="F8C9DB26"/>
    <w:rsid w:val="F97E8EAE"/>
    <w:rsid w:val="FB36E1A6"/>
    <w:rsid w:val="FB3BE134"/>
    <w:rsid w:val="FBFBF81C"/>
    <w:rsid w:val="FCFF4275"/>
    <w:rsid w:val="FD7744A4"/>
    <w:rsid w:val="FD7FEEEA"/>
    <w:rsid w:val="FDD9089F"/>
    <w:rsid w:val="FDFF0430"/>
    <w:rsid w:val="FDFF8AD2"/>
    <w:rsid w:val="FDFFB577"/>
    <w:rsid w:val="FEEA50FE"/>
    <w:rsid w:val="FF0FF0DC"/>
    <w:rsid w:val="FF6FBCD1"/>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0" w:beforeAutospacing="1" w:after="0" w:afterAutospacing="1"/>
      <w:ind w:left="0" w:right="0"/>
      <w:jc w:val="left"/>
    </w:pPr>
    <w:rPr>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3059</Words>
  <Characters>4109</Characters>
  <Lines>72</Lines>
  <Paragraphs>20</Paragraphs>
  <TotalTime>1</TotalTime>
  <ScaleCrop>false</ScaleCrop>
  <LinksUpToDate>false</LinksUpToDate>
  <CharactersWithSpaces>5389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2026-09-16T03:04:00Z</dcterms:created>
  <dc:creator>李航 null</dc:creator>
  <cp:lastModifiedBy>仆隙磁挥</cp:lastModifiedBy>
  <cp:lastPrinted>2024-08-12T02:20:00Z</cp:lastPrinted>
  <dcterms:modified xsi:type="dcterms:W3CDTF">2026-10-29T12:27:57Z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3299137216FD84E84DCBE26A3DA8F33F_43</vt:lpwstr>
  </property>
  <property fmtid="{D5CDD505-2E9C-101B-9397-08002B2CF9AE}" pid="4" name="KSOTemplateDocerSaveRecord">
    <vt:lpwstr>eyJoZGlkIjoiMTExNDVmYWRkODc1YjJiZDRkNDA5YTI2N2Q1ODc0MGIiLCJ1c2VySWQiOiI0ODY1NDIzMTgifQ==</vt:lpwstr>
  </property>
</Properties>
</file>