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56"/>
          <w:szCs w:val="56"/>
        </w:rPr>
      </w:pPr>
      <w:r>
        <w:rPr>
          <w:sz w:val="56"/>
        </w:rPr>
        <mc:AlternateContent>
          <mc:Choice Requires="wps">
            <w:drawing>
              <wp:anchor distT="0" distB="0" distL="114300" distR="114300" simplePos="0" relativeHeight="251658240"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true"/>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8.6pt;margin-top:-23.4pt;height:40.75pt;width:119.95pt;z-index:251658240;mso-width-relative:page;mso-height-relative:page;" fillcolor="#FFFFFF [3201]" filled="t" stroked="f" coordsize="21600,21600" o:gfxdata="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HLwJlDWAAAA&#10;CgEAAA8AAAAAAAAAAQAgAAAAOAAAAGRycy9kb3ducmV2LnhtbFBLAQIUABQAAAAIAIdO4kCq8Au8&#10;QgIAAF4EAAAOAAAAAAAAAAEAIAAAADsBAABkcnMvZTJvRG9jLnhtbFBLBQYAAAAABgAGAFkBAADv&#10;BQAAAAA=&#10;">
                <v:fill on="t" focussize="0,0"/>
                <v:stroke on="f" weight="0.5pt"/>
                <v:imagedata o:title=""/>
                <o:lock v:ext="edit"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怀化市生态环境局麻阳分局</w:t>
      </w:r>
      <w:r>
        <w:rPr>
          <w:rFonts w:hint="eastAsia" w:ascii="方正小标宋_GBK" w:hAnsi="方正小标宋_GBK" w:eastAsia="方正小标宋_GBK" w:cs="方正小标宋_GBK"/>
          <w:sz w:val="84"/>
          <w:szCs w:val="84"/>
        </w:rPr>
        <w:t>部门决算</w:t>
      </w:r>
    </w:p>
    <w:p>
      <w:pPr>
        <w:pStyle w:val="13"/>
        <w:jc w:val="center"/>
        <w:rPr>
          <w:rFonts w:hint="eastAsia" w:ascii="方正小标宋_GBK" w:hAnsi="方正小标宋_GBK" w:eastAsia="方正小标宋_GBK" w:cs="方正小标宋_GBK"/>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40" w:lineRule="exact"/>
        <w:jc w:val="center"/>
        <w:rPr>
          <w:sz w:val="56"/>
          <w:szCs w:val="56"/>
        </w:rPr>
      </w:pPr>
    </w:p>
    <w:p>
      <w:pPr>
        <w:pStyle w:val="13"/>
        <w:spacing w:line="500" w:lineRule="exact"/>
        <w:jc w:val="both"/>
        <w:rPr>
          <w:b/>
          <w:sz w:val="36"/>
          <w:szCs w:val="28"/>
        </w:rPr>
      </w:pPr>
    </w:p>
    <w:p>
      <w:pPr>
        <w:pStyle w:val="13"/>
        <w:spacing w:line="500" w:lineRule="exact"/>
        <w:jc w:val="center"/>
        <w:rPr>
          <w:b/>
          <w:sz w:val="36"/>
          <w:szCs w:val="28"/>
        </w:rPr>
      </w:pPr>
      <w:r>
        <w:rPr>
          <w:rFonts w:hint="eastAsia"/>
          <w:b/>
          <w:sz w:val="36"/>
          <w:szCs w:val="28"/>
        </w:rPr>
        <w:t>目录</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怀化市生态环境局麻阳分局</w:t>
      </w:r>
      <w:r>
        <w:rPr>
          <w:rFonts w:hint="eastAsia" w:ascii="黑体" w:hAnsi="黑体" w:eastAsia="黑体" w:cs="黑体"/>
          <w:b w:val="0"/>
          <w:bCs/>
          <w:sz w:val="28"/>
          <w:szCs w:val="28"/>
        </w:rPr>
        <w:t>概况</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3"/>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怀化市生态环境局麻阳分局</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shd w:val="clear" w:color="auto" w:fill="FFFFFF"/>
        <w:spacing w:line="510" w:lineRule="atLeas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（一）贯彻执行环境保护法律、法规、规章、标准和方针政策；根据职责拟订有关规范性文件。</w:t>
      </w:r>
    </w:p>
    <w:p>
      <w:pPr>
        <w:widowControl/>
        <w:shd w:val="clear" w:color="auto" w:fill="FFFFFF"/>
        <w:spacing w:line="510" w:lineRule="atLeas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（二）牵头开展生态文明建设和环境保护调查研究；拟订并组织实施生态文明建设和环境保护的制度和规划；组织拟订环境功能区划和生态功能区划；审核全县有关规划、计划中的环境保护内容。</w:t>
      </w:r>
    </w:p>
    <w:p>
      <w:pPr>
        <w:widowControl/>
        <w:shd w:val="clear" w:color="auto" w:fill="FFFFFF"/>
        <w:spacing w:line="510" w:lineRule="atLeas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（三）组织开展生态和环境保护执法检查，牵头协调重大环境污染事故和生态破坏事件调查处理；建立健全突发环境事件的应急预警机制，协调解决跨地区的环境污染纠纷；负责生态和环境保护行政稽查。</w:t>
      </w:r>
    </w:p>
    <w:p>
      <w:pPr>
        <w:widowControl/>
        <w:shd w:val="clear" w:color="auto" w:fill="FFFFFF"/>
        <w:spacing w:line="510" w:lineRule="atLeas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四）承担从源头上预防、控制环境污染和环境破坏的责任；负责对经济和技术政策、发展规划以及经济开发计划进行环境影响评价，组织审查开发建设规划环境影响评价，组织和监督建设项目环境影响评价制度和“环保治理设施与主体工程同时设计、同时施工、同时投产使用”的“三同时”制度的实施，按照规定审批建设项目环境影响评价文件。</w:t>
      </w:r>
    </w:p>
    <w:p>
      <w:pPr>
        <w:widowControl/>
        <w:shd w:val="clear" w:color="auto" w:fill="FFFFFF"/>
        <w:spacing w:line="510" w:lineRule="atLeas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五）负责环境污染防治的监督管理。对大气、水体、噪声、固体废物、土壤和光、恶臭以及机动车等的污染防治和生态环境保护实施统一监督管理；组织实施化学品环境管理；组织拟订主要污染物排放总量控制实施办法，督查、督办、核查污染物减排任务完成情况；依法开展强制性清洁生产审核工作，负责排污权有偿使用和交易工作的组织和监督管理，组织实施排污申报、排污许可、排污收费和限期治理制度；组织推行污染集中控制和对污染治理市场的统一监督管理；组织指导城镇和农村的环境综合整治工作。</w:t>
      </w:r>
    </w:p>
    <w:p>
      <w:pPr>
        <w:widowControl/>
        <w:shd w:val="clear" w:color="auto" w:fill="FFFFFF"/>
        <w:spacing w:line="510" w:lineRule="atLeas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六）组织开展生态环境质量调查，进行生态环境质量分析和评估，监督对生态环境有影响的自然资源开发利用活动、生态环境建设和生态破坏恢复工作；指导、协调、监督各类自然保护区、风景名胜区、森林公园的环境保护工作，负责向区政府提出区级以上自然保护区设立、变更、撤销的审查意见，组织协调生物多样性保护工作，协调和监督野生动植物保护、湿地环境保护工作。组织开展生态示范区创建工作，指导生态村、生态乡镇建设工作。</w:t>
      </w:r>
    </w:p>
    <w:p>
      <w:pPr>
        <w:widowControl/>
        <w:shd w:val="clear" w:color="auto" w:fill="FFFFFF"/>
        <w:spacing w:line="510" w:lineRule="atLeas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七）负责核安全和辐射安全的监督管理。监督管理放射源安全、电磁辐射、核技术应用、伴有放射性矿产资源开发利用中的污染防治工作；组织开展核与辐射环境监测工作；参与核事故应急处理，负责辐射环境事故应急处理工作。</w:t>
      </w:r>
    </w:p>
    <w:p>
      <w:pPr>
        <w:widowControl/>
        <w:shd w:val="clear" w:color="auto" w:fill="FFFFFF"/>
        <w:spacing w:line="510" w:lineRule="atLeas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八）负责环境监测网络、环境统计和环境信息系统的建设和管理；负责全县的地表水、饮用水源地和大气、噪声、土壤等环境监测工作；组织开展环境质量监测、污染源监督性监测和突发性环境污染应急监测工作；组织开展环境质量状况调查评估和预测预警工作；组织编报环境质量报告书、污染源排污状况分析报告和专题报告。</w:t>
      </w:r>
    </w:p>
    <w:p>
      <w:pPr>
        <w:widowControl/>
        <w:shd w:val="clear" w:color="auto" w:fill="FFFFFF"/>
        <w:spacing w:line="510" w:lineRule="atLeas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九）提出环境保护领域固定资产投资规模和方向、财政性资金安排的意见，并会同有关部门做好组织实施和监督工作；组织开展环境科学调研和新工艺、新技术工程示范；参与指导推动发展循环经济和环保产业有关工作；参与应对气候变化工作。</w:t>
      </w:r>
    </w:p>
    <w:p>
      <w:pPr>
        <w:widowControl/>
        <w:shd w:val="clear" w:color="auto" w:fill="FFFFFF"/>
        <w:spacing w:line="510" w:lineRule="atLeas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（十）依法公开环境质量、环境监测、突发环境事件以及环境行政许可、行政处罚、排污费的征收和使用情况等信息，完善公众参与程序，为公民、法人和其他组织参与和监督环境保护提供便利。</w:t>
      </w:r>
    </w:p>
    <w:p>
      <w:pPr>
        <w:widowControl/>
        <w:shd w:val="clear" w:color="auto" w:fill="FFFFFF"/>
        <w:spacing w:line="510" w:lineRule="atLeas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（十一）组织拟订和实施生态环境保护督查制度，组织实施生态环境保护目标责任制，监督检查生态环境保护目标任务完成情况。加强对镇乡（街道）及其有关部门环境保护工作的监督。</w:t>
      </w:r>
    </w:p>
    <w:p>
      <w:pPr>
        <w:widowControl/>
        <w:shd w:val="clear" w:color="auto" w:fill="FFFFFF"/>
        <w:spacing w:line="510" w:lineRule="atLeas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（十二）组织开展生态文明建设和环境友好型社会建设宣传教育工作；组织、指导和协调环境保护宣传教育工作；推动社会公众和社会组织参与环境保护。</w:t>
      </w:r>
    </w:p>
    <w:p>
      <w:pPr>
        <w:widowControl/>
        <w:shd w:val="clear" w:color="auto" w:fill="FFFFFF"/>
        <w:spacing w:line="510" w:lineRule="atLeas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（十三）负责承接中央、省、市依法公布下放的行政审批事项。</w:t>
      </w:r>
    </w:p>
    <w:p>
      <w:pPr>
        <w:widowControl/>
        <w:shd w:val="clear" w:color="auto" w:fill="FFFFFF"/>
        <w:spacing w:line="510" w:lineRule="atLeas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（十四）承办县政府交办的其他事项。</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hd w:val="clear" w:color="auto" w:fill="FFFFFF"/>
        <w:spacing w:line="510" w:lineRule="atLeas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黑体"/>
          <w:color w:val="000000"/>
          <w:kern w:val="0"/>
          <w:sz w:val="32"/>
          <w:szCs w:val="32"/>
          <w:lang w:val="en-US" w:eastAsia="zh-CN" w:bidi="ar-SA"/>
        </w:rPr>
        <w:t>怀化市生态环境局麻阳分局</w:t>
      </w:r>
      <w:r>
        <w:rPr>
          <w:rFonts w:hint="eastAsia" w:ascii="Times New Roman" w:hAnsi="Times New Roman" w:eastAsia="仿宋_GB2312" w:cs="仿宋_GB2312"/>
          <w:bCs/>
          <w:kern w:val="0"/>
          <w:sz w:val="32"/>
          <w:szCs w:val="32"/>
        </w:rPr>
        <w:t>内设机构包括</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黑体"/>
          <w:color w:val="000000"/>
          <w:kern w:val="0"/>
          <w:sz w:val="32"/>
          <w:szCs w:val="32"/>
          <w:lang w:val="en-US" w:eastAsia="zh-CN" w:bidi="ar-SA"/>
        </w:rPr>
        <w:t>办公室、环境监测站、环保督察协调股、行政审批股、环境综合执法大队、污染防治股</w:t>
      </w:r>
      <w:r>
        <w:rPr>
          <w:rFonts w:hint="default" w:ascii="Times New Roman" w:hAnsi="Times New Roman" w:eastAsia="仿宋_GB2312" w:cs="黑体"/>
          <w:color w:val="000000"/>
          <w:kern w:val="0"/>
          <w:sz w:val="32"/>
          <w:szCs w:val="32"/>
          <w:lang w:val="en-US" w:eastAsia="zh-CN" w:bidi="ar-SA"/>
        </w:rPr>
        <w:t>6个内设机构。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627"/>
        <w:jc w:val="left"/>
        <w:rPr>
          <w:rFonts w:hint="default"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黑体"/>
          <w:color w:val="000000"/>
          <w:kern w:val="0"/>
          <w:sz w:val="32"/>
          <w:szCs w:val="32"/>
          <w:lang w:val="en-US" w:eastAsia="zh-CN" w:bidi="ar-SA"/>
        </w:rPr>
        <w:t>怀化市生态环境局麻阳分局202</w:t>
      </w:r>
      <w:r>
        <w:rPr>
          <w:rFonts w:hint="default" w:ascii="Times New Roman" w:hAnsi="Times New Roman" w:eastAsia="仿宋_GB2312" w:cs="黑体"/>
          <w:color w:val="000000"/>
          <w:kern w:val="0"/>
          <w:sz w:val="32"/>
          <w:szCs w:val="32"/>
          <w:lang w:val="en" w:eastAsia="zh-CN" w:bidi="ar-SA"/>
        </w:rPr>
        <w:t>3</w:t>
      </w:r>
      <w:r>
        <w:rPr>
          <w:rFonts w:hint="eastAsia" w:ascii="Times New Roman" w:hAnsi="Times New Roman" w:eastAsia="仿宋_GB2312" w:cs="黑体"/>
          <w:color w:val="000000"/>
          <w:kern w:val="0"/>
          <w:sz w:val="32"/>
          <w:szCs w:val="32"/>
          <w:lang w:val="en-US" w:eastAsia="zh-CN" w:bidi="ar-SA"/>
        </w:rPr>
        <w:t>年部门决算汇总公开单位构成包括：</w:t>
      </w:r>
      <w:r>
        <w:rPr>
          <w:rFonts w:hint="default" w:ascii="Times New Roman" w:hAnsi="Times New Roman" w:eastAsia="仿宋_GB2312" w:cs="黑体"/>
          <w:color w:val="000000"/>
          <w:kern w:val="0"/>
          <w:sz w:val="32"/>
          <w:szCs w:val="32"/>
          <w:lang w:val="en-US" w:eastAsia="zh-CN" w:bidi="ar-SA"/>
        </w:rPr>
        <w:t>怀化市生态环境局麻阳分局部门（二级部门）。</w:t>
      </w:r>
    </w:p>
    <w:p>
      <w:pPr>
        <w:widowControl/>
        <w:spacing w:line="600" w:lineRule="exact"/>
        <w:ind w:firstLine="640" w:firstLineChars="200"/>
        <w:rPr>
          <w:rFonts w:hint="eastAsia" w:ascii="Times New Roman" w:hAnsi="Times New Roman" w:eastAsia="仿宋_GB2312" w:cs="仿宋_GB2312"/>
          <w:b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pStyle w:val="13"/>
        <w:jc w:val="both"/>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both"/>
        <w:rPr>
          <w:sz w:val="72"/>
          <w:szCs w:val="72"/>
        </w:rPr>
      </w:pPr>
    </w:p>
    <w:p>
      <w:pPr>
        <w:jc w:val="left"/>
        <w:rPr>
          <w:sz w:val="32"/>
          <w:szCs w:val="32"/>
        </w:rPr>
      </w:pPr>
    </w:p>
    <w:tbl>
      <w:tblPr>
        <w:tblStyle w:val="9"/>
        <w:tblW w:w="1479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1"/>
        <w:gridCol w:w="1011"/>
        <w:gridCol w:w="2482"/>
        <w:gridCol w:w="3712"/>
        <w:gridCol w:w="1011"/>
        <w:gridCol w:w="2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71" w:type="dxa"/>
            <w:tcBorders>
              <w:top w:val="nil"/>
              <w:left w:val="nil"/>
              <w:bottom w:val="nil"/>
              <w:right w:val="nil"/>
            </w:tcBorders>
            <w:shd w:val="clear" w:color="auto" w:fill="auto"/>
            <w:noWrap/>
            <w:vAlign w:val="center"/>
          </w:tcPr>
          <w:p>
            <w:pPr>
              <w:autoSpaceDE w:val="0"/>
              <w:autoSpaceDN w:val="0"/>
              <w:adjustRightInd w:val="0"/>
              <w:ind w:left="315" w:leftChars="150"/>
              <w:jc w:val="left"/>
              <w:rPr>
                <w:rFonts w:hint="eastAsia" w:ascii="宋体" w:eastAsia="宋体" w:cs="宋体"/>
                <w:kern w:val="0"/>
                <w:sz w:val="24"/>
                <w:szCs w:val="24"/>
              </w:rPr>
            </w:pPr>
          </w:p>
        </w:tc>
        <w:tc>
          <w:tcPr>
            <w:tcW w:w="1011" w:type="dxa"/>
            <w:tcBorders>
              <w:top w:val="nil"/>
              <w:left w:val="nil"/>
              <w:bottom w:val="nil"/>
              <w:right w:val="nil"/>
            </w:tcBorders>
            <w:shd w:val="clear" w:color="auto" w:fill="auto"/>
            <w:noWrap/>
            <w:vAlign w:val="center"/>
          </w:tcPr>
          <w:p>
            <w:pPr>
              <w:autoSpaceDE w:val="0"/>
              <w:autoSpaceDN w:val="0"/>
              <w:adjustRightInd w:val="0"/>
              <w:ind w:left="315" w:leftChars="150"/>
              <w:jc w:val="left"/>
              <w:rPr>
                <w:rFonts w:hint="eastAsia" w:ascii="宋体" w:eastAsia="宋体" w:cs="宋体"/>
                <w:kern w:val="0"/>
                <w:sz w:val="24"/>
                <w:szCs w:val="24"/>
              </w:rPr>
            </w:pPr>
          </w:p>
        </w:tc>
        <w:tc>
          <w:tcPr>
            <w:tcW w:w="2482" w:type="dxa"/>
            <w:tcBorders>
              <w:top w:val="nil"/>
              <w:left w:val="nil"/>
              <w:bottom w:val="nil"/>
              <w:right w:val="nil"/>
            </w:tcBorders>
            <w:shd w:val="clear" w:color="auto" w:fill="auto"/>
            <w:noWrap/>
            <w:vAlign w:val="center"/>
          </w:tcPr>
          <w:p>
            <w:pPr>
              <w:autoSpaceDE w:val="0"/>
              <w:autoSpaceDN w:val="0"/>
              <w:adjustRightInd w:val="0"/>
              <w:ind w:left="315" w:leftChars="150"/>
              <w:jc w:val="left"/>
              <w:rPr>
                <w:rFonts w:hint="default" w:ascii="宋体" w:eastAsia="宋体" w:cs="宋体"/>
                <w:kern w:val="0"/>
                <w:sz w:val="24"/>
                <w:szCs w:val="24"/>
                <w:lang w:val="en"/>
              </w:rPr>
            </w:pPr>
            <w:r>
              <w:rPr>
                <w:rFonts w:hint="default" w:ascii="宋体" w:eastAsia="宋体" w:cs="宋体"/>
                <w:kern w:val="0"/>
                <w:sz w:val="24"/>
                <w:szCs w:val="24"/>
                <w:lang w:val="en-US" w:eastAsia="zh-CN"/>
              </w:rPr>
              <w:t>收入支出决算</w:t>
            </w:r>
            <w:r>
              <w:rPr>
                <w:rFonts w:hint="eastAsia" w:ascii="宋体" w:eastAsia="宋体" w:cs="宋体"/>
                <w:kern w:val="0"/>
                <w:sz w:val="24"/>
                <w:szCs w:val="24"/>
                <w:lang w:val="en-US" w:eastAsia="zh-CN"/>
              </w:rPr>
              <w:t>总表</w:t>
            </w:r>
          </w:p>
        </w:tc>
        <w:tc>
          <w:tcPr>
            <w:tcW w:w="3712" w:type="dxa"/>
            <w:tcBorders>
              <w:top w:val="nil"/>
              <w:left w:val="nil"/>
              <w:bottom w:val="nil"/>
              <w:right w:val="nil"/>
            </w:tcBorders>
            <w:shd w:val="clear" w:color="auto" w:fill="auto"/>
            <w:noWrap/>
            <w:vAlign w:val="center"/>
          </w:tcPr>
          <w:p>
            <w:pPr>
              <w:autoSpaceDE w:val="0"/>
              <w:autoSpaceDN w:val="0"/>
              <w:adjustRightInd w:val="0"/>
              <w:ind w:left="315" w:leftChars="150"/>
              <w:jc w:val="left"/>
              <w:rPr>
                <w:rFonts w:hint="eastAsia" w:ascii="宋体" w:eastAsia="宋体" w:cs="宋体"/>
                <w:kern w:val="0"/>
                <w:sz w:val="24"/>
                <w:szCs w:val="24"/>
              </w:rPr>
            </w:pPr>
          </w:p>
        </w:tc>
        <w:tc>
          <w:tcPr>
            <w:tcW w:w="1011" w:type="dxa"/>
            <w:tcBorders>
              <w:top w:val="nil"/>
              <w:left w:val="nil"/>
              <w:bottom w:val="nil"/>
              <w:right w:val="nil"/>
            </w:tcBorders>
            <w:shd w:val="clear" w:color="auto" w:fill="auto"/>
            <w:noWrap/>
            <w:vAlign w:val="center"/>
          </w:tcPr>
          <w:p>
            <w:pPr>
              <w:autoSpaceDE w:val="0"/>
              <w:autoSpaceDN w:val="0"/>
              <w:adjustRightInd w:val="0"/>
              <w:ind w:left="315" w:leftChars="150"/>
              <w:jc w:val="left"/>
              <w:rPr>
                <w:rFonts w:hint="eastAsia" w:ascii="宋体" w:eastAsia="宋体" w:cs="宋体"/>
                <w:kern w:val="0"/>
                <w:sz w:val="24"/>
                <w:szCs w:val="24"/>
              </w:rPr>
            </w:pPr>
          </w:p>
        </w:tc>
        <w:tc>
          <w:tcPr>
            <w:tcW w:w="2211" w:type="dxa"/>
            <w:tcBorders>
              <w:top w:val="nil"/>
              <w:left w:val="nil"/>
              <w:bottom w:val="nil"/>
              <w:right w:val="nil"/>
            </w:tcBorders>
            <w:shd w:val="clear" w:color="auto" w:fill="auto"/>
            <w:noWrap/>
            <w:vAlign w:val="center"/>
          </w:tcPr>
          <w:p>
            <w:pPr>
              <w:autoSpaceDE w:val="0"/>
              <w:autoSpaceDN w:val="0"/>
              <w:adjustRightInd w:val="0"/>
              <w:ind w:left="315" w:leftChars="150"/>
              <w:jc w:val="left"/>
              <w:rPr>
                <w:rFonts w:hint="eastAsia" w:asci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4371" w:type="dxa"/>
            <w:tcBorders>
              <w:top w:val="nil"/>
              <w:left w:val="nil"/>
              <w:bottom w:val="nil"/>
              <w:right w:val="nil"/>
            </w:tcBorders>
            <w:shd w:val="clear" w:color="auto" w:fill="auto"/>
            <w:noWrap/>
            <w:vAlign w:val="center"/>
          </w:tcPr>
          <w:p>
            <w:pPr>
              <w:autoSpaceDE w:val="0"/>
              <w:autoSpaceDN w:val="0"/>
              <w:adjustRightInd w:val="0"/>
              <w:ind w:left="315" w:leftChars="150"/>
              <w:jc w:val="left"/>
              <w:rPr>
                <w:rFonts w:hint="eastAsia" w:ascii="宋体" w:eastAsia="宋体" w:cs="宋体"/>
                <w:kern w:val="0"/>
                <w:sz w:val="24"/>
                <w:szCs w:val="24"/>
              </w:rPr>
            </w:pPr>
          </w:p>
        </w:tc>
        <w:tc>
          <w:tcPr>
            <w:tcW w:w="1011" w:type="dxa"/>
            <w:tcBorders>
              <w:top w:val="nil"/>
              <w:left w:val="nil"/>
              <w:bottom w:val="nil"/>
              <w:right w:val="nil"/>
            </w:tcBorders>
            <w:shd w:val="clear" w:color="auto" w:fill="auto"/>
            <w:noWrap/>
            <w:vAlign w:val="center"/>
          </w:tcPr>
          <w:p>
            <w:pPr>
              <w:autoSpaceDE w:val="0"/>
              <w:autoSpaceDN w:val="0"/>
              <w:adjustRightInd w:val="0"/>
              <w:ind w:left="315" w:leftChars="150"/>
              <w:jc w:val="left"/>
              <w:rPr>
                <w:rFonts w:hint="eastAsia" w:ascii="宋体" w:eastAsia="宋体" w:cs="宋体"/>
                <w:kern w:val="0"/>
                <w:sz w:val="24"/>
                <w:szCs w:val="24"/>
              </w:rPr>
            </w:pPr>
          </w:p>
        </w:tc>
        <w:tc>
          <w:tcPr>
            <w:tcW w:w="2482" w:type="dxa"/>
            <w:tcBorders>
              <w:top w:val="nil"/>
              <w:left w:val="nil"/>
              <w:bottom w:val="nil"/>
              <w:right w:val="nil"/>
            </w:tcBorders>
            <w:shd w:val="clear" w:color="auto" w:fill="auto"/>
            <w:noWrap/>
            <w:vAlign w:val="center"/>
          </w:tcPr>
          <w:p>
            <w:pPr>
              <w:autoSpaceDE w:val="0"/>
              <w:autoSpaceDN w:val="0"/>
              <w:adjustRightInd w:val="0"/>
              <w:ind w:left="315" w:leftChars="150"/>
              <w:jc w:val="left"/>
              <w:rPr>
                <w:rFonts w:hint="eastAsia" w:ascii="宋体" w:eastAsia="宋体" w:cs="宋体"/>
                <w:kern w:val="0"/>
                <w:sz w:val="24"/>
                <w:szCs w:val="24"/>
              </w:rPr>
            </w:pPr>
          </w:p>
        </w:tc>
        <w:tc>
          <w:tcPr>
            <w:tcW w:w="3712" w:type="dxa"/>
            <w:tcBorders>
              <w:top w:val="nil"/>
              <w:left w:val="nil"/>
              <w:bottom w:val="nil"/>
              <w:right w:val="nil"/>
            </w:tcBorders>
            <w:shd w:val="clear" w:color="auto" w:fill="auto"/>
            <w:noWrap/>
            <w:vAlign w:val="center"/>
          </w:tcPr>
          <w:p>
            <w:pPr>
              <w:autoSpaceDE w:val="0"/>
              <w:autoSpaceDN w:val="0"/>
              <w:adjustRightInd w:val="0"/>
              <w:ind w:left="315" w:leftChars="150"/>
              <w:jc w:val="left"/>
              <w:rPr>
                <w:rFonts w:hint="eastAsia" w:ascii="宋体" w:eastAsia="宋体" w:cs="宋体"/>
                <w:kern w:val="0"/>
                <w:sz w:val="24"/>
                <w:szCs w:val="24"/>
              </w:rPr>
            </w:pPr>
          </w:p>
        </w:tc>
        <w:tc>
          <w:tcPr>
            <w:tcW w:w="1011" w:type="dxa"/>
            <w:tcBorders>
              <w:top w:val="nil"/>
              <w:left w:val="nil"/>
              <w:bottom w:val="nil"/>
              <w:right w:val="nil"/>
            </w:tcBorders>
            <w:shd w:val="clear" w:color="auto" w:fill="auto"/>
            <w:noWrap/>
            <w:vAlign w:val="center"/>
          </w:tcPr>
          <w:p>
            <w:pPr>
              <w:autoSpaceDE w:val="0"/>
              <w:autoSpaceDN w:val="0"/>
              <w:adjustRightInd w:val="0"/>
              <w:ind w:left="315" w:leftChars="150"/>
              <w:jc w:val="left"/>
              <w:rPr>
                <w:rFonts w:hint="eastAsia" w:ascii="宋体" w:eastAsia="宋体" w:cs="宋体"/>
                <w:kern w:val="0"/>
                <w:sz w:val="24"/>
                <w:szCs w:val="24"/>
              </w:rPr>
            </w:pPr>
          </w:p>
        </w:tc>
        <w:tc>
          <w:tcPr>
            <w:tcW w:w="2211" w:type="dxa"/>
            <w:tcBorders>
              <w:top w:val="nil"/>
              <w:left w:val="nil"/>
              <w:bottom w:val="nil"/>
              <w:right w:val="nil"/>
            </w:tcBorders>
            <w:shd w:val="clear" w:color="auto" w:fill="auto"/>
            <w:noWrap/>
            <w:vAlign w:val="bottom"/>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4371" w:type="dxa"/>
            <w:tcBorders>
              <w:top w:val="nil"/>
              <w:left w:val="nil"/>
              <w:bottom w:val="nil"/>
              <w:right w:val="nil"/>
            </w:tcBorders>
            <w:shd w:val="clear" w:color="auto" w:fill="auto"/>
            <w:noWrap/>
            <w:vAlign w:val="bottom"/>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部门：怀化市生态环境局麻阳分局</w:t>
            </w:r>
          </w:p>
        </w:tc>
        <w:tc>
          <w:tcPr>
            <w:tcW w:w="1011" w:type="dxa"/>
            <w:tcBorders>
              <w:top w:val="nil"/>
              <w:left w:val="nil"/>
              <w:bottom w:val="nil"/>
              <w:right w:val="nil"/>
            </w:tcBorders>
            <w:shd w:val="clear" w:color="auto" w:fill="auto"/>
            <w:noWrap/>
            <w:vAlign w:val="center"/>
          </w:tcPr>
          <w:p>
            <w:pPr>
              <w:autoSpaceDE w:val="0"/>
              <w:autoSpaceDN w:val="0"/>
              <w:adjustRightInd w:val="0"/>
              <w:ind w:left="315" w:leftChars="150"/>
              <w:jc w:val="left"/>
              <w:rPr>
                <w:rFonts w:hint="eastAsia" w:ascii="宋体" w:eastAsia="宋体" w:cs="宋体"/>
                <w:kern w:val="0"/>
                <w:sz w:val="24"/>
                <w:szCs w:val="24"/>
              </w:rPr>
            </w:pPr>
          </w:p>
        </w:tc>
        <w:tc>
          <w:tcPr>
            <w:tcW w:w="2482" w:type="dxa"/>
            <w:tcBorders>
              <w:top w:val="nil"/>
              <w:left w:val="nil"/>
              <w:bottom w:val="nil"/>
              <w:right w:val="nil"/>
            </w:tcBorders>
            <w:shd w:val="clear" w:color="auto" w:fill="auto"/>
            <w:noWrap/>
            <w:vAlign w:val="center"/>
          </w:tcPr>
          <w:p>
            <w:pPr>
              <w:autoSpaceDE w:val="0"/>
              <w:autoSpaceDN w:val="0"/>
              <w:adjustRightInd w:val="0"/>
              <w:ind w:left="315" w:leftChars="150"/>
              <w:jc w:val="left"/>
              <w:rPr>
                <w:rFonts w:hint="eastAsia" w:ascii="宋体" w:eastAsia="宋体" w:cs="宋体"/>
                <w:kern w:val="0"/>
                <w:sz w:val="24"/>
                <w:szCs w:val="24"/>
              </w:rPr>
            </w:pPr>
          </w:p>
        </w:tc>
        <w:tc>
          <w:tcPr>
            <w:tcW w:w="3712" w:type="dxa"/>
            <w:tcBorders>
              <w:top w:val="nil"/>
              <w:left w:val="nil"/>
              <w:bottom w:val="nil"/>
              <w:right w:val="nil"/>
            </w:tcBorders>
            <w:shd w:val="clear" w:color="auto" w:fill="auto"/>
            <w:noWrap/>
            <w:vAlign w:val="center"/>
          </w:tcPr>
          <w:p>
            <w:pPr>
              <w:autoSpaceDE w:val="0"/>
              <w:autoSpaceDN w:val="0"/>
              <w:adjustRightInd w:val="0"/>
              <w:ind w:left="315" w:leftChars="150"/>
              <w:jc w:val="left"/>
              <w:rPr>
                <w:rFonts w:hint="eastAsia" w:ascii="宋体" w:eastAsia="宋体" w:cs="宋体"/>
                <w:kern w:val="0"/>
                <w:sz w:val="24"/>
                <w:szCs w:val="24"/>
              </w:rPr>
            </w:pPr>
          </w:p>
        </w:tc>
        <w:tc>
          <w:tcPr>
            <w:tcW w:w="1011" w:type="dxa"/>
            <w:tcBorders>
              <w:top w:val="nil"/>
              <w:left w:val="nil"/>
              <w:bottom w:val="nil"/>
              <w:right w:val="nil"/>
            </w:tcBorders>
            <w:shd w:val="clear" w:color="auto" w:fill="auto"/>
            <w:noWrap/>
            <w:vAlign w:val="center"/>
          </w:tcPr>
          <w:p>
            <w:pPr>
              <w:autoSpaceDE w:val="0"/>
              <w:autoSpaceDN w:val="0"/>
              <w:adjustRightInd w:val="0"/>
              <w:ind w:left="315" w:leftChars="150"/>
              <w:jc w:val="left"/>
              <w:rPr>
                <w:rFonts w:hint="eastAsia" w:ascii="宋体" w:eastAsia="宋体" w:cs="宋体"/>
                <w:kern w:val="0"/>
                <w:sz w:val="24"/>
                <w:szCs w:val="24"/>
              </w:rPr>
            </w:pPr>
          </w:p>
        </w:tc>
        <w:tc>
          <w:tcPr>
            <w:tcW w:w="2211" w:type="dxa"/>
            <w:tcBorders>
              <w:top w:val="nil"/>
              <w:left w:val="nil"/>
              <w:bottom w:val="nil"/>
              <w:right w:val="nil"/>
            </w:tcBorders>
            <w:shd w:val="clear" w:color="auto" w:fill="auto"/>
            <w:noWrap/>
            <w:vAlign w:val="bottom"/>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864" w:type="dxa"/>
            <w:gridSpan w:val="3"/>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收入</w:t>
            </w:r>
          </w:p>
        </w:tc>
        <w:tc>
          <w:tcPr>
            <w:tcW w:w="6934" w:type="dxa"/>
            <w:gridSpan w:val="3"/>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7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项目</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行次</w:t>
            </w:r>
          </w:p>
        </w:tc>
        <w:tc>
          <w:tcPr>
            <w:tcW w:w="2482"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金额</w:t>
            </w:r>
          </w:p>
        </w:tc>
        <w:tc>
          <w:tcPr>
            <w:tcW w:w="3712"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项目</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行次</w:t>
            </w:r>
          </w:p>
        </w:tc>
        <w:tc>
          <w:tcPr>
            <w:tcW w:w="22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7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栏次</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p>
        </w:tc>
        <w:tc>
          <w:tcPr>
            <w:tcW w:w="2482"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1</w:t>
            </w:r>
          </w:p>
        </w:tc>
        <w:tc>
          <w:tcPr>
            <w:tcW w:w="3712"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栏次</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p>
        </w:tc>
        <w:tc>
          <w:tcPr>
            <w:tcW w:w="22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7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一、一般公共预算财政拨款收入</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1</w:t>
            </w:r>
          </w:p>
        </w:tc>
        <w:tc>
          <w:tcPr>
            <w:tcW w:w="2482"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409.49</w:t>
            </w:r>
          </w:p>
        </w:tc>
        <w:tc>
          <w:tcPr>
            <w:tcW w:w="3712"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一、一般公共服务支出</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32</w:t>
            </w:r>
          </w:p>
        </w:tc>
        <w:tc>
          <w:tcPr>
            <w:tcW w:w="2211"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195.00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7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二、政府性基金预算财政拨款收入</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2</w:t>
            </w:r>
          </w:p>
        </w:tc>
        <w:tc>
          <w:tcPr>
            <w:tcW w:w="2482"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0.00</w:t>
            </w:r>
          </w:p>
        </w:tc>
        <w:tc>
          <w:tcPr>
            <w:tcW w:w="3712"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二、外交支出</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33</w:t>
            </w:r>
          </w:p>
        </w:tc>
        <w:tc>
          <w:tcPr>
            <w:tcW w:w="2211"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7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三、国有资本经营预算财政拨款收入</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3</w:t>
            </w:r>
          </w:p>
        </w:tc>
        <w:tc>
          <w:tcPr>
            <w:tcW w:w="2482"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0.00</w:t>
            </w:r>
          </w:p>
        </w:tc>
        <w:tc>
          <w:tcPr>
            <w:tcW w:w="3712"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三、国防支出</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34</w:t>
            </w:r>
          </w:p>
        </w:tc>
        <w:tc>
          <w:tcPr>
            <w:tcW w:w="2211"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7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四、上级补助收入</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4</w:t>
            </w:r>
          </w:p>
        </w:tc>
        <w:tc>
          <w:tcPr>
            <w:tcW w:w="2482"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0.00</w:t>
            </w:r>
          </w:p>
        </w:tc>
        <w:tc>
          <w:tcPr>
            <w:tcW w:w="3712"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四、公共安全支出</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35</w:t>
            </w:r>
          </w:p>
        </w:tc>
        <w:tc>
          <w:tcPr>
            <w:tcW w:w="2211"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7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五、事业收入</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5</w:t>
            </w:r>
          </w:p>
        </w:tc>
        <w:tc>
          <w:tcPr>
            <w:tcW w:w="2482"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0.00</w:t>
            </w:r>
          </w:p>
        </w:tc>
        <w:tc>
          <w:tcPr>
            <w:tcW w:w="3712"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五、教育支出</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36</w:t>
            </w:r>
          </w:p>
        </w:tc>
        <w:tc>
          <w:tcPr>
            <w:tcW w:w="2211"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7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六、经营收入</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6</w:t>
            </w:r>
          </w:p>
        </w:tc>
        <w:tc>
          <w:tcPr>
            <w:tcW w:w="2482"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0.00</w:t>
            </w:r>
          </w:p>
        </w:tc>
        <w:tc>
          <w:tcPr>
            <w:tcW w:w="3712"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六、科学技术支出</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37</w:t>
            </w:r>
          </w:p>
        </w:tc>
        <w:tc>
          <w:tcPr>
            <w:tcW w:w="2211"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7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七、附属单位上缴收入</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7</w:t>
            </w:r>
          </w:p>
        </w:tc>
        <w:tc>
          <w:tcPr>
            <w:tcW w:w="2482"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0.00</w:t>
            </w:r>
          </w:p>
        </w:tc>
        <w:tc>
          <w:tcPr>
            <w:tcW w:w="3712"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七、文化旅游体育与传媒支出</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38</w:t>
            </w:r>
          </w:p>
        </w:tc>
        <w:tc>
          <w:tcPr>
            <w:tcW w:w="2211"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7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八、其他收入</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8</w:t>
            </w:r>
          </w:p>
        </w:tc>
        <w:tc>
          <w:tcPr>
            <w:tcW w:w="2482"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1,404.61</w:t>
            </w:r>
          </w:p>
        </w:tc>
        <w:tc>
          <w:tcPr>
            <w:tcW w:w="3712"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八、社会保障和就业支出</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39</w:t>
            </w:r>
          </w:p>
        </w:tc>
        <w:tc>
          <w:tcPr>
            <w:tcW w:w="2211"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74.67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7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9</w:t>
            </w:r>
          </w:p>
        </w:tc>
        <w:tc>
          <w:tcPr>
            <w:tcW w:w="2482"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p>
        </w:tc>
        <w:tc>
          <w:tcPr>
            <w:tcW w:w="3712"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九、卫生健康支出</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40</w:t>
            </w:r>
          </w:p>
        </w:tc>
        <w:tc>
          <w:tcPr>
            <w:tcW w:w="2211"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24.51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7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10</w:t>
            </w:r>
          </w:p>
        </w:tc>
        <w:tc>
          <w:tcPr>
            <w:tcW w:w="2482"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p>
        </w:tc>
        <w:tc>
          <w:tcPr>
            <w:tcW w:w="3712"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十、节能环保支出</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41</w:t>
            </w:r>
          </w:p>
        </w:tc>
        <w:tc>
          <w:tcPr>
            <w:tcW w:w="2211"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1,390.47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7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11</w:t>
            </w:r>
          </w:p>
        </w:tc>
        <w:tc>
          <w:tcPr>
            <w:tcW w:w="2482"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p>
        </w:tc>
        <w:tc>
          <w:tcPr>
            <w:tcW w:w="3712"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十一、城乡社区支出</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42</w:t>
            </w:r>
          </w:p>
        </w:tc>
        <w:tc>
          <w:tcPr>
            <w:tcW w:w="2211"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98.50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7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12</w:t>
            </w:r>
          </w:p>
        </w:tc>
        <w:tc>
          <w:tcPr>
            <w:tcW w:w="2482"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p>
        </w:tc>
        <w:tc>
          <w:tcPr>
            <w:tcW w:w="3712"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十二、农林水支出</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43</w:t>
            </w:r>
          </w:p>
        </w:tc>
        <w:tc>
          <w:tcPr>
            <w:tcW w:w="2211"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7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13</w:t>
            </w:r>
          </w:p>
        </w:tc>
        <w:tc>
          <w:tcPr>
            <w:tcW w:w="2482"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p>
        </w:tc>
        <w:tc>
          <w:tcPr>
            <w:tcW w:w="3712"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十三、交通运输支出</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44</w:t>
            </w:r>
          </w:p>
        </w:tc>
        <w:tc>
          <w:tcPr>
            <w:tcW w:w="2211"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7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14</w:t>
            </w:r>
          </w:p>
        </w:tc>
        <w:tc>
          <w:tcPr>
            <w:tcW w:w="2482"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p>
        </w:tc>
        <w:tc>
          <w:tcPr>
            <w:tcW w:w="3712"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十四、资源勘探工业信息等支出</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45</w:t>
            </w:r>
          </w:p>
        </w:tc>
        <w:tc>
          <w:tcPr>
            <w:tcW w:w="2211"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7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15</w:t>
            </w:r>
          </w:p>
        </w:tc>
        <w:tc>
          <w:tcPr>
            <w:tcW w:w="2482"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p>
        </w:tc>
        <w:tc>
          <w:tcPr>
            <w:tcW w:w="3712"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十五、商业服务业等支出</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46</w:t>
            </w:r>
          </w:p>
        </w:tc>
        <w:tc>
          <w:tcPr>
            <w:tcW w:w="2211"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7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16</w:t>
            </w:r>
          </w:p>
        </w:tc>
        <w:tc>
          <w:tcPr>
            <w:tcW w:w="2482"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p>
        </w:tc>
        <w:tc>
          <w:tcPr>
            <w:tcW w:w="3712"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十六、金融支出</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47</w:t>
            </w:r>
          </w:p>
        </w:tc>
        <w:tc>
          <w:tcPr>
            <w:tcW w:w="2211"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7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17</w:t>
            </w:r>
          </w:p>
        </w:tc>
        <w:tc>
          <w:tcPr>
            <w:tcW w:w="2482"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p>
        </w:tc>
        <w:tc>
          <w:tcPr>
            <w:tcW w:w="3712"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十七、援助其他地区支出</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48</w:t>
            </w:r>
          </w:p>
        </w:tc>
        <w:tc>
          <w:tcPr>
            <w:tcW w:w="2211"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7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18</w:t>
            </w:r>
          </w:p>
        </w:tc>
        <w:tc>
          <w:tcPr>
            <w:tcW w:w="2482"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p>
        </w:tc>
        <w:tc>
          <w:tcPr>
            <w:tcW w:w="3712"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十八、自然资源海洋气象等支出</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49</w:t>
            </w:r>
          </w:p>
        </w:tc>
        <w:tc>
          <w:tcPr>
            <w:tcW w:w="2211"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7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19</w:t>
            </w:r>
          </w:p>
        </w:tc>
        <w:tc>
          <w:tcPr>
            <w:tcW w:w="2482"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p>
        </w:tc>
        <w:tc>
          <w:tcPr>
            <w:tcW w:w="3712"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十九、住房保障支出</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50</w:t>
            </w:r>
          </w:p>
        </w:tc>
        <w:tc>
          <w:tcPr>
            <w:tcW w:w="2211"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30.95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7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20</w:t>
            </w:r>
          </w:p>
        </w:tc>
        <w:tc>
          <w:tcPr>
            <w:tcW w:w="2482"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p>
        </w:tc>
        <w:tc>
          <w:tcPr>
            <w:tcW w:w="3712"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二十、粮油物资储备支出</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51</w:t>
            </w:r>
          </w:p>
        </w:tc>
        <w:tc>
          <w:tcPr>
            <w:tcW w:w="2211"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7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21</w:t>
            </w:r>
          </w:p>
        </w:tc>
        <w:tc>
          <w:tcPr>
            <w:tcW w:w="2482"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p>
        </w:tc>
        <w:tc>
          <w:tcPr>
            <w:tcW w:w="3712"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二十一、国有资本经营预算支出</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52</w:t>
            </w:r>
          </w:p>
        </w:tc>
        <w:tc>
          <w:tcPr>
            <w:tcW w:w="2211"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7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22</w:t>
            </w:r>
          </w:p>
        </w:tc>
        <w:tc>
          <w:tcPr>
            <w:tcW w:w="2482"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p>
        </w:tc>
        <w:tc>
          <w:tcPr>
            <w:tcW w:w="3712"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二十二、灾害防治及应急管理支出</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53</w:t>
            </w:r>
          </w:p>
        </w:tc>
        <w:tc>
          <w:tcPr>
            <w:tcW w:w="2211"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7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23</w:t>
            </w:r>
          </w:p>
        </w:tc>
        <w:tc>
          <w:tcPr>
            <w:tcW w:w="2482"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p>
        </w:tc>
        <w:tc>
          <w:tcPr>
            <w:tcW w:w="3712"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二十三、其他支出</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54</w:t>
            </w:r>
          </w:p>
        </w:tc>
        <w:tc>
          <w:tcPr>
            <w:tcW w:w="2211"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7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24</w:t>
            </w:r>
          </w:p>
        </w:tc>
        <w:tc>
          <w:tcPr>
            <w:tcW w:w="2482"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p>
        </w:tc>
        <w:tc>
          <w:tcPr>
            <w:tcW w:w="3712"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二十四、债务还本支出</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55</w:t>
            </w:r>
          </w:p>
        </w:tc>
        <w:tc>
          <w:tcPr>
            <w:tcW w:w="2211"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7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25</w:t>
            </w:r>
          </w:p>
        </w:tc>
        <w:tc>
          <w:tcPr>
            <w:tcW w:w="2482"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p>
        </w:tc>
        <w:tc>
          <w:tcPr>
            <w:tcW w:w="3712"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二十五、债务付息支出</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56</w:t>
            </w:r>
          </w:p>
        </w:tc>
        <w:tc>
          <w:tcPr>
            <w:tcW w:w="2211"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7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26</w:t>
            </w:r>
          </w:p>
        </w:tc>
        <w:tc>
          <w:tcPr>
            <w:tcW w:w="2482"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p>
        </w:tc>
        <w:tc>
          <w:tcPr>
            <w:tcW w:w="3712"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二十六、抗疫特别国债安排的支出</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57</w:t>
            </w:r>
          </w:p>
        </w:tc>
        <w:tc>
          <w:tcPr>
            <w:tcW w:w="2211"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7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本年收入合计</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27</w:t>
            </w:r>
          </w:p>
        </w:tc>
        <w:tc>
          <w:tcPr>
            <w:tcW w:w="2482"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1,814.10</w:t>
            </w:r>
          </w:p>
        </w:tc>
        <w:tc>
          <w:tcPr>
            <w:tcW w:w="3712"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本年支出合计</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58</w:t>
            </w:r>
          </w:p>
        </w:tc>
        <w:tc>
          <w:tcPr>
            <w:tcW w:w="2211"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1,814.10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7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使用非财政拨款结余和专用结余</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28</w:t>
            </w:r>
          </w:p>
        </w:tc>
        <w:tc>
          <w:tcPr>
            <w:tcW w:w="2482"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0.00</w:t>
            </w:r>
          </w:p>
        </w:tc>
        <w:tc>
          <w:tcPr>
            <w:tcW w:w="3712"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结余分配</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59</w:t>
            </w:r>
          </w:p>
        </w:tc>
        <w:tc>
          <w:tcPr>
            <w:tcW w:w="2211"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7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年初结转和结余</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29</w:t>
            </w:r>
          </w:p>
        </w:tc>
        <w:tc>
          <w:tcPr>
            <w:tcW w:w="2482"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0.00</w:t>
            </w:r>
          </w:p>
        </w:tc>
        <w:tc>
          <w:tcPr>
            <w:tcW w:w="3712"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年末结转和结余</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60</w:t>
            </w:r>
          </w:p>
        </w:tc>
        <w:tc>
          <w:tcPr>
            <w:tcW w:w="2211"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7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30</w:t>
            </w:r>
          </w:p>
        </w:tc>
        <w:tc>
          <w:tcPr>
            <w:tcW w:w="2482"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p>
        </w:tc>
        <w:tc>
          <w:tcPr>
            <w:tcW w:w="3712"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61</w:t>
            </w:r>
          </w:p>
        </w:tc>
        <w:tc>
          <w:tcPr>
            <w:tcW w:w="2211"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7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总计</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31</w:t>
            </w:r>
          </w:p>
        </w:tc>
        <w:tc>
          <w:tcPr>
            <w:tcW w:w="2482"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1,814.10</w:t>
            </w:r>
          </w:p>
        </w:tc>
        <w:tc>
          <w:tcPr>
            <w:tcW w:w="3712"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总计</w:t>
            </w:r>
          </w:p>
        </w:tc>
        <w:tc>
          <w:tcPr>
            <w:tcW w:w="1011" w:type="dxa"/>
            <w:tcBorders>
              <w:top w:val="nil"/>
              <w:left w:val="nil"/>
              <w:bottom w:val="single" w:color="D4D4D4" w:sz="4" w:space="0"/>
              <w:right w:val="single" w:color="D4D4D4" w:sz="4" w:space="0"/>
            </w:tcBorders>
            <w:shd w:val="clear" w:color="auto" w:fill="F1F1F1"/>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62</w:t>
            </w:r>
          </w:p>
        </w:tc>
        <w:tc>
          <w:tcPr>
            <w:tcW w:w="2211" w:type="dxa"/>
            <w:tcBorders>
              <w:top w:val="nil"/>
              <w:left w:val="nil"/>
              <w:bottom w:val="single" w:color="D4D4D4" w:sz="4" w:space="0"/>
              <w:right w:val="single" w:color="D4D4D4" w:sz="4" w:space="0"/>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1,814.10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798" w:type="dxa"/>
            <w:gridSpan w:val="6"/>
            <w:tcBorders>
              <w:top w:val="nil"/>
              <w:left w:val="nil"/>
              <w:bottom w:val="nil"/>
              <w:right w:val="nil"/>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798" w:type="dxa"/>
            <w:gridSpan w:val="6"/>
            <w:tcBorders>
              <w:top w:val="nil"/>
              <w:left w:val="nil"/>
              <w:bottom w:val="nil"/>
              <w:right w:val="nil"/>
            </w:tcBorders>
            <w:shd w:val="clear" w:color="auto" w:fill="FFFFFF"/>
            <w:noWrap/>
            <w:vAlign w:val="center"/>
          </w:tcPr>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lang w:val="en-US" w:eastAsia="zh-CN"/>
              </w:rPr>
              <w:t xml:space="preserve">    2.本套报表金额单位转换时可能存在尾数误差。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4371" w:type="dxa"/>
            <w:tcBorders>
              <w:top w:val="nil"/>
              <w:left w:val="nil"/>
              <w:bottom w:val="nil"/>
              <w:right w:val="nil"/>
            </w:tcBorders>
            <w:shd w:val="clear" w:color="auto" w:fill="auto"/>
            <w:noWrap/>
            <w:vAlign w:val="center"/>
          </w:tcPr>
          <w:p>
            <w:pPr>
              <w:autoSpaceDE w:val="0"/>
              <w:autoSpaceDN w:val="0"/>
              <w:adjustRightInd w:val="0"/>
              <w:ind w:left="315" w:leftChars="150"/>
              <w:jc w:val="left"/>
              <w:rPr>
                <w:rFonts w:hint="eastAsia" w:ascii="宋体" w:eastAsia="宋体" w:cs="宋体"/>
                <w:kern w:val="0"/>
                <w:sz w:val="24"/>
                <w:szCs w:val="24"/>
              </w:rPr>
            </w:pPr>
          </w:p>
        </w:tc>
        <w:tc>
          <w:tcPr>
            <w:tcW w:w="1011" w:type="dxa"/>
            <w:tcBorders>
              <w:top w:val="nil"/>
              <w:left w:val="nil"/>
              <w:bottom w:val="nil"/>
              <w:right w:val="nil"/>
            </w:tcBorders>
            <w:shd w:val="clear" w:color="auto" w:fill="auto"/>
            <w:noWrap/>
            <w:vAlign w:val="center"/>
          </w:tcPr>
          <w:p>
            <w:pPr>
              <w:autoSpaceDE w:val="0"/>
              <w:autoSpaceDN w:val="0"/>
              <w:adjustRightInd w:val="0"/>
              <w:ind w:left="315" w:leftChars="150"/>
              <w:jc w:val="left"/>
              <w:rPr>
                <w:rFonts w:hint="eastAsia" w:ascii="宋体" w:eastAsia="宋体" w:cs="宋体"/>
                <w:kern w:val="0"/>
                <w:sz w:val="24"/>
                <w:szCs w:val="24"/>
              </w:rPr>
            </w:pPr>
          </w:p>
        </w:tc>
        <w:tc>
          <w:tcPr>
            <w:tcW w:w="2482" w:type="dxa"/>
            <w:tcBorders>
              <w:top w:val="nil"/>
              <w:left w:val="nil"/>
              <w:bottom w:val="nil"/>
              <w:right w:val="nil"/>
            </w:tcBorders>
            <w:shd w:val="clear" w:color="auto" w:fill="auto"/>
            <w:noWrap/>
            <w:vAlign w:val="center"/>
          </w:tcPr>
          <w:p>
            <w:pPr>
              <w:autoSpaceDE w:val="0"/>
              <w:autoSpaceDN w:val="0"/>
              <w:adjustRightInd w:val="0"/>
              <w:ind w:left="315" w:leftChars="150"/>
              <w:jc w:val="left"/>
              <w:rPr>
                <w:rFonts w:hint="eastAsia" w:ascii="宋体" w:eastAsia="宋体" w:cs="宋体"/>
                <w:kern w:val="0"/>
                <w:sz w:val="24"/>
                <w:szCs w:val="24"/>
              </w:rPr>
            </w:pPr>
          </w:p>
        </w:tc>
        <w:tc>
          <w:tcPr>
            <w:tcW w:w="3712" w:type="dxa"/>
            <w:tcBorders>
              <w:top w:val="nil"/>
              <w:left w:val="nil"/>
              <w:bottom w:val="nil"/>
              <w:right w:val="nil"/>
            </w:tcBorders>
            <w:shd w:val="clear" w:color="auto" w:fill="auto"/>
            <w:noWrap/>
            <w:vAlign w:val="center"/>
          </w:tcPr>
          <w:p>
            <w:pPr>
              <w:autoSpaceDE w:val="0"/>
              <w:autoSpaceDN w:val="0"/>
              <w:adjustRightInd w:val="0"/>
              <w:ind w:left="315" w:leftChars="150"/>
              <w:jc w:val="left"/>
              <w:rPr>
                <w:rFonts w:hint="eastAsia" w:ascii="宋体" w:eastAsia="宋体" w:cs="宋体"/>
                <w:kern w:val="0"/>
                <w:sz w:val="24"/>
                <w:szCs w:val="24"/>
              </w:rPr>
            </w:pPr>
          </w:p>
        </w:tc>
        <w:tc>
          <w:tcPr>
            <w:tcW w:w="1011" w:type="dxa"/>
            <w:tcBorders>
              <w:top w:val="nil"/>
              <w:left w:val="nil"/>
              <w:bottom w:val="nil"/>
              <w:right w:val="nil"/>
            </w:tcBorders>
            <w:shd w:val="clear" w:color="auto" w:fill="auto"/>
            <w:noWrap/>
            <w:vAlign w:val="center"/>
          </w:tcPr>
          <w:p>
            <w:pPr>
              <w:autoSpaceDE w:val="0"/>
              <w:autoSpaceDN w:val="0"/>
              <w:adjustRightInd w:val="0"/>
              <w:ind w:left="315" w:leftChars="150"/>
              <w:jc w:val="left"/>
              <w:rPr>
                <w:rFonts w:hint="eastAsia" w:ascii="宋体" w:eastAsia="宋体" w:cs="宋体"/>
                <w:kern w:val="0"/>
                <w:sz w:val="24"/>
                <w:szCs w:val="24"/>
              </w:rPr>
            </w:pPr>
          </w:p>
        </w:tc>
        <w:tc>
          <w:tcPr>
            <w:tcW w:w="2211" w:type="dxa"/>
            <w:tcBorders>
              <w:top w:val="nil"/>
              <w:left w:val="nil"/>
              <w:bottom w:val="nil"/>
              <w:right w:val="nil"/>
            </w:tcBorders>
            <w:shd w:val="clear" w:color="auto" w:fill="auto"/>
            <w:noWrap/>
            <w:vAlign w:val="center"/>
          </w:tcPr>
          <w:p>
            <w:pPr>
              <w:autoSpaceDE w:val="0"/>
              <w:autoSpaceDN w:val="0"/>
              <w:adjustRightInd w:val="0"/>
              <w:ind w:left="315" w:leftChars="150"/>
              <w:jc w:val="left"/>
              <w:rPr>
                <w:rFonts w:hint="eastAsia" w:ascii="宋体" w:eastAsia="宋体" w:cs="宋体"/>
                <w:kern w:val="0"/>
                <w:sz w:val="24"/>
                <w:szCs w:val="24"/>
              </w:rPr>
            </w:pPr>
          </w:p>
        </w:tc>
      </w:tr>
    </w:tbl>
    <w:p>
      <w:pPr>
        <w:autoSpaceDE w:val="0"/>
        <w:autoSpaceDN w:val="0"/>
        <w:adjustRightInd w:val="0"/>
        <w:ind w:left="315" w:leftChars="150"/>
        <w:jc w:val="left"/>
        <w:rPr>
          <w:rFonts w:ascii="宋体" w:eastAsia="宋体" w:cs="宋体"/>
          <w:kern w:val="0"/>
          <w:sz w:val="24"/>
          <w:szCs w:val="24"/>
        </w:rPr>
      </w:pPr>
    </w:p>
    <w:p>
      <w:pPr>
        <w:widowControl/>
        <w:jc w:val="both"/>
        <w:rPr>
          <w:rFonts w:ascii="黑体" w:hAnsi="黑体" w:eastAsia="黑体"/>
          <w:szCs w:val="21"/>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16"/>
        <w:gridCol w:w="222"/>
        <w:gridCol w:w="222"/>
        <w:gridCol w:w="3636"/>
        <w:gridCol w:w="1018"/>
        <w:gridCol w:w="1197"/>
        <w:gridCol w:w="1231"/>
        <w:gridCol w:w="1231"/>
        <w:gridCol w:w="1231"/>
        <w:gridCol w:w="1231"/>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77" w:type="pct"/>
            <w:tcBorders>
              <w:top w:val="nil"/>
              <w:left w:val="nil"/>
              <w:bottom w:val="nil"/>
              <w:right w:val="nil"/>
            </w:tcBorders>
            <w:shd w:val="clear" w:color="auto" w:fill="auto"/>
            <w:noWrap/>
            <w:vAlign w:val="center"/>
          </w:tcPr>
          <w:p>
            <w:pPr>
              <w:pStyle w:val="2"/>
              <w:rPr>
                <w:rFonts w:hint="eastAsia"/>
              </w:rPr>
            </w:pPr>
          </w:p>
        </w:tc>
        <w:tc>
          <w:tcPr>
            <w:tcW w:w="80" w:type="pct"/>
            <w:tcBorders>
              <w:top w:val="nil"/>
              <w:left w:val="nil"/>
              <w:bottom w:val="nil"/>
              <w:right w:val="nil"/>
            </w:tcBorders>
            <w:shd w:val="clear" w:color="auto" w:fill="auto"/>
            <w:noWrap/>
            <w:vAlign w:val="center"/>
          </w:tcPr>
          <w:p>
            <w:pPr>
              <w:pStyle w:val="2"/>
              <w:rPr>
                <w:rFonts w:hint="eastAsia"/>
              </w:rPr>
            </w:pPr>
          </w:p>
        </w:tc>
        <w:tc>
          <w:tcPr>
            <w:tcW w:w="75" w:type="pct"/>
            <w:tcBorders>
              <w:top w:val="nil"/>
              <w:left w:val="nil"/>
              <w:bottom w:val="nil"/>
              <w:right w:val="nil"/>
            </w:tcBorders>
            <w:shd w:val="clear" w:color="auto" w:fill="auto"/>
            <w:noWrap/>
            <w:vAlign w:val="center"/>
          </w:tcPr>
          <w:p>
            <w:pPr>
              <w:pStyle w:val="2"/>
              <w:rPr>
                <w:rFonts w:hint="eastAsia"/>
              </w:rPr>
            </w:pPr>
          </w:p>
        </w:tc>
        <w:tc>
          <w:tcPr>
            <w:tcW w:w="986" w:type="pct"/>
            <w:tcBorders>
              <w:top w:val="nil"/>
              <w:left w:val="nil"/>
              <w:bottom w:val="nil"/>
              <w:right w:val="nil"/>
            </w:tcBorders>
            <w:shd w:val="clear" w:color="auto" w:fill="auto"/>
            <w:noWrap/>
            <w:vAlign w:val="center"/>
          </w:tcPr>
          <w:p>
            <w:pPr>
              <w:pStyle w:val="2"/>
              <w:rPr>
                <w:rFonts w:hint="eastAsia"/>
              </w:rPr>
            </w:pPr>
          </w:p>
        </w:tc>
        <w:tc>
          <w:tcPr>
            <w:tcW w:w="440" w:type="pct"/>
            <w:tcBorders>
              <w:top w:val="nil"/>
              <w:left w:val="nil"/>
              <w:bottom w:val="nil"/>
              <w:right w:val="nil"/>
            </w:tcBorders>
            <w:shd w:val="clear" w:color="auto" w:fill="auto"/>
            <w:noWrap/>
            <w:vAlign w:val="center"/>
          </w:tcPr>
          <w:p>
            <w:pPr>
              <w:pStyle w:val="2"/>
              <w:rPr>
                <w:rFonts w:hint="eastAsia"/>
              </w:rPr>
            </w:pPr>
          </w:p>
        </w:tc>
        <w:tc>
          <w:tcPr>
            <w:tcW w:w="440" w:type="pct"/>
            <w:tcBorders>
              <w:top w:val="nil"/>
              <w:left w:val="nil"/>
              <w:bottom w:val="nil"/>
              <w:right w:val="nil"/>
            </w:tcBorders>
            <w:shd w:val="clear" w:color="auto" w:fill="auto"/>
            <w:noWrap/>
            <w:vAlign w:val="center"/>
          </w:tcPr>
          <w:p>
            <w:pPr>
              <w:pStyle w:val="2"/>
            </w:pPr>
            <w:r>
              <w:rPr>
                <w:rFonts w:hint="default"/>
                <w:lang w:val="en-US" w:eastAsia="zh-CN"/>
              </w:rPr>
              <w:t>收入决算表</w:t>
            </w:r>
          </w:p>
        </w:tc>
        <w:tc>
          <w:tcPr>
            <w:tcW w:w="440" w:type="pct"/>
            <w:tcBorders>
              <w:top w:val="nil"/>
              <w:left w:val="nil"/>
              <w:bottom w:val="nil"/>
              <w:right w:val="nil"/>
            </w:tcBorders>
            <w:shd w:val="clear" w:color="auto" w:fill="auto"/>
            <w:noWrap/>
            <w:vAlign w:val="center"/>
          </w:tcPr>
          <w:p>
            <w:pPr>
              <w:pStyle w:val="2"/>
              <w:rPr>
                <w:rFonts w:hint="eastAsia"/>
              </w:rPr>
            </w:pPr>
          </w:p>
        </w:tc>
        <w:tc>
          <w:tcPr>
            <w:tcW w:w="440" w:type="pct"/>
            <w:tcBorders>
              <w:top w:val="nil"/>
              <w:left w:val="nil"/>
              <w:bottom w:val="nil"/>
              <w:right w:val="nil"/>
            </w:tcBorders>
            <w:shd w:val="clear" w:color="auto" w:fill="auto"/>
            <w:noWrap/>
            <w:vAlign w:val="center"/>
          </w:tcPr>
          <w:p>
            <w:pPr>
              <w:pStyle w:val="2"/>
              <w:rPr>
                <w:rFonts w:hint="eastAsia"/>
              </w:rPr>
            </w:pPr>
          </w:p>
        </w:tc>
        <w:tc>
          <w:tcPr>
            <w:tcW w:w="440" w:type="pct"/>
            <w:tcBorders>
              <w:top w:val="nil"/>
              <w:left w:val="nil"/>
              <w:bottom w:val="nil"/>
              <w:right w:val="nil"/>
            </w:tcBorders>
            <w:shd w:val="clear" w:color="auto" w:fill="auto"/>
            <w:noWrap/>
            <w:vAlign w:val="center"/>
          </w:tcPr>
          <w:p>
            <w:pPr>
              <w:pStyle w:val="2"/>
              <w:rPr>
                <w:rFonts w:hint="eastAsia"/>
              </w:rPr>
            </w:pPr>
          </w:p>
        </w:tc>
        <w:tc>
          <w:tcPr>
            <w:tcW w:w="440" w:type="pct"/>
            <w:tcBorders>
              <w:top w:val="nil"/>
              <w:left w:val="nil"/>
              <w:bottom w:val="nil"/>
              <w:right w:val="nil"/>
            </w:tcBorders>
            <w:shd w:val="clear" w:color="auto" w:fill="auto"/>
            <w:noWrap/>
            <w:vAlign w:val="center"/>
          </w:tcPr>
          <w:p>
            <w:pPr>
              <w:pStyle w:val="2"/>
              <w:rPr>
                <w:rFonts w:hint="eastAsia"/>
              </w:rPr>
            </w:pPr>
          </w:p>
        </w:tc>
        <w:tc>
          <w:tcPr>
            <w:tcW w:w="440" w:type="pct"/>
            <w:tcBorders>
              <w:top w:val="nil"/>
              <w:left w:val="nil"/>
              <w:bottom w:val="nil"/>
              <w:right w:val="nil"/>
            </w:tcBorders>
            <w:shd w:val="clear" w:color="auto" w:fill="auto"/>
            <w:noWrap/>
            <w:vAlign w:val="center"/>
          </w:tcPr>
          <w:p>
            <w:pPr>
              <w:pStyle w:val="2"/>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77" w:type="pct"/>
            <w:tcBorders>
              <w:top w:val="nil"/>
              <w:left w:val="nil"/>
              <w:bottom w:val="nil"/>
              <w:right w:val="nil"/>
            </w:tcBorders>
            <w:shd w:val="clear" w:color="auto" w:fill="auto"/>
            <w:noWrap/>
            <w:vAlign w:val="center"/>
          </w:tcPr>
          <w:p>
            <w:pPr>
              <w:pStyle w:val="2"/>
              <w:rPr>
                <w:rFonts w:hint="eastAsia"/>
              </w:rPr>
            </w:pPr>
          </w:p>
        </w:tc>
        <w:tc>
          <w:tcPr>
            <w:tcW w:w="80" w:type="pct"/>
            <w:tcBorders>
              <w:top w:val="nil"/>
              <w:left w:val="nil"/>
              <w:bottom w:val="nil"/>
              <w:right w:val="nil"/>
            </w:tcBorders>
            <w:shd w:val="clear" w:color="auto" w:fill="auto"/>
            <w:noWrap/>
            <w:vAlign w:val="center"/>
          </w:tcPr>
          <w:p>
            <w:pPr>
              <w:pStyle w:val="2"/>
              <w:rPr>
                <w:rFonts w:hint="eastAsia"/>
              </w:rPr>
            </w:pPr>
          </w:p>
        </w:tc>
        <w:tc>
          <w:tcPr>
            <w:tcW w:w="75" w:type="pct"/>
            <w:tcBorders>
              <w:top w:val="nil"/>
              <w:left w:val="nil"/>
              <w:bottom w:val="nil"/>
              <w:right w:val="nil"/>
            </w:tcBorders>
            <w:shd w:val="clear" w:color="auto" w:fill="auto"/>
            <w:noWrap/>
            <w:vAlign w:val="center"/>
          </w:tcPr>
          <w:p>
            <w:pPr>
              <w:pStyle w:val="2"/>
              <w:rPr>
                <w:rFonts w:hint="eastAsia"/>
              </w:rPr>
            </w:pPr>
          </w:p>
        </w:tc>
        <w:tc>
          <w:tcPr>
            <w:tcW w:w="986" w:type="pct"/>
            <w:tcBorders>
              <w:top w:val="nil"/>
              <w:left w:val="nil"/>
              <w:bottom w:val="nil"/>
              <w:right w:val="nil"/>
            </w:tcBorders>
            <w:shd w:val="clear" w:color="auto" w:fill="auto"/>
            <w:noWrap/>
            <w:vAlign w:val="center"/>
          </w:tcPr>
          <w:p>
            <w:pPr>
              <w:pStyle w:val="2"/>
              <w:rPr>
                <w:rFonts w:hint="eastAsia"/>
              </w:rPr>
            </w:pPr>
          </w:p>
        </w:tc>
        <w:tc>
          <w:tcPr>
            <w:tcW w:w="440" w:type="pct"/>
            <w:tcBorders>
              <w:top w:val="nil"/>
              <w:left w:val="nil"/>
              <w:bottom w:val="nil"/>
              <w:right w:val="nil"/>
            </w:tcBorders>
            <w:shd w:val="clear" w:color="auto" w:fill="auto"/>
            <w:noWrap/>
            <w:vAlign w:val="center"/>
          </w:tcPr>
          <w:p>
            <w:pPr>
              <w:pStyle w:val="2"/>
              <w:rPr>
                <w:rFonts w:hint="eastAsia"/>
              </w:rPr>
            </w:pPr>
          </w:p>
        </w:tc>
        <w:tc>
          <w:tcPr>
            <w:tcW w:w="440" w:type="pct"/>
            <w:tcBorders>
              <w:top w:val="nil"/>
              <w:left w:val="nil"/>
              <w:bottom w:val="nil"/>
              <w:right w:val="nil"/>
            </w:tcBorders>
            <w:shd w:val="clear" w:color="auto" w:fill="auto"/>
            <w:noWrap/>
            <w:vAlign w:val="center"/>
          </w:tcPr>
          <w:p>
            <w:pPr>
              <w:pStyle w:val="2"/>
              <w:rPr>
                <w:rFonts w:hint="eastAsia"/>
              </w:rPr>
            </w:pPr>
          </w:p>
        </w:tc>
        <w:tc>
          <w:tcPr>
            <w:tcW w:w="440" w:type="pct"/>
            <w:tcBorders>
              <w:top w:val="nil"/>
              <w:left w:val="nil"/>
              <w:bottom w:val="nil"/>
              <w:right w:val="nil"/>
            </w:tcBorders>
            <w:shd w:val="clear" w:color="auto" w:fill="auto"/>
            <w:noWrap/>
            <w:vAlign w:val="center"/>
          </w:tcPr>
          <w:p>
            <w:pPr>
              <w:pStyle w:val="2"/>
              <w:rPr>
                <w:rFonts w:hint="eastAsia"/>
              </w:rPr>
            </w:pPr>
          </w:p>
        </w:tc>
        <w:tc>
          <w:tcPr>
            <w:tcW w:w="440" w:type="pct"/>
            <w:tcBorders>
              <w:top w:val="nil"/>
              <w:left w:val="nil"/>
              <w:bottom w:val="nil"/>
              <w:right w:val="nil"/>
            </w:tcBorders>
            <w:shd w:val="clear" w:color="auto" w:fill="auto"/>
            <w:noWrap/>
            <w:vAlign w:val="center"/>
          </w:tcPr>
          <w:p>
            <w:pPr>
              <w:pStyle w:val="2"/>
              <w:rPr>
                <w:rFonts w:hint="eastAsia"/>
              </w:rPr>
            </w:pPr>
          </w:p>
        </w:tc>
        <w:tc>
          <w:tcPr>
            <w:tcW w:w="440" w:type="pct"/>
            <w:tcBorders>
              <w:top w:val="nil"/>
              <w:left w:val="nil"/>
              <w:bottom w:val="nil"/>
              <w:right w:val="nil"/>
            </w:tcBorders>
            <w:shd w:val="clear" w:color="auto" w:fill="auto"/>
            <w:noWrap/>
            <w:vAlign w:val="center"/>
          </w:tcPr>
          <w:p>
            <w:pPr>
              <w:pStyle w:val="2"/>
              <w:rPr>
                <w:rFonts w:hint="eastAsia"/>
              </w:rPr>
            </w:pPr>
          </w:p>
        </w:tc>
        <w:tc>
          <w:tcPr>
            <w:tcW w:w="440" w:type="pct"/>
            <w:tcBorders>
              <w:top w:val="nil"/>
              <w:left w:val="nil"/>
              <w:bottom w:val="nil"/>
              <w:right w:val="nil"/>
            </w:tcBorders>
            <w:shd w:val="clear" w:color="auto" w:fill="auto"/>
            <w:noWrap/>
            <w:vAlign w:val="center"/>
          </w:tcPr>
          <w:p>
            <w:pPr>
              <w:pStyle w:val="2"/>
              <w:rPr>
                <w:rFonts w:hint="eastAsia"/>
              </w:rPr>
            </w:pPr>
          </w:p>
        </w:tc>
        <w:tc>
          <w:tcPr>
            <w:tcW w:w="440" w:type="pct"/>
            <w:tcBorders>
              <w:top w:val="nil"/>
              <w:left w:val="nil"/>
              <w:bottom w:val="nil"/>
              <w:right w:val="nil"/>
            </w:tcBorders>
            <w:shd w:val="clear" w:color="auto" w:fill="auto"/>
            <w:noWrap/>
            <w:vAlign w:val="bottom"/>
          </w:tcPr>
          <w:p>
            <w:pPr>
              <w:pStyle w:val="2"/>
              <w:rPr>
                <w:rFonts w:hint="eastAsia"/>
              </w:rPr>
            </w:pPr>
            <w:r>
              <w:rPr>
                <w:rFonts w:hint="eastAsia"/>
                <w:lang w:val="en-US" w:eastAsia="zh-CN"/>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77" w:type="pct"/>
            <w:tcBorders>
              <w:top w:val="nil"/>
              <w:left w:val="nil"/>
              <w:bottom w:val="nil"/>
              <w:right w:val="nil"/>
            </w:tcBorders>
            <w:shd w:val="clear" w:color="auto" w:fill="auto"/>
            <w:noWrap/>
            <w:vAlign w:val="bottom"/>
          </w:tcPr>
          <w:p>
            <w:pPr>
              <w:pStyle w:val="2"/>
              <w:rPr>
                <w:rFonts w:hint="eastAsia"/>
              </w:rPr>
            </w:pPr>
            <w:r>
              <w:rPr>
                <w:rFonts w:hint="eastAsia"/>
                <w:lang w:val="en-US" w:eastAsia="zh-CN"/>
              </w:rPr>
              <w:t>部门：怀化市生态环境局麻阳分局</w:t>
            </w:r>
          </w:p>
        </w:tc>
        <w:tc>
          <w:tcPr>
            <w:tcW w:w="80" w:type="pct"/>
            <w:tcBorders>
              <w:top w:val="nil"/>
              <w:left w:val="nil"/>
              <w:bottom w:val="nil"/>
              <w:right w:val="nil"/>
            </w:tcBorders>
            <w:shd w:val="clear" w:color="auto" w:fill="auto"/>
            <w:noWrap/>
            <w:vAlign w:val="center"/>
          </w:tcPr>
          <w:p>
            <w:pPr>
              <w:pStyle w:val="2"/>
              <w:rPr>
                <w:rFonts w:hint="eastAsia"/>
              </w:rPr>
            </w:pPr>
          </w:p>
        </w:tc>
        <w:tc>
          <w:tcPr>
            <w:tcW w:w="75" w:type="pct"/>
            <w:tcBorders>
              <w:top w:val="nil"/>
              <w:left w:val="nil"/>
              <w:bottom w:val="nil"/>
              <w:right w:val="nil"/>
            </w:tcBorders>
            <w:shd w:val="clear" w:color="auto" w:fill="auto"/>
            <w:noWrap/>
            <w:vAlign w:val="center"/>
          </w:tcPr>
          <w:p>
            <w:pPr>
              <w:pStyle w:val="2"/>
              <w:rPr>
                <w:rFonts w:hint="eastAsia"/>
              </w:rPr>
            </w:pPr>
          </w:p>
        </w:tc>
        <w:tc>
          <w:tcPr>
            <w:tcW w:w="986" w:type="pct"/>
            <w:tcBorders>
              <w:top w:val="nil"/>
              <w:left w:val="nil"/>
              <w:bottom w:val="nil"/>
              <w:right w:val="nil"/>
            </w:tcBorders>
            <w:shd w:val="clear" w:color="auto" w:fill="auto"/>
            <w:noWrap/>
            <w:vAlign w:val="center"/>
          </w:tcPr>
          <w:p>
            <w:pPr>
              <w:pStyle w:val="2"/>
              <w:rPr>
                <w:rFonts w:hint="eastAsia"/>
              </w:rPr>
            </w:pPr>
          </w:p>
        </w:tc>
        <w:tc>
          <w:tcPr>
            <w:tcW w:w="440" w:type="pct"/>
            <w:tcBorders>
              <w:top w:val="nil"/>
              <w:left w:val="nil"/>
              <w:bottom w:val="nil"/>
              <w:right w:val="nil"/>
            </w:tcBorders>
            <w:shd w:val="clear" w:color="auto" w:fill="auto"/>
            <w:noWrap/>
            <w:vAlign w:val="center"/>
          </w:tcPr>
          <w:p>
            <w:pPr>
              <w:pStyle w:val="2"/>
              <w:rPr>
                <w:rFonts w:hint="eastAsia"/>
              </w:rPr>
            </w:pPr>
          </w:p>
        </w:tc>
        <w:tc>
          <w:tcPr>
            <w:tcW w:w="440" w:type="pct"/>
            <w:tcBorders>
              <w:top w:val="nil"/>
              <w:left w:val="nil"/>
              <w:bottom w:val="nil"/>
              <w:right w:val="nil"/>
            </w:tcBorders>
            <w:shd w:val="clear" w:color="auto" w:fill="auto"/>
            <w:noWrap/>
            <w:vAlign w:val="center"/>
          </w:tcPr>
          <w:p>
            <w:pPr>
              <w:pStyle w:val="2"/>
              <w:rPr>
                <w:rFonts w:hint="eastAsia"/>
              </w:rPr>
            </w:pPr>
          </w:p>
        </w:tc>
        <w:tc>
          <w:tcPr>
            <w:tcW w:w="440" w:type="pct"/>
            <w:tcBorders>
              <w:top w:val="nil"/>
              <w:left w:val="nil"/>
              <w:bottom w:val="nil"/>
              <w:right w:val="nil"/>
            </w:tcBorders>
            <w:shd w:val="clear" w:color="auto" w:fill="auto"/>
            <w:noWrap/>
            <w:vAlign w:val="center"/>
          </w:tcPr>
          <w:p>
            <w:pPr>
              <w:pStyle w:val="2"/>
              <w:rPr>
                <w:rFonts w:hint="eastAsia"/>
              </w:rPr>
            </w:pPr>
          </w:p>
        </w:tc>
        <w:tc>
          <w:tcPr>
            <w:tcW w:w="440" w:type="pct"/>
            <w:tcBorders>
              <w:top w:val="nil"/>
              <w:left w:val="nil"/>
              <w:bottom w:val="nil"/>
              <w:right w:val="nil"/>
            </w:tcBorders>
            <w:shd w:val="clear" w:color="auto" w:fill="auto"/>
            <w:noWrap/>
            <w:vAlign w:val="center"/>
          </w:tcPr>
          <w:p>
            <w:pPr>
              <w:pStyle w:val="2"/>
              <w:rPr>
                <w:rFonts w:hint="eastAsia"/>
              </w:rPr>
            </w:pPr>
          </w:p>
        </w:tc>
        <w:tc>
          <w:tcPr>
            <w:tcW w:w="440" w:type="pct"/>
            <w:tcBorders>
              <w:top w:val="nil"/>
              <w:left w:val="nil"/>
              <w:bottom w:val="nil"/>
              <w:right w:val="nil"/>
            </w:tcBorders>
            <w:shd w:val="clear" w:color="auto" w:fill="auto"/>
            <w:noWrap/>
            <w:vAlign w:val="center"/>
          </w:tcPr>
          <w:p>
            <w:pPr>
              <w:pStyle w:val="2"/>
              <w:rPr>
                <w:rFonts w:hint="eastAsia"/>
              </w:rPr>
            </w:pPr>
          </w:p>
        </w:tc>
        <w:tc>
          <w:tcPr>
            <w:tcW w:w="440" w:type="pct"/>
            <w:tcBorders>
              <w:top w:val="nil"/>
              <w:left w:val="nil"/>
              <w:bottom w:val="nil"/>
              <w:right w:val="nil"/>
            </w:tcBorders>
            <w:shd w:val="clear" w:color="auto" w:fill="auto"/>
            <w:noWrap/>
            <w:vAlign w:val="center"/>
          </w:tcPr>
          <w:p>
            <w:pPr>
              <w:pStyle w:val="2"/>
              <w:rPr>
                <w:rFonts w:hint="eastAsia"/>
              </w:rPr>
            </w:pPr>
          </w:p>
        </w:tc>
        <w:tc>
          <w:tcPr>
            <w:tcW w:w="440" w:type="pct"/>
            <w:tcBorders>
              <w:top w:val="nil"/>
              <w:left w:val="nil"/>
              <w:bottom w:val="nil"/>
              <w:right w:val="nil"/>
            </w:tcBorders>
            <w:shd w:val="clear" w:color="auto" w:fill="auto"/>
            <w:noWrap/>
            <w:vAlign w:val="bottom"/>
          </w:tcPr>
          <w:p>
            <w:pPr>
              <w:pStyle w:val="2"/>
              <w:rPr>
                <w:rFonts w:hint="eastAsia"/>
              </w:rPr>
            </w:pPr>
            <w:r>
              <w:rPr>
                <w:rFonts w:hint="eastAsia"/>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19" w:type="pct"/>
            <w:gridSpan w:val="4"/>
            <w:tcBorders>
              <w:top w:val="nil"/>
              <w:left w:val="nil"/>
              <w:bottom w:val="single" w:color="D4D4D4" w:sz="4" w:space="0"/>
              <w:right w:val="single" w:color="D4D4D4" w:sz="4" w:space="0"/>
            </w:tcBorders>
            <w:shd w:val="clear" w:color="auto" w:fill="F1F1F1"/>
            <w:noWrap/>
            <w:vAlign w:val="center"/>
          </w:tcPr>
          <w:p>
            <w:pPr>
              <w:pStyle w:val="2"/>
              <w:rPr>
                <w:rFonts w:hint="eastAsia"/>
              </w:rPr>
            </w:pPr>
            <w:r>
              <w:rPr>
                <w:rFonts w:hint="eastAsia"/>
                <w:lang w:val="en-US" w:eastAsia="zh-CN"/>
              </w:rPr>
              <w:t>项目</w:t>
            </w:r>
          </w:p>
        </w:tc>
        <w:tc>
          <w:tcPr>
            <w:tcW w:w="440" w:type="pct"/>
            <w:vMerge w:val="restart"/>
            <w:tcBorders>
              <w:top w:val="nil"/>
              <w:left w:val="nil"/>
              <w:bottom w:val="single" w:color="D4D4D4" w:sz="4" w:space="0"/>
              <w:right w:val="single" w:color="D4D4D4" w:sz="4" w:space="0"/>
            </w:tcBorders>
            <w:shd w:val="clear" w:color="auto" w:fill="F1F1F1"/>
            <w:vAlign w:val="center"/>
          </w:tcPr>
          <w:p>
            <w:pPr>
              <w:pStyle w:val="2"/>
              <w:rPr>
                <w:rFonts w:hint="eastAsia"/>
              </w:rPr>
            </w:pPr>
            <w:r>
              <w:rPr>
                <w:rFonts w:hint="eastAsia"/>
                <w:lang w:val="en-US" w:eastAsia="zh-CN"/>
              </w:rPr>
              <w:t>本年收入合计</w:t>
            </w:r>
          </w:p>
        </w:tc>
        <w:tc>
          <w:tcPr>
            <w:tcW w:w="440" w:type="pct"/>
            <w:vMerge w:val="restart"/>
            <w:tcBorders>
              <w:top w:val="nil"/>
              <w:left w:val="nil"/>
              <w:bottom w:val="single" w:color="D4D4D4" w:sz="4" w:space="0"/>
              <w:right w:val="single" w:color="D4D4D4" w:sz="4" w:space="0"/>
            </w:tcBorders>
            <w:shd w:val="clear" w:color="auto" w:fill="F1F1F1"/>
            <w:vAlign w:val="center"/>
          </w:tcPr>
          <w:p>
            <w:pPr>
              <w:pStyle w:val="2"/>
              <w:rPr>
                <w:rFonts w:hint="eastAsia"/>
              </w:rPr>
            </w:pPr>
            <w:r>
              <w:rPr>
                <w:rFonts w:hint="eastAsia"/>
                <w:lang w:val="en-US" w:eastAsia="zh-CN"/>
              </w:rPr>
              <w:t>财政拨款收入</w:t>
            </w:r>
          </w:p>
        </w:tc>
        <w:tc>
          <w:tcPr>
            <w:tcW w:w="440" w:type="pct"/>
            <w:vMerge w:val="restart"/>
            <w:tcBorders>
              <w:top w:val="nil"/>
              <w:left w:val="nil"/>
              <w:bottom w:val="single" w:color="D4D4D4" w:sz="4" w:space="0"/>
              <w:right w:val="single" w:color="D4D4D4" w:sz="4" w:space="0"/>
            </w:tcBorders>
            <w:shd w:val="clear" w:color="auto" w:fill="F1F1F1"/>
            <w:vAlign w:val="center"/>
          </w:tcPr>
          <w:p>
            <w:pPr>
              <w:pStyle w:val="2"/>
              <w:rPr>
                <w:rFonts w:hint="eastAsia"/>
              </w:rPr>
            </w:pPr>
            <w:r>
              <w:rPr>
                <w:rFonts w:hint="eastAsia"/>
                <w:lang w:val="en-US" w:eastAsia="zh-CN"/>
              </w:rPr>
              <w:t>上级补助收入</w:t>
            </w:r>
          </w:p>
        </w:tc>
        <w:tc>
          <w:tcPr>
            <w:tcW w:w="440" w:type="pct"/>
            <w:vMerge w:val="restart"/>
            <w:tcBorders>
              <w:top w:val="nil"/>
              <w:left w:val="nil"/>
              <w:bottom w:val="single" w:color="D4D4D4" w:sz="4" w:space="0"/>
              <w:right w:val="single" w:color="D4D4D4" w:sz="4" w:space="0"/>
            </w:tcBorders>
            <w:shd w:val="clear" w:color="auto" w:fill="F1F1F1"/>
            <w:vAlign w:val="center"/>
          </w:tcPr>
          <w:p>
            <w:pPr>
              <w:pStyle w:val="2"/>
              <w:rPr>
                <w:rFonts w:hint="eastAsia"/>
              </w:rPr>
            </w:pPr>
            <w:r>
              <w:rPr>
                <w:rFonts w:hint="eastAsia"/>
                <w:lang w:val="en-US" w:eastAsia="zh-CN"/>
              </w:rPr>
              <w:t>事业收入</w:t>
            </w:r>
          </w:p>
        </w:tc>
        <w:tc>
          <w:tcPr>
            <w:tcW w:w="440" w:type="pct"/>
            <w:vMerge w:val="restart"/>
            <w:tcBorders>
              <w:top w:val="nil"/>
              <w:left w:val="nil"/>
              <w:bottom w:val="single" w:color="D4D4D4" w:sz="4" w:space="0"/>
              <w:right w:val="single" w:color="D4D4D4" w:sz="4" w:space="0"/>
            </w:tcBorders>
            <w:shd w:val="clear" w:color="auto" w:fill="F1F1F1"/>
            <w:vAlign w:val="center"/>
          </w:tcPr>
          <w:p>
            <w:pPr>
              <w:pStyle w:val="2"/>
              <w:rPr>
                <w:rFonts w:hint="eastAsia"/>
              </w:rPr>
            </w:pPr>
            <w:r>
              <w:rPr>
                <w:rFonts w:hint="eastAsia"/>
                <w:lang w:val="en-US" w:eastAsia="zh-CN"/>
              </w:rPr>
              <w:t>经营收入</w:t>
            </w:r>
          </w:p>
        </w:tc>
        <w:tc>
          <w:tcPr>
            <w:tcW w:w="440" w:type="pct"/>
            <w:vMerge w:val="restart"/>
            <w:tcBorders>
              <w:top w:val="nil"/>
              <w:left w:val="nil"/>
              <w:bottom w:val="single" w:color="D4D4D4" w:sz="4" w:space="0"/>
              <w:right w:val="single" w:color="D4D4D4" w:sz="4" w:space="0"/>
            </w:tcBorders>
            <w:shd w:val="clear" w:color="auto" w:fill="F1F1F1"/>
            <w:vAlign w:val="center"/>
          </w:tcPr>
          <w:p>
            <w:pPr>
              <w:pStyle w:val="2"/>
              <w:rPr>
                <w:rFonts w:hint="eastAsia"/>
              </w:rPr>
            </w:pPr>
            <w:r>
              <w:rPr>
                <w:rFonts w:hint="eastAsia"/>
                <w:lang w:val="en-US" w:eastAsia="zh-CN"/>
              </w:rPr>
              <w:t>附属单位上缴收入</w:t>
            </w:r>
          </w:p>
        </w:tc>
        <w:tc>
          <w:tcPr>
            <w:tcW w:w="440" w:type="pct"/>
            <w:vMerge w:val="restart"/>
            <w:tcBorders>
              <w:top w:val="nil"/>
              <w:left w:val="nil"/>
              <w:bottom w:val="single" w:color="D4D4D4" w:sz="4" w:space="0"/>
              <w:right w:val="single" w:color="D4D4D4" w:sz="4" w:space="0"/>
            </w:tcBorders>
            <w:shd w:val="clear" w:color="auto" w:fill="F1F1F1"/>
            <w:vAlign w:val="center"/>
          </w:tcPr>
          <w:p>
            <w:pPr>
              <w:pStyle w:val="2"/>
              <w:rPr>
                <w:rFonts w:hint="eastAsia"/>
              </w:rPr>
            </w:pPr>
            <w:r>
              <w:rPr>
                <w:rFonts w:hint="eastAsia"/>
                <w:lang w:val="en-US" w:eastAsia="zh-CN"/>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2" w:type="pct"/>
            <w:gridSpan w:val="3"/>
            <w:vMerge w:val="restart"/>
            <w:tcBorders>
              <w:top w:val="nil"/>
              <w:left w:val="nil"/>
              <w:bottom w:val="single" w:color="D4D4D4" w:sz="4" w:space="0"/>
              <w:right w:val="single" w:color="D4D4D4" w:sz="4" w:space="0"/>
            </w:tcBorders>
            <w:shd w:val="clear" w:color="auto" w:fill="F1F1F1"/>
            <w:vAlign w:val="center"/>
          </w:tcPr>
          <w:p>
            <w:pPr>
              <w:pStyle w:val="2"/>
              <w:rPr>
                <w:rFonts w:hint="eastAsia"/>
              </w:rPr>
            </w:pPr>
            <w:r>
              <w:rPr>
                <w:rFonts w:hint="eastAsia"/>
                <w:lang w:val="en-US" w:eastAsia="zh-CN"/>
              </w:rPr>
              <w:t>科目代码</w:t>
            </w:r>
          </w:p>
        </w:tc>
        <w:tc>
          <w:tcPr>
            <w:tcW w:w="986" w:type="pct"/>
            <w:vMerge w:val="restart"/>
            <w:tcBorders>
              <w:top w:val="nil"/>
              <w:left w:val="nil"/>
              <w:bottom w:val="single" w:color="D4D4D4" w:sz="4" w:space="0"/>
              <w:right w:val="single" w:color="D4D4D4" w:sz="4" w:space="0"/>
            </w:tcBorders>
            <w:shd w:val="clear" w:color="auto" w:fill="F1F1F1"/>
            <w:noWrap/>
            <w:vAlign w:val="center"/>
          </w:tcPr>
          <w:p>
            <w:pPr>
              <w:pStyle w:val="2"/>
              <w:rPr>
                <w:rFonts w:hint="eastAsia"/>
              </w:rPr>
            </w:pPr>
            <w:r>
              <w:rPr>
                <w:rFonts w:hint="eastAsia"/>
                <w:lang w:val="en-US" w:eastAsia="zh-CN"/>
              </w:rPr>
              <w:t>科目名称</w:t>
            </w:r>
          </w:p>
        </w:tc>
        <w:tc>
          <w:tcPr>
            <w:tcW w:w="440" w:type="pct"/>
            <w:vMerge w:val="continue"/>
            <w:tcBorders>
              <w:top w:val="nil"/>
              <w:left w:val="nil"/>
              <w:bottom w:val="single" w:color="D4D4D4" w:sz="4" w:space="0"/>
              <w:right w:val="single" w:color="D4D4D4" w:sz="4" w:space="0"/>
            </w:tcBorders>
            <w:shd w:val="clear" w:color="auto" w:fill="F1F1F1"/>
            <w:vAlign w:val="center"/>
          </w:tcPr>
          <w:p>
            <w:pPr>
              <w:pStyle w:val="2"/>
              <w:rPr>
                <w:rFonts w:hint="eastAsia"/>
              </w:rPr>
            </w:pPr>
          </w:p>
        </w:tc>
        <w:tc>
          <w:tcPr>
            <w:tcW w:w="440" w:type="pct"/>
            <w:vMerge w:val="continue"/>
            <w:tcBorders>
              <w:top w:val="nil"/>
              <w:left w:val="nil"/>
              <w:bottom w:val="single" w:color="D4D4D4" w:sz="4" w:space="0"/>
              <w:right w:val="single" w:color="D4D4D4" w:sz="4" w:space="0"/>
            </w:tcBorders>
            <w:shd w:val="clear" w:color="auto" w:fill="F1F1F1"/>
            <w:vAlign w:val="center"/>
          </w:tcPr>
          <w:p>
            <w:pPr>
              <w:pStyle w:val="2"/>
              <w:rPr>
                <w:rFonts w:hint="eastAsia"/>
              </w:rPr>
            </w:pPr>
          </w:p>
        </w:tc>
        <w:tc>
          <w:tcPr>
            <w:tcW w:w="440" w:type="pct"/>
            <w:vMerge w:val="continue"/>
            <w:tcBorders>
              <w:top w:val="nil"/>
              <w:left w:val="nil"/>
              <w:bottom w:val="single" w:color="D4D4D4" w:sz="4" w:space="0"/>
              <w:right w:val="single" w:color="D4D4D4" w:sz="4" w:space="0"/>
            </w:tcBorders>
            <w:shd w:val="clear" w:color="auto" w:fill="F1F1F1"/>
            <w:vAlign w:val="center"/>
          </w:tcPr>
          <w:p>
            <w:pPr>
              <w:pStyle w:val="2"/>
              <w:rPr>
                <w:rFonts w:hint="eastAsia"/>
              </w:rPr>
            </w:pPr>
          </w:p>
        </w:tc>
        <w:tc>
          <w:tcPr>
            <w:tcW w:w="440" w:type="pct"/>
            <w:vMerge w:val="continue"/>
            <w:tcBorders>
              <w:top w:val="nil"/>
              <w:left w:val="nil"/>
              <w:bottom w:val="single" w:color="D4D4D4" w:sz="4" w:space="0"/>
              <w:right w:val="single" w:color="D4D4D4" w:sz="4" w:space="0"/>
            </w:tcBorders>
            <w:shd w:val="clear" w:color="auto" w:fill="F1F1F1"/>
            <w:vAlign w:val="center"/>
          </w:tcPr>
          <w:p>
            <w:pPr>
              <w:pStyle w:val="2"/>
              <w:rPr>
                <w:rFonts w:hint="eastAsia"/>
              </w:rPr>
            </w:pPr>
          </w:p>
        </w:tc>
        <w:tc>
          <w:tcPr>
            <w:tcW w:w="440" w:type="pct"/>
            <w:vMerge w:val="continue"/>
            <w:tcBorders>
              <w:top w:val="nil"/>
              <w:left w:val="nil"/>
              <w:bottom w:val="single" w:color="D4D4D4" w:sz="4" w:space="0"/>
              <w:right w:val="single" w:color="D4D4D4" w:sz="4" w:space="0"/>
            </w:tcBorders>
            <w:shd w:val="clear" w:color="auto" w:fill="F1F1F1"/>
            <w:vAlign w:val="center"/>
          </w:tcPr>
          <w:p>
            <w:pPr>
              <w:pStyle w:val="2"/>
              <w:rPr>
                <w:rFonts w:hint="eastAsia"/>
              </w:rPr>
            </w:pPr>
          </w:p>
        </w:tc>
        <w:tc>
          <w:tcPr>
            <w:tcW w:w="440" w:type="pct"/>
            <w:vMerge w:val="continue"/>
            <w:tcBorders>
              <w:top w:val="nil"/>
              <w:left w:val="nil"/>
              <w:bottom w:val="single" w:color="D4D4D4" w:sz="4" w:space="0"/>
              <w:right w:val="single" w:color="D4D4D4" w:sz="4" w:space="0"/>
            </w:tcBorders>
            <w:shd w:val="clear" w:color="auto" w:fill="F1F1F1"/>
            <w:vAlign w:val="center"/>
          </w:tcPr>
          <w:p>
            <w:pPr>
              <w:pStyle w:val="2"/>
              <w:rPr>
                <w:rFonts w:hint="eastAsia"/>
              </w:rPr>
            </w:pPr>
          </w:p>
        </w:tc>
        <w:tc>
          <w:tcPr>
            <w:tcW w:w="440" w:type="pct"/>
            <w:vMerge w:val="continue"/>
            <w:tcBorders>
              <w:top w:val="nil"/>
              <w:left w:val="nil"/>
              <w:bottom w:val="single" w:color="D4D4D4" w:sz="4" w:space="0"/>
              <w:right w:val="single" w:color="D4D4D4" w:sz="4" w:space="0"/>
            </w:tcBorders>
            <w:shd w:val="clear" w:color="auto" w:fill="F1F1F1"/>
            <w:vAlign w:val="center"/>
          </w:tcPr>
          <w:p>
            <w:pPr>
              <w:pStyle w:val="2"/>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2" w:type="pct"/>
            <w:gridSpan w:val="3"/>
            <w:vMerge w:val="continue"/>
            <w:tcBorders>
              <w:top w:val="nil"/>
              <w:left w:val="nil"/>
              <w:bottom w:val="single" w:color="D4D4D4" w:sz="4" w:space="0"/>
              <w:right w:val="single" w:color="D4D4D4" w:sz="4" w:space="0"/>
            </w:tcBorders>
            <w:shd w:val="clear" w:color="auto" w:fill="F1F1F1"/>
            <w:vAlign w:val="center"/>
          </w:tcPr>
          <w:p>
            <w:pPr>
              <w:pStyle w:val="2"/>
              <w:rPr>
                <w:rFonts w:hint="eastAsia"/>
              </w:rPr>
            </w:pPr>
          </w:p>
        </w:tc>
        <w:tc>
          <w:tcPr>
            <w:tcW w:w="986" w:type="pct"/>
            <w:vMerge w:val="continue"/>
            <w:tcBorders>
              <w:top w:val="nil"/>
              <w:left w:val="nil"/>
              <w:bottom w:val="single" w:color="D4D4D4" w:sz="4" w:space="0"/>
              <w:right w:val="single" w:color="D4D4D4" w:sz="4" w:space="0"/>
            </w:tcBorders>
            <w:shd w:val="clear" w:color="auto" w:fill="F1F1F1"/>
            <w:noWrap/>
            <w:vAlign w:val="center"/>
          </w:tcPr>
          <w:p>
            <w:pPr>
              <w:pStyle w:val="2"/>
              <w:rPr>
                <w:rFonts w:hint="eastAsia"/>
              </w:rPr>
            </w:pPr>
          </w:p>
        </w:tc>
        <w:tc>
          <w:tcPr>
            <w:tcW w:w="440" w:type="pct"/>
            <w:vMerge w:val="continue"/>
            <w:tcBorders>
              <w:top w:val="nil"/>
              <w:left w:val="nil"/>
              <w:bottom w:val="single" w:color="D4D4D4" w:sz="4" w:space="0"/>
              <w:right w:val="single" w:color="D4D4D4" w:sz="4" w:space="0"/>
            </w:tcBorders>
            <w:shd w:val="clear" w:color="auto" w:fill="F1F1F1"/>
            <w:vAlign w:val="center"/>
          </w:tcPr>
          <w:p>
            <w:pPr>
              <w:pStyle w:val="2"/>
              <w:rPr>
                <w:rFonts w:hint="eastAsia"/>
              </w:rPr>
            </w:pPr>
          </w:p>
        </w:tc>
        <w:tc>
          <w:tcPr>
            <w:tcW w:w="440" w:type="pct"/>
            <w:vMerge w:val="continue"/>
            <w:tcBorders>
              <w:top w:val="nil"/>
              <w:left w:val="nil"/>
              <w:bottom w:val="single" w:color="D4D4D4" w:sz="4" w:space="0"/>
              <w:right w:val="single" w:color="D4D4D4" w:sz="4" w:space="0"/>
            </w:tcBorders>
            <w:shd w:val="clear" w:color="auto" w:fill="F1F1F1"/>
            <w:vAlign w:val="center"/>
          </w:tcPr>
          <w:p>
            <w:pPr>
              <w:pStyle w:val="2"/>
              <w:rPr>
                <w:rFonts w:hint="eastAsia"/>
              </w:rPr>
            </w:pPr>
          </w:p>
        </w:tc>
        <w:tc>
          <w:tcPr>
            <w:tcW w:w="440" w:type="pct"/>
            <w:vMerge w:val="continue"/>
            <w:tcBorders>
              <w:top w:val="nil"/>
              <w:left w:val="nil"/>
              <w:bottom w:val="single" w:color="D4D4D4" w:sz="4" w:space="0"/>
              <w:right w:val="single" w:color="D4D4D4" w:sz="4" w:space="0"/>
            </w:tcBorders>
            <w:shd w:val="clear" w:color="auto" w:fill="F1F1F1"/>
            <w:vAlign w:val="center"/>
          </w:tcPr>
          <w:p>
            <w:pPr>
              <w:pStyle w:val="2"/>
              <w:rPr>
                <w:rFonts w:hint="eastAsia"/>
              </w:rPr>
            </w:pPr>
          </w:p>
        </w:tc>
        <w:tc>
          <w:tcPr>
            <w:tcW w:w="440" w:type="pct"/>
            <w:vMerge w:val="continue"/>
            <w:tcBorders>
              <w:top w:val="nil"/>
              <w:left w:val="nil"/>
              <w:bottom w:val="single" w:color="D4D4D4" w:sz="4" w:space="0"/>
              <w:right w:val="single" w:color="D4D4D4" w:sz="4" w:space="0"/>
            </w:tcBorders>
            <w:shd w:val="clear" w:color="auto" w:fill="F1F1F1"/>
            <w:vAlign w:val="center"/>
          </w:tcPr>
          <w:p>
            <w:pPr>
              <w:pStyle w:val="2"/>
              <w:rPr>
                <w:rFonts w:hint="eastAsia"/>
              </w:rPr>
            </w:pPr>
          </w:p>
        </w:tc>
        <w:tc>
          <w:tcPr>
            <w:tcW w:w="440" w:type="pct"/>
            <w:vMerge w:val="continue"/>
            <w:tcBorders>
              <w:top w:val="nil"/>
              <w:left w:val="nil"/>
              <w:bottom w:val="single" w:color="D4D4D4" w:sz="4" w:space="0"/>
              <w:right w:val="single" w:color="D4D4D4" w:sz="4" w:space="0"/>
            </w:tcBorders>
            <w:shd w:val="clear" w:color="auto" w:fill="F1F1F1"/>
            <w:vAlign w:val="center"/>
          </w:tcPr>
          <w:p>
            <w:pPr>
              <w:pStyle w:val="2"/>
              <w:rPr>
                <w:rFonts w:hint="eastAsia"/>
              </w:rPr>
            </w:pPr>
          </w:p>
        </w:tc>
        <w:tc>
          <w:tcPr>
            <w:tcW w:w="440" w:type="pct"/>
            <w:vMerge w:val="continue"/>
            <w:tcBorders>
              <w:top w:val="nil"/>
              <w:left w:val="nil"/>
              <w:bottom w:val="single" w:color="D4D4D4" w:sz="4" w:space="0"/>
              <w:right w:val="single" w:color="D4D4D4" w:sz="4" w:space="0"/>
            </w:tcBorders>
            <w:shd w:val="clear" w:color="auto" w:fill="F1F1F1"/>
            <w:vAlign w:val="center"/>
          </w:tcPr>
          <w:p>
            <w:pPr>
              <w:pStyle w:val="2"/>
              <w:rPr>
                <w:rFonts w:hint="eastAsia"/>
              </w:rPr>
            </w:pPr>
          </w:p>
        </w:tc>
        <w:tc>
          <w:tcPr>
            <w:tcW w:w="440" w:type="pct"/>
            <w:vMerge w:val="continue"/>
            <w:tcBorders>
              <w:top w:val="nil"/>
              <w:left w:val="nil"/>
              <w:bottom w:val="single" w:color="D4D4D4" w:sz="4" w:space="0"/>
              <w:right w:val="single" w:color="D4D4D4" w:sz="4" w:space="0"/>
            </w:tcBorders>
            <w:shd w:val="clear" w:color="auto" w:fill="F1F1F1"/>
            <w:vAlign w:val="center"/>
          </w:tcPr>
          <w:p>
            <w:pPr>
              <w:pStyle w:val="2"/>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2" w:type="pct"/>
            <w:gridSpan w:val="3"/>
            <w:vMerge w:val="continue"/>
            <w:tcBorders>
              <w:top w:val="nil"/>
              <w:left w:val="nil"/>
              <w:bottom w:val="single" w:color="D4D4D4" w:sz="4" w:space="0"/>
              <w:right w:val="single" w:color="D4D4D4" w:sz="4" w:space="0"/>
            </w:tcBorders>
            <w:shd w:val="clear" w:color="auto" w:fill="F1F1F1"/>
            <w:vAlign w:val="center"/>
          </w:tcPr>
          <w:p>
            <w:pPr>
              <w:pStyle w:val="2"/>
              <w:rPr>
                <w:rFonts w:hint="eastAsia"/>
              </w:rPr>
            </w:pPr>
          </w:p>
        </w:tc>
        <w:tc>
          <w:tcPr>
            <w:tcW w:w="986" w:type="pct"/>
            <w:vMerge w:val="continue"/>
            <w:tcBorders>
              <w:top w:val="nil"/>
              <w:left w:val="nil"/>
              <w:bottom w:val="single" w:color="D4D4D4" w:sz="4" w:space="0"/>
              <w:right w:val="single" w:color="D4D4D4" w:sz="4" w:space="0"/>
            </w:tcBorders>
            <w:shd w:val="clear" w:color="auto" w:fill="F1F1F1"/>
            <w:noWrap/>
            <w:vAlign w:val="center"/>
          </w:tcPr>
          <w:p>
            <w:pPr>
              <w:pStyle w:val="2"/>
              <w:rPr>
                <w:rFonts w:hint="eastAsia"/>
              </w:rPr>
            </w:pPr>
          </w:p>
        </w:tc>
        <w:tc>
          <w:tcPr>
            <w:tcW w:w="440" w:type="pct"/>
            <w:vMerge w:val="continue"/>
            <w:tcBorders>
              <w:top w:val="nil"/>
              <w:left w:val="nil"/>
              <w:bottom w:val="single" w:color="D4D4D4" w:sz="4" w:space="0"/>
              <w:right w:val="single" w:color="D4D4D4" w:sz="4" w:space="0"/>
            </w:tcBorders>
            <w:shd w:val="clear" w:color="auto" w:fill="F1F1F1"/>
            <w:vAlign w:val="center"/>
          </w:tcPr>
          <w:p>
            <w:pPr>
              <w:pStyle w:val="2"/>
              <w:rPr>
                <w:rFonts w:hint="eastAsia"/>
              </w:rPr>
            </w:pPr>
          </w:p>
        </w:tc>
        <w:tc>
          <w:tcPr>
            <w:tcW w:w="440" w:type="pct"/>
            <w:vMerge w:val="continue"/>
            <w:tcBorders>
              <w:top w:val="nil"/>
              <w:left w:val="nil"/>
              <w:bottom w:val="single" w:color="D4D4D4" w:sz="4" w:space="0"/>
              <w:right w:val="single" w:color="D4D4D4" w:sz="4" w:space="0"/>
            </w:tcBorders>
            <w:shd w:val="clear" w:color="auto" w:fill="F1F1F1"/>
            <w:vAlign w:val="center"/>
          </w:tcPr>
          <w:p>
            <w:pPr>
              <w:pStyle w:val="2"/>
              <w:rPr>
                <w:rFonts w:hint="eastAsia"/>
              </w:rPr>
            </w:pPr>
          </w:p>
        </w:tc>
        <w:tc>
          <w:tcPr>
            <w:tcW w:w="440" w:type="pct"/>
            <w:vMerge w:val="continue"/>
            <w:tcBorders>
              <w:top w:val="nil"/>
              <w:left w:val="nil"/>
              <w:bottom w:val="single" w:color="D4D4D4" w:sz="4" w:space="0"/>
              <w:right w:val="single" w:color="D4D4D4" w:sz="4" w:space="0"/>
            </w:tcBorders>
            <w:shd w:val="clear" w:color="auto" w:fill="F1F1F1"/>
            <w:vAlign w:val="center"/>
          </w:tcPr>
          <w:p>
            <w:pPr>
              <w:pStyle w:val="2"/>
              <w:rPr>
                <w:rFonts w:hint="eastAsia"/>
              </w:rPr>
            </w:pPr>
          </w:p>
        </w:tc>
        <w:tc>
          <w:tcPr>
            <w:tcW w:w="440" w:type="pct"/>
            <w:vMerge w:val="continue"/>
            <w:tcBorders>
              <w:top w:val="nil"/>
              <w:left w:val="nil"/>
              <w:bottom w:val="single" w:color="D4D4D4" w:sz="4" w:space="0"/>
              <w:right w:val="single" w:color="D4D4D4" w:sz="4" w:space="0"/>
            </w:tcBorders>
            <w:shd w:val="clear" w:color="auto" w:fill="F1F1F1"/>
            <w:vAlign w:val="center"/>
          </w:tcPr>
          <w:p>
            <w:pPr>
              <w:pStyle w:val="2"/>
              <w:rPr>
                <w:rFonts w:hint="eastAsia"/>
              </w:rPr>
            </w:pPr>
          </w:p>
        </w:tc>
        <w:tc>
          <w:tcPr>
            <w:tcW w:w="440" w:type="pct"/>
            <w:vMerge w:val="continue"/>
            <w:tcBorders>
              <w:top w:val="nil"/>
              <w:left w:val="nil"/>
              <w:bottom w:val="single" w:color="D4D4D4" w:sz="4" w:space="0"/>
              <w:right w:val="single" w:color="D4D4D4" w:sz="4" w:space="0"/>
            </w:tcBorders>
            <w:shd w:val="clear" w:color="auto" w:fill="F1F1F1"/>
            <w:vAlign w:val="center"/>
          </w:tcPr>
          <w:p>
            <w:pPr>
              <w:pStyle w:val="2"/>
              <w:rPr>
                <w:rFonts w:hint="eastAsia"/>
              </w:rPr>
            </w:pPr>
          </w:p>
        </w:tc>
        <w:tc>
          <w:tcPr>
            <w:tcW w:w="440" w:type="pct"/>
            <w:vMerge w:val="continue"/>
            <w:tcBorders>
              <w:top w:val="nil"/>
              <w:left w:val="nil"/>
              <w:bottom w:val="single" w:color="D4D4D4" w:sz="4" w:space="0"/>
              <w:right w:val="single" w:color="D4D4D4" w:sz="4" w:space="0"/>
            </w:tcBorders>
            <w:shd w:val="clear" w:color="auto" w:fill="F1F1F1"/>
            <w:vAlign w:val="center"/>
          </w:tcPr>
          <w:p>
            <w:pPr>
              <w:pStyle w:val="2"/>
              <w:rPr>
                <w:rFonts w:hint="eastAsia"/>
              </w:rPr>
            </w:pPr>
          </w:p>
        </w:tc>
        <w:tc>
          <w:tcPr>
            <w:tcW w:w="440" w:type="pct"/>
            <w:vMerge w:val="continue"/>
            <w:tcBorders>
              <w:top w:val="nil"/>
              <w:left w:val="nil"/>
              <w:bottom w:val="single" w:color="D4D4D4" w:sz="4" w:space="0"/>
              <w:right w:val="single" w:color="D4D4D4" w:sz="4" w:space="0"/>
            </w:tcBorders>
            <w:shd w:val="clear" w:color="auto" w:fill="F1F1F1"/>
            <w:vAlign w:val="center"/>
          </w:tcPr>
          <w:p>
            <w:pPr>
              <w:pStyle w:val="2"/>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19" w:type="pct"/>
            <w:gridSpan w:val="4"/>
            <w:tcBorders>
              <w:top w:val="nil"/>
              <w:left w:val="nil"/>
              <w:bottom w:val="single" w:color="D4D4D4" w:sz="4" w:space="0"/>
              <w:right w:val="single" w:color="D4D4D4" w:sz="4" w:space="0"/>
            </w:tcBorders>
            <w:shd w:val="clear" w:color="auto" w:fill="F1F1F1"/>
            <w:noWrap/>
            <w:vAlign w:val="center"/>
          </w:tcPr>
          <w:p>
            <w:pPr>
              <w:pStyle w:val="2"/>
              <w:rPr>
                <w:rFonts w:hint="eastAsia"/>
              </w:rPr>
            </w:pPr>
            <w:r>
              <w:rPr>
                <w:rFonts w:hint="eastAsia"/>
                <w:lang w:val="en-US" w:eastAsia="zh-CN"/>
              </w:rPr>
              <w:t>栏次</w:t>
            </w:r>
          </w:p>
        </w:tc>
        <w:tc>
          <w:tcPr>
            <w:tcW w:w="440" w:type="pct"/>
            <w:tcBorders>
              <w:top w:val="nil"/>
              <w:left w:val="nil"/>
              <w:bottom w:val="single" w:color="D4D4D4" w:sz="4" w:space="0"/>
              <w:right w:val="single" w:color="D4D4D4" w:sz="4" w:space="0"/>
            </w:tcBorders>
            <w:shd w:val="clear" w:color="auto" w:fill="F1F1F1"/>
            <w:vAlign w:val="center"/>
          </w:tcPr>
          <w:p>
            <w:pPr>
              <w:pStyle w:val="2"/>
              <w:rPr>
                <w:rFonts w:hint="eastAsia"/>
              </w:rPr>
            </w:pPr>
            <w:r>
              <w:rPr>
                <w:rFonts w:hint="eastAsia"/>
                <w:lang w:val="en-US" w:eastAsia="zh-CN"/>
              </w:rPr>
              <w:t>1</w:t>
            </w:r>
          </w:p>
        </w:tc>
        <w:tc>
          <w:tcPr>
            <w:tcW w:w="440" w:type="pct"/>
            <w:tcBorders>
              <w:top w:val="nil"/>
              <w:left w:val="nil"/>
              <w:bottom w:val="single" w:color="D4D4D4" w:sz="4" w:space="0"/>
              <w:right w:val="single" w:color="D4D4D4" w:sz="4" w:space="0"/>
            </w:tcBorders>
            <w:shd w:val="clear" w:color="auto" w:fill="F1F1F1"/>
            <w:vAlign w:val="center"/>
          </w:tcPr>
          <w:p>
            <w:pPr>
              <w:pStyle w:val="2"/>
              <w:rPr>
                <w:rFonts w:hint="eastAsia"/>
              </w:rPr>
            </w:pPr>
            <w:r>
              <w:rPr>
                <w:rFonts w:hint="eastAsia"/>
                <w:lang w:val="en-US" w:eastAsia="zh-CN"/>
              </w:rPr>
              <w:t>2</w:t>
            </w:r>
          </w:p>
        </w:tc>
        <w:tc>
          <w:tcPr>
            <w:tcW w:w="440" w:type="pct"/>
            <w:tcBorders>
              <w:top w:val="nil"/>
              <w:left w:val="nil"/>
              <w:bottom w:val="single" w:color="D4D4D4" w:sz="4" w:space="0"/>
              <w:right w:val="single" w:color="D4D4D4" w:sz="4" w:space="0"/>
            </w:tcBorders>
            <w:shd w:val="clear" w:color="auto" w:fill="F1F1F1"/>
            <w:vAlign w:val="center"/>
          </w:tcPr>
          <w:p>
            <w:pPr>
              <w:pStyle w:val="2"/>
              <w:rPr>
                <w:rFonts w:hint="eastAsia"/>
              </w:rPr>
            </w:pPr>
            <w:r>
              <w:rPr>
                <w:rFonts w:hint="eastAsia"/>
                <w:lang w:val="en-US" w:eastAsia="zh-CN"/>
              </w:rPr>
              <w:t>3</w:t>
            </w:r>
          </w:p>
        </w:tc>
        <w:tc>
          <w:tcPr>
            <w:tcW w:w="440" w:type="pct"/>
            <w:tcBorders>
              <w:top w:val="nil"/>
              <w:left w:val="nil"/>
              <w:bottom w:val="single" w:color="D4D4D4" w:sz="4" w:space="0"/>
              <w:right w:val="single" w:color="D4D4D4" w:sz="4" w:space="0"/>
            </w:tcBorders>
            <w:shd w:val="clear" w:color="auto" w:fill="F1F1F1"/>
            <w:vAlign w:val="center"/>
          </w:tcPr>
          <w:p>
            <w:pPr>
              <w:pStyle w:val="2"/>
              <w:rPr>
                <w:rFonts w:hint="eastAsia"/>
              </w:rPr>
            </w:pPr>
            <w:r>
              <w:rPr>
                <w:rFonts w:hint="eastAsia"/>
                <w:lang w:val="en-US" w:eastAsia="zh-CN"/>
              </w:rPr>
              <w:t>4</w:t>
            </w:r>
          </w:p>
        </w:tc>
        <w:tc>
          <w:tcPr>
            <w:tcW w:w="440" w:type="pct"/>
            <w:tcBorders>
              <w:top w:val="nil"/>
              <w:left w:val="nil"/>
              <w:bottom w:val="single" w:color="D4D4D4" w:sz="4" w:space="0"/>
              <w:right w:val="single" w:color="D4D4D4" w:sz="4" w:space="0"/>
            </w:tcBorders>
            <w:shd w:val="clear" w:color="auto" w:fill="F1F1F1"/>
            <w:vAlign w:val="center"/>
          </w:tcPr>
          <w:p>
            <w:pPr>
              <w:pStyle w:val="2"/>
              <w:rPr>
                <w:rFonts w:hint="eastAsia"/>
              </w:rPr>
            </w:pPr>
            <w:r>
              <w:rPr>
                <w:rFonts w:hint="eastAsia"/>
                <w:lang w:val="en-US" w:eastAsia="zh-CN"/>
              </w:rPr>
              <w:t>5</w:t>
            </w:r>
          </w:p>
        </w:tc>
        <w:tc>
          <w:tcPr>
            <w:tcW w:w="440" w:type="pct"/>
            <w:tcBorders>
              <w:top w:val="nil"/>
              <w:left w:val="nil"/>
              <w:bottom w:val="single" w:color="D4D4D4" w:sz="4" w:space="0"/>
              <w:right w:val="single" w:color="D4D4D4" w:sz="4" w:space="0"/>
            </w:tcBorders>
            <w:shd w:val="clear" w:color="auto" w:fill="F1F1F1"/>
            <w:vAlign w:val="center"/>
          </w:tcPr>
          <w:p>
            <w:pPr>
              <w:pStyle w:val="2"/>
              <w:rPr>
                <w:rFonts w:hint="eastAsia"/>
              </w:rPr>
            </w:pPr>
            <w:r>
              <w:rPr>
                <w:rFonts w:hint="eastAsia"/>
                <w:lang w:val="en-US" w:eastAsia="zh-CN"/>
              </w:rPr>
              <w:t>6</w:t>
            </w:r>
          </w:p>
        </w:tc>
        <w:tc>
          <w:tcPr>
            <w:tcW w:w="440" w:type="pct"/>
            <w:tcBorders>
              <w:top w:val="nil"/>
              <w:left w:val="nil"/>
              <w:bottom w:val="single" w:color="D4D4D4" w:sz="4" w:space="0"/>
              <w:right w:val="single" w:color="D4D4D4" w:sz="4" w:space="0"/>
            </w:tcBorders>
            <w:shd w:val="clear" w:color="auto" w:fill="F1F1F1"/>
            <w:vAlign w:val="center"/>
          </w:tcPr>
          <w:p>
            <w:pPr>
              <w:pStyle w:val="2"/>
              <w:rPr>
                <w:rFonts w:hint="eastAsia"/>
              </w:rPr>
            </w:pPr>
            <w:r>
              <w:rPr>
                <w:rFonts w:hint="eastAsia"/>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19" w:type="pct"/>
            <w:gridSpan w:val="4"/>
            <w:tcBorders>
              <w:top w:val="nil"/>
              <w:left w:val="nil"/>
              <w:bottom w:val="single" w:color="D4D4D4" w:sz="4" w:space="0"/>
              <w:right w:val="single" w:color="D4D4D4" w:sz="4" w:space="0"/>
            </w:tcBorders>
            <w:shd w:val="clear" w:color="auto" w:fill="F1F1F1"/>
            <w:noWrap/>
            <w:vAlign w:val="center"/>
          </w:tcPr>
          <w:p>
            <w:pPr>
              <w:pStyle w:val="2"/>
              <w:rPr>
                <w:rFonts w:hint="eastAsia"/>
              </w:rPr>
            </w:pPr>
            <w:r>
              <w:rPr>
                <w:rFonts w:hint="eastAsia"/>
                <w:lang w:val="en-US" w:eastAsia="zh-CN"/>
              </w:rPr>
              <w:t>合计</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1,814.10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409.49</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1,404.61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2" w:type="pct"/>
            <w:gridSpan w:val="3"/>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2110302</w:t>
            </w:r>
          </w:p>
        </w:tc>
        <w:tc>
          <w:tcPr>
            <w:tcW w:w="986"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水体</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268.38</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268.38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2" w:type="pct"/>
            <w:gridSpan w:val="3"/>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2110402</w:t>
            </w:r>
          </w:p>
        </w:tc>
        <w:tc>
          <w:tcPr>
            <w:tcW w:w="986"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农村环境保护</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204.83</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204.83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2" w:type="pct"/>
            <w:gridSpan w:val="3"/>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2110101</w:t>
            </w:r>
          </w:p>
        </w:tc>
        <w:tc>
          <w:tcPr>
            <w:tcW w:w="986"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行政运行</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287.02</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279.36</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2" w:type="pct"/>
            <w:gridSpan w:val="3"/>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2120399</w:t>
            </w:r>
          </w:p>
        </w:tc>
        <w:tc>
          <w:tcPr>
            <w:tcW w:w="986"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其他城乡社区公共设施支出</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98.50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98.50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2" w:type="pct"/>
            <w:gridSpan w:val="3"/>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2110299</w:t>
            </w:r>
          </w:p>
        </w:tc>
        <w:tc>
          <w:tcPr>
            <w:tcW w:w="986"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其他环境监测与监察支出</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630.23</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630.23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2" w:type="pct"/>
            <w:gridSpan w:val="3"/>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2080505</w:t>
            </w:r>
          </w:p>
        </w:tc>
        <w:tc>
          <w:tcPr>
            <w:tcW w:w="986"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机关事业单位基本养老保险缴费支出</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57.14</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57.14</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2" w:type="pct"/>
            <w:gridSpan w:val="3"/>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2080506</w:t>
            </w:r>
          </w:p>
        </w:tc>
        <w:tc>
          <w:tcPr>
            <w:tcW w:w="986"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机关事业单位职业年金缴费支出</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9.39</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9.39</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2" w:type="pct"/>
            <w:gridSpan w:val="3"/>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2101101</w:t>
            </w:r>
          </w:p>
        </w:tc>
        <w:tc>
          <w:tcPr>
            <w:tcW w:w="986"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行政单位医疗</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24.51</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24.51</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2" w:type="pct"/>
            <w:gridSpan w:val="3"/>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2210201</w:t>
            </w:r>
          </w:p>
        </w:tc>
        <w:tc>
          <w:tcPr>
            <w:tcW w:w="986"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住房公积金</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30.95</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30.95</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2" w:type="pct"/>
            <w:gridSpan w:val="3"/>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2010399</w:t>
            </w:r>
          </w:p>
        </w:tc>
        <w:tc>
          <w:tcPr>
            <w:tcW w:w="986"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其他政府办公厅（室）及相关机构事务支出</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195.00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195.00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2" w:type="pct"/>
            <w:gridSpan w:val="3"/>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2089999</w:t>
            </w:r>
          </w:p>
        </w:tc>
        <w:tc>
          <w:tcPr>
            <w:tcW w:w="986"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其他社会保障和就业支出</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8.14</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8.14</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c>
          <w:tcPr>
            <w:tcW w:w="440"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shd w:val="clear" w:color="auto" w:fill="FFFFFF"/>
            <w:noWrap/>
            <w:vAlign w:val="center"/>
          </w:tcPr>
          <w:p>
            <w:pPr>
              <w:pStyle w:val="2"/>
              <w:rPr>
                <w:rFonts w:hint="eastAsia"/>
              </w:rPr>
            </w:pPr>
            <w:r>
              <w:rPr>
                <w:rFonts w:hint="eastAsia"/>
                <w:lang w:val="en-US" w:eastAsia="zh-CN"/>
              </w:rPr>
              <w:t>注：本表反映部门本年度取得的各项收入情况。</w:t>
            </w:r>
          </w:p>
        </w:tc>
      </w:tr>
    </w:tbl>
    <w:p>
      <w:pPr>
        <w:pStyle w:val="2"/>
        <w:sectPr>
          <w:pgSz w:w="16838" w:h="11906" w:orient="landscape"/>
          <w:pgMar w:top="720" w:right="720" w:bottom="720" w:left="720" w:header="851" w:footer="992" w:gutter="0"/>
          <w:cols w:space="425" w:num="1"/>
          <w:docGrid w:type="lines" w:linePitch="312" w:charSpace="0"/>
        </w:sectPr>
      </w:pP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16"/>
        <w:gridCol w:w="222"/>
        <w:gridCol w:w="222"/>
        <w:gridCol w:w="4776"/>
        <w:gridCol w:w="1416"/>
        <w:gridCol w:w="876"/>
        <w:gridCol w:w="1056"/>
        <w:gridCol w:w="636"/>
        <w:gridCol w:w="692"/>
        <w:gridCol w:w="1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71"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90"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90"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1211"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428" w:type="pct"/>
            <w:tcBorders>
              <w:top w:val="nil"/>
              <w:left w:val="nil"/>
              <w:bottom w:val="nil"/>
              <w:right w:val="nil"/>
            </w:tcBorders>
            <w:shd w:val="clear" w:color="auto" w:fill="auto"/>
            <w:noWrap/>
            <w:vAlign w:val="center"/>
          </w:tcPr>
          <w:p>
            <w:pPr>
              <w:pStyle w:val="3"/>
              <w:ind w:left="0" w:leftChars="0" w:firstLine="0" w:firstLineChars="0"/>
            </w:pPr>
            <w:r>
              <w:rPr>
                <w:rFonts w:hint="default"/>
                <w:lang w:val="en-US" w:eastAsia="zh-CN"/>
              </w:rPr>
              <w:t>支出决算表</w:t>
            </w:r>
          </w:p>
        </w:tc>
        <w:tc>
          <w:tcPr>
            <w:tcW w:w="428"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428"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428"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428"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490"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971"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90"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90"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1211"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428"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428"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428"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428"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428"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490" w:type="pct"/>
            <w:tcBorders>
              <w:top w:val="nil"/>
              <w:left w:val="nil"/>
              <w:bottom w:val="nil"/>
              <w:right w:val="nil"/>
            </w:tcBorders>
            <w:shd w:val="clear" w:color="auto" w:fill="auto"/>
            <w:noWrap/>
            <w:vAlign w:val="bottom"/>
          </w:tcPr>
          <w:p>
            <w:pPr>
              <w:pStyle w:val="3"/>
              <w:ind w:left="0" w:leftChars="0" w:firstLine="0" w:firstLineChars="0"/>
              <w:rPr>
                <w:rFonts w:hint="eastAsia"/>
              </w:rPr>
            </w:pPr>
            <w:r>
              <w:rPr>
                <w:rFonts w:hint="eastAsia"/>
                <w:lang w:val="en-US" w:eastAsia="zh-CN"/>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971" w:type="pct"/>
            <w:tcBorders>
              <w:top w:val="nil"/>
              <w:left w:val="nil"/>
              <w:bottom w:val="nil"/>
              <w:right w:val="nil"/>
            </w:tcBorders>
            <w:shd w:val="clear" w:color="auto" w:fill="auto"/>
            <w:noWrap/>
            <w:vAlign w:val="bottom"/>
          </w:tcPr>
          <w:p>
            <w:pPr>
              <w:pStyle w:val="3"/>
              <w:ind w:left="0" w:leftChars="0" w:firstLine="0" w:firstLineChars="0"/>
              <w:rPr>
                <w:rFonts w:hint="eastAsia"/>
              </w:rPr>
            </w:pPr>
            <w:r>
              <w:rPr>
                <w:rFonts w:hint="eastAsia"/>
                <w:lang w:val="en-US" w:eastAsia="zh-CN"/>
              </w:rPr>
              <w:t>部门：怀化市生态环境局麻阳分局</w:t>
            </w:r>
          </w:p>
        </w:tc>
        <w:tc>
          <w:tcPr>
            <w:tcW w:w="90"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90"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1211"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428"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428"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428"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428"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428"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490" w:type="pct"/>
            <w:tcBorders>
              <w:top w:val="nil"/>
              <w:left w:val="nil"/>
              <w:bottom w:val="nil"/>
              <w:right w:val="nil"/>
            </w:tcBorders>
            <w:shd w:val="clear" w:color="auto" w:fill="auto"/>
            <w:noWrap/>
            <w:vAlign w:val="bottom"/>
          </w:tcPr>
          <w:p>
            <w:pPr>
              <w:pStyle w:val="3"/>
              <w:ind w:left="0" w:leftChars="0" w:firstLine="0" w:firstLineChars="0"/>
              <w:rPr>
                <w:rFonts w:hint="eastAsia"/>
              </w:rPr>
            </w:pPr>
            <w:r>
              <w:rPr>
                <w:rFonts w:hint="eastAsia"/>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64" w:type="pct"/>
            <w:gridSpan w:val="4"/>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项目</w:t>
            </w:r>
          </w:p>
        </w:tc>
        <w:tc>
          <w:tcPr>
            <w:tcW w:w="428" w:type="pct"/>
            <w:vMerge w:val="restart"/>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r>
              <w:rPr>
                <w:rFonts w:hint="eastAsia"/>
                <w:lang w:val="en-US" w:eastAsia="zh-CN"/>
              </w:rPr>
              <w:t>本年支出合计</w:t>
            </w:r>
          </w:p>
        </w:tc>
        <w:tc>
          <w:tcPr>
            <w:tcW w:w="428" w:type="pct"/>
            <w:vMerge w:val="restart"/>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r>
              <w:rPr>
                <w:rFonts w:hint="eastAsia"/>
                <w:lang w:val="en-US" w:eastAsia="zh-CN"/>
              </w:rPr>
              <w:t>基本支出</w:t>
            </w:r>
          </w:p>
        </w:tc>
        <w:tc>
          <w:tcPr>
            <w:tcW w:w="428" w:type="pct"/>
            <w:vMerge w:val="restart"/>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r>
              <w:rPr>
                <w:rFonts w:hint="eastAsia"/>
                <w:lang w:val="en-US" w:eastAsia="zh-CN"/>
              </w:rPr>
              <w:t>项目支出</w:t>
            </w:r>
          </w:p>
        </w:tc>
        <w:tc>
          <w:tcPr>
            <w:tcW w:w="428" w:type="pct"/>
            <w:vMerge w:val="restart"/>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r>
              <w:rPr>
                <w:rFonts w:hint="eastAsia"/>
                <w:lang w:val="en-US" w:eastAsia="zh-CN"/>
              </w:rPr>
              <w:t>上缴上级支出</w:t>
            </w:r>
          </w:p>
        </w:tc>
        <w:tc>
          <w:tcPr>
            <w:tcW w:w="428" w:type="pct"/>
            <w:vMerge w:val="restart"/>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r>
              <w:rPr>
                <w:rFonts w:hint="eastAsia"/>
                <w:lang w:val="en-US" w:eastAsia="zh-CN"/>
              </w:rPr>
              <w:t>经营支出</w:t>
            </w:r>
          </w:p>
        </w:tc>
        <w:tc>
          <w:tcPr>
            <w:tcW w:w="490" w:type="pct"/>
            <w:vMerge w:val="restart"/>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r>
              <w:rPr>
                <w:rFonts w:hint="eastAsia"/>
                <w:lang w:val="en-US" w:eastAsia="zh-CN"/>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53" w:type="pct"/>
            <w:gridSpan w:val="3"/>
            <w:vMerge w:val="restart"/>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r>
              <w:rPr>
                <w:rFonts w:hint="eastAsia"/>
                <w:lang w:val="en-US" w:eastAsia="zh-CN"/>
              </w:rPr>
              <w:t>科目代码</w:t>
            </w:r>
          </w:p>
        </w:tc>
        <w:tc>
          <w:tcPr>
            <w:tcW w:w="1211" w:type="pct"/>
            <w:vMerge w:val="restar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科目名称</w:t>
            </w:r>
          </w:p>
        </w:tc>
        <w:tc>
          <w:tcPr>
            <w:tcW w:w="428" w:type="pct"/>
            <w:vMerge w:val="continue"/>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p>
        </w:tc>
        <w:tc>
          <w:tcPr>
            <w:tcW w:w="428" w:type="pct"/>
            <w:vMerge w:val="continue"/>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p>
        </w:tc>
        <w:tc>
          <w:tcPr>
            <w:tcW w:w="428" w:type="pct"/>
            <w:vMerge w:val="continue"/>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p>
        </w:tc>
        <w:tc>
          <w:tcPr>
            <w:tcW w:w="428" w:type="pct"/>
            <w:vMerge w:val="continue"/>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p>
        </w:tc>
        <w:tc>
          <w:tcPr>
            <w:tcW w:w="428" w:type="pct"/>
            <w:vMerge w:val="continue"/>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p>
        </w:tc>
        <w:tc>
          <w:tcPr>
            <w:tcW w:w="490" w:type="pct"/>
            <w:vMerge w:val="continue"/>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53" w:type="pct"/>
            <w:gridSpan w:val="3"/>
            <w:vMerge w:val="continue"/>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p>
        </w:tc>
        <w:tc>
          <w:tcPr>
            <w:tcW w:w="1211" w:type="pct"/>
            <w:vMerge w:val="continue"/>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p>
        </w:tc>
        <w:tc>
          <w:tcPr>
            <w:tcW w:w="428" w:type="pct"/>
            <w:vMerge w:val="continue"/>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p>
        </w:tc>
        <w:tc>
          <w:tcPr>
            <w:tcW w:w="428" w:type="pct"/>
            <w:vMerge w:val="continue"/>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p>
        </w:tc>
        <w:tc>
          <w:tcPr>
            <w:tcW w:w="428" w:type="pct"/>
            <w:vMerge w:val="continue"/>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p>
        </w:tc>
        <w:tc>
          <w:tcPr>
            <w:tcW w:w="428" w:type="pct"/>
            <w:vMerge w:val="continue"/>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p>
        </w:tc>
        <w:tc>
          <w:tcPr>
            <w:tcW w:w="428" w:type="pct"/>
            <w:vMerge w:val="continue"/>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p>
        </w:tc>
        <w:tc>
          <w:tcPr>
            <w:tcW w:w="490" w:type="pct"/>
            <w:vMerge w:val="continue"/>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53" w:type="pct"/>
            <w:gridSpan w:val="3"/>
            <w:vMerge w:val="continue"/>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p>
        </w:tc>
        <w:tc>
          <w:tcPr>
            <w:tcW w:w="1211" w:type="pct"/>
            <w:vMerge w:val="continue"/>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p>
        </w:tc>
        <w:tc>
          <w:tcPr>
            <w:tcW w:w="428" w:type="pct"/>
            <w:vMerge w:val="continue"/>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p>
        </w:tc>
        <w:tc>
          <w:tcPr>
            <w:tcW w:w="428" w:type="pct"/>
            <w:vMerge w:val="continue"/>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p>
        </w:tc>
        <w:tc>
          <w:tcPr>
            <w:tcW w:w="428" w:type="pct"/>
            <w:vMerge w:val="continue"/>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p>
        </w:tc>
        <w:tc>
          <w:tcPr>
            <w:tcW w:w="428" w:type="pct"/>
            <w:vMerge w:val="continue"/>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p>
        </w:tc>
        <w:tc>
          <w:tcPr>
            <w:tcW w:w="428" w:type="pct"/>
            <w:vMerge w:val="continue"/>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p>
        </w:tc>
        <w:tc>
          <w:tcPr>
            <w:tcW w:w="490" w:type="pct"/>
            <w:vMerge w:val="continue"/>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64" w:type="pct"/>
            <w:gridSpan w:val="4"/>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栏次</w:t>
            </w:r>
          </w:p>
        </w:tc>
        <w:tc>
          <w:tcPr>
            <w:tcW w:w="428" w:type="pct"/>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r>
              <w:rPr>
                <w:rFonts w:hint="eastAsia"/>
                <w:lang w:val="en-US" w:eastAsia="zh-CN"/>
              </w:rPr>
              <w:t>1</w:t>
            </w:r>
          </w:p>
        </w:tc>
        <w:tc>
          <w:tcPr>
            <w:tcW w:w="428" w:type="pct"/>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r>
              <w:rPr>
                <w:rFonts w:hint="eastAsia"/>
                <w:lang w:val="en-US" w:eastAsia="zh-CN"/>
              </w:rPr>
              <w:t>2</w:t>
            </w:r>
          </w:p>
        </w:tc>
        <w:tc>
          <w:tcPr>
            <w:tcW w:w="428" w:type="pct"/>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r>
              <w:rPr>
                <w:rFonts w:hint="eastAsia"/>
                <w:lang w:val="en-US" w:eastAsia="zh-CN"/>
              </w:rPr>
              <w:t>3</w:t>
            </w:r>
          </w:p>
        </w:tc>
        <w:tc>
          <w:tcPr>
            <w:tcW w:w="428" w:type="pct"/>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r>
              <w:rPr>
                <w:rFonts w:hint="eastAsia"/>
                <w:lang w:val="en-US" w:eastAsia="zh-CN"/>
              </w:rPr>
              <w:t>4</w:t>
            </w:r>
          </w:p>
        </w:tc>
        <w:tc>
          <w:tcPr>
            <w:tcW w:w="428" w:type="pct"/>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r>
              <w:rPr>
                <w:rFonts w:hint="eastAsia"/>
                <w:lang w:val="en-US" w:eastAsia="zh-CN"/>
              </w:rPr>
              <w:t>5</w:t>
            </w:r>
          </w:p>
        </w:tc>
        <w:tc>
          <w:tcPr>
            <w:tcW w:w="490" w:type="pct"/>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r>
              <w:rPr>
                <w:rFonts w:hint="eastAsia"/>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64" w:type="pct"/>
            <w:gridSpan w:val="4"/>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合计</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1,814.10</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665.55</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1,148.54</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49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53" w:type="pct"/>
            <w:gridSpan w:val="3"/>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2110302</w:t>
            </w:r>
          </w:p>
        </w:tc>
        <w:tc>
          <w:tcPr>
            <w:tcW w:w="1211"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水体</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268.38</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268.38</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49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53" w:type="pct"/>
            <w:gridSpan w:val="3"/>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2110402</w:t>
            </w:r>
          </w:p>
        </w:tc>
        <w:tc>
          <w:tcPr>
            <w:tcW w:w="1211"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农村环境保护</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204.83</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204.83</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49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53" w:type="pct"/>
            <w:gridSpan w:val="3"/>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2110101</w:t>
            </w:r>
          </w:p>
        </w:tc>
        <w:tc>
          <w:tcPr>
            <w:tcW w:w="1211"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行政运行</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287.02</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287.02</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49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53" w:type="pct"/>
            <w:gridSpan w:val="3"/>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2120399</w:t>
            </w:r>
          </w:p>
        </w:tc>
        <w:tc>
          <w:tcPr>
            <w:tcW w:w="1211"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其他城乡社区公共设施支出</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98.50</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98.50</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49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53" w:type="pct"/>
            <w:gridSpan w:val="3"/>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2110299</w:t>
            </w:r>
          </w:p>
        </w:tc>
        <w:tc>
          <w:tcPr>
            <w:tcW w:w="1211"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其他环境监测与监察支出</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630.23</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248.40</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381.84</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49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53" w:type="pct"/>
            <w:gridSpan w:val="3"/>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2080505</w:t>
            </w:r>
          </w:p>
        </w:tc>
        <w:tc>
          <w:tcPr>
            <w:tcW w:w="1211"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机关事业单位基本养老保险缴费支出</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57.14</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57.14</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49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53" w:type="pct"/>
            <w:gridSpan w:val="3"/>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2080506</w:t>
            </w:r>
          </w:p>
        </w:tc>
        <w:tc>
          <w:tcPr>
            <w:tcW w:w="1211"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机关事业单位职业年金缴费支出</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9.39</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9.39</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49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53" w:type="pct"/>
            <w:gridSpan w:val="3"/>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2101101</w:t>
            </w:r>
          </w:p>
        </w:tc>
        <w:tc>
          <w:tcPr>
            <w:tcW w:w="1211"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行政单位医疗</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24.51</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24.51</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49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53" w:type="pct"/>
            <w:gridSpan w:val="3"/>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2210201</w:t>
            </w:r>
          </w:p>
        </w:tc>
        <w:tc>
          <w:tcPr>
            <w:tcW w:w="1211"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住房公积金</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30.95</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30.95</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49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53" w:type="pct"/>
            <w:gridSpan w:val="3"/>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2010399</w:t>
            </w:r>
          </w:p>
        </w:tc>
        <w:tc>
          <w:tcPr>
            <w:tcW w:w="1211"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其他政府办公厅（室）及相关机构事务支出</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195.00</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195.00</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49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53" w:type="pct"/>
            <w:gridSpan w:val="3"/>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2089999</w:t>
            </w:r>
          </w:p>
        </w:tc>
        <w:tc>
          <w:tcPr>
            <w:tcW w:w="1211"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其他社会保障和就业支出</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8.14</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8.14</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428"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49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shd w:val="clear" w:color="auto" w:fill="FFFFFF"/>
            <w:noWrap/>
            <w:vAlign w:val="center"/>
          </w:tcPr>
          <w:p>
            <w:pPr>
              <w:pStyle w:val="3"/>
              <w:ind w:left="0" w:leftChars="0" w:firstLine="0" w:firstLineChars="0"/>
              <w:rPr>
                <w:rFonts w:hint="eastAsia"/>
              </w:rPr>
            </w:pPr>
            <w:r>
              <w:rPr>
                <w:rFonts w:hint="eastAsia"/>
                <w:lang w:val="en-US" w:eastAsia="zh-CN"/>
              </w:rPr>
              <w:t>注：本表反映部门本年度各项支出情况。</w:t>
            </w:r>
          </w:p>
        </w:tc>
      </w:tr>
    </w:tbl>
    <w:p>
      <w:pPr>
        <w:pStyle w:val="3"/>
        <w:ind w:left="0" w:leftChars="0" w:firstLine="0" w:firstLineChars="0"/>
        <w:sectPr>
          <w:pgSz w:w="16838" w:h="11906" w:orient="landscape"/>
          <w:pgMar w:top="720" w:right="720" w:bottom="720" w:left="720" w:header="851" w:footer="992" w:gutter="0"/>
          <w:cols w:space="425" w:num="1"/>
          <w:docGrid w:type="lines" w:linePitch="312" w:charSpace="0"/>
        </w:sectPr>
      </w:pPr>
    </w:p>
    <w:tbl>
      <w:tblPr>
        <w:tblStyle w:val="9"/>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66"/>
        <w:gridCol w:w="496"/>
        <w:gridCol w:w="951"/>
        <w:gridCol w:w="3366"/>
        <w:gridCol w:w="2736"/>
        <w:gridCol w:w="951"/>
        <w:gridCol w:w="1057"/>
        <w:gridCol w:w="826"/>
        <w:gridCol w:w="1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nil"/>
              <w:left w:val="nil"/>
              <w:bottom w:val="nil"/>
              <w:right w:val="nil"/>
            </w:tcBorders>
            <w:shd w:val="clear" w:color="auto" w:fill="auto"/>
            <w:noWrap/>
            <w:vAlign w:val="center"/>
          </w:tcPr>
          <w:p>
            <w:pPr>
              <w:rPr>
                <w:rFonts w:hint="eastAsia"/>
              </w:rPr>
            </w:pPr>
          </w:p>
        </w:tc>
        <w:tc>
          <w:tcPr>
            <w:tcW w:w="0" w:type="auto"/>
            <w:tcBorders>
              <w:top w:val="nil"/>
              <w:left w:val="nil"/>
              <w:bottom w:val="nil"/>
              <w:right w:val="nil"/>
            </w:tcBorders>
            <w:shd w:val="clear" w:color="auto" w:fill="auto"/>
            <w:noWrap/>
            <w:vAlign w:val="center"/>
          </w:tcPr>
          <w:p>
            <w:pPr>
              <w:rPr>
                <w:rFonts w:hint="eastAsia"/>
              </w:rPr>
            </w:pPr>
          </w:p>
        </w:tc>
        <w:tc>
          <w:tcPr>
            <w:tcW w:w="0" w:type="auto"/>
            <w:tcBorders>
              <w:top w:val="nil"/>
              <w:left w:val="nil"/>
              <w:bottom w:val="nil"/>
              <w:right w:val="nil"/>
            </w:tcBorders>
            <w:shd w:val="clear" w:color="auto" w:fill="auto"/>
            <w:noWrap/>
            <w:vAlign w:val="center"/>
          </w:tcPr>
          <w:p>
            <w:pPr>
              <w:rPr>
                <w:rFonts w:hint="eastAsia"/>
              </w:rPr>
            </w:pPr>
          </w:p>
        </w:tc>
        <w:tc>
          <w:tcPr>
            <w:tcW w:w="0" w:type="auto"/>
            <w:tcBorders>
              <w:top w:val="nil"/>
              <w:left w:val="nil"/>
              <w:bottom w:val="nil"/>
              <w:right w:val="nil"/>
            </w:tcBorders>
            <w:shd w:val="clear" w:color="auto" w:fill="auto"/>
            <w:noWrap/>
            <w:vAlign w:val="center"/>
          </w:tcPr>
          <w:p>
            <w:pPr>
              <w:rPr>
                <w:rFonts w:hint="eastAsia"/>
              </w:rPr>
            </w:pPr>
          </w:p>
        </w:tc>
        <w:tc>
          <w:tcPr>
            <w:tcW w:w="0" w:type="auto"/>
            <w:tcBorders>
              <w:top w:val="nil"/>
              <w:left w:val="nil"/>
              <w:bottom w:val="nil"/>
              <w:right w:val="nil"/>
            </w:tcBorders>
            <w:shd w:val="clear" w:color="auto" w:fill="auto"/>
            <w:noWrap/>
            <w:vAlign w:val="center"/>
          </w:tcPr>
          <w:p>
            <w:r>
              <w:rPr>
                <w:rFonts w:hint="default"/>
                <w:lang w:val="en-US" w:eastAsia="zh-CN"/>
              </w:rPr>
              <w:t>财政拨款收入支出决算总表</w:t>
            </w:r>
          </w:p>
        </w:tc>
        <w:tc>
          <w:tcPr>
            <w:tcW w:w="0" w:type="auto"/>
            <w:tcBorders>
              <w:top w:val="nil"/>
              <w:left w:val="nil"/>
              <w:bottom w:val="nil"/>
              <w:right w:val="nil"/>
            </w:tcBorders>
            <w:shd w:val="clear" w:color="auto" w:fill="auto"/>
            <w:noWrap/>
            <w:vAlign w:val="center"/>
          </w:tcPr>
          <w:p>
            <w:pPr>
              <w:rPr>
                <w:rFonts w:hint="eastAsia"/>
              </w:rPr>
            </w:pPr>
          </w:p>
        </w:tc>
        <w:tc>
          <w:tcPr>
            <w:tcW w:w="0" w:type="auto"/>
            <w:tcBorders>
              <w:top w:val="nil"/>
              <w:left w:val="nil"/>
              <w:bottom w:val="nil"/>
              <w:right w:val="nil"/>
            </w:tcBorders>
            <w:shd w:val="clear" w:color="auto" w:fill="auto"/>
            <w:noWrap/>
            <w:vAlign w:val="center"/>
          </w:tcPr>
          <w:p>
            <w:pPr>
              <w:rPr>
                <w:rFonts w:hint="eastAsia"/>
              </w:rPr>
            </w:pPr>
          </w:p>
        </w:tc>
        <w:tc>
          <w:tcPr>
            <w:tcW w:w="0" w:type="auto"/>
            <w:tcBorders>
              <w:top w:val="nil"/>
              <w:left w:val="nil"/>
              <w:bottom w:val="nil"/>
              <w:right w:val="nil"/>
            </w:tcBorders>
            <w:shd w:val="clear" w:color="auto" w:fill="auto"/>
            <w:noWrap/>
            <w:vAlign w:val="center"/>
          </w:tcPr>
          <w:p>
            <w:pPr>
              <w:rPr>
                <w:rFonts w:hint="eastAsia"/>
              </w:rPr>
            </w:pPr>
          </w:p>
        </w:tc>
        <w:tc>
          <w:tcPr>
            <w:tcW w:w="0" w:type="auto"/>
            <w:tcBorders>
              <w:top w:val="nil"/>
              <w:left w:val="nil"/>
              <w:bottom w:val="nil"/>
              <w:right w:val="nil"/>
            </w:tcBorders>
            <w:shd w:val="clear" w:color="auto" w:fill="auto"/>
            <w:noWrap/>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nil"/>
              <w:left w:val="nil"/>
              <w:bottom w:val="nil"/>
              <w:right w:val="nil"/>
            </w:tcBorders>
            <w:shd w:val="clear" w:color="auto" w:fill="auto"/>
            <w:noWrap/>
            <w:vAlign w:val="center"/>
          </w:tcPr>
          <w:p>
            <w:pPr>
              <w:rPr>
                <w:rFonts w:hint="eastAsia"/>
              </w:rPr>
            </w:pPr>
          </w:p>
        </w:tc>
        <w:tc>
          <w:tcPr>
            <w:tcW w:w="0" w:type="auto"/>
            <w:tcBorders>
              <w:top w:val="nil"/>
              <w:left w:val="nil"/>
              <w:bottom w:val="nil"/>
              <w:right w:val="nil"/>
            </w:tcBorders>
            <w:shd w:val="clear" w:color="auto" w:fill="auto"/>
            <w:noWrap/>
            <w:vAlign w:val="center"/>
          </w:tcPr>
          <w:p>
            <w:pPr>
              <w:rPr>
                <w:rFonts w:hint="eastAsia"/>
              </w:rPr>
            </w:pPr>
          </w:p>
        </w:tc>
        <w:tc>
          <w:tcPr>
            <w:tcW w:w="0" w:type="auto"/>
            <w:tcBorders>
              <w:top w:val="nil"/>
              <w:left w:val="nil"/>
              <w:bottom w:val="nil"/>
              <w:right w:val="nil"/>
            </w:tcBorders>
            <w:shd w:val="clear" w:color="auto" w:fill="auto"/>
            <w:noWrap/>
            <w:vAlign w:val="center"/>
          </w:tcPr>
          <w:p>
            <w:pPr>
              <w:rPr>
                <w:rFonts w:hint="eastAsia"/>
              </w:rPr>
            </w:pPr>
          </w:p>
        </w:tc>
        <w:tc>
          <w:tcPr>
            <w:tcW w:w="0" w:type="auto"/>
            <w:tcBorders>
              <w:top w:val="nil"/>
              <w:left w:val="nil"/>
              <w:bottom w:val="nil"/>
              <w:right w:val="nil"/>
            </w:tcBorders>
            <w:shd w:val="clear" w:color="auto" w:fill="auto"/>
            <w:noWrap/>
            <w:vAlign w:val="center"/>
          </w:tcPr>
          <w:p>
            <w:pPr>
              <w:rPr>
                <w:rFonts w:hint="eastAsia"/>
              </w:rPr>
            </w:pPr>
          </w:p>
        </w:tc>
        <w:tc>
          <w:tcPr>
            <w:tcW w:w="0" w:type="auto"/>
            <w:tcBorders>
              <w:top w:val="nil"/>
              <w:left w:val="nil"/>
              <w:bottom w:val="nil"/>
              <w:right w:val="nil"/>
            </w:tcBorders>
            <w:shd w:val="clear" w:color="auto" w:fill="auto"/>
            <w:noWrap/>
            <w:vAlign w:val="center"/>
          </w:tcPr>
          <w:p>
            <w:pPr>
              <w:rPr>
                <w:rFonts w:hint="eastAsia"/>
              </w:rPr>
            </w:pPr>
          </w:p>
        </w:tc>
        <w:tc>
          <w:tcPr>
            <w:tcW w:w="0" w:type="auto"/>
            <w:tcBorders>
              <w:top w:val="nil"/>
              <w:left w:val="nil"/>
              <w:bottom w:val="nil"/>
              <w:right w:val="nil"/>
            </w:tcBorders>
            <w:shd w:val="clear" w:color="auto" w:fill="auto"/>
            <w:noWrap/>
            <w:vAlign w:val="center"/>
          </w:tcPr>
          <w:p>
            <w:pPr>
              <w:rPr>
                <w:rFonts w:hint="eastAsia"/>
              </w:rPr>
            </w:pPr>
          </w:p>
        </w:tc>
        <w:tc>
          <w:tcPr>
            <w:tcW w:w="0" w:type="auto"/>
            <w:tcBorders>
              <w:top w:val="nil"/>
              <w:left w:val="nil"/>
              <w:bottom w:val="nil"/>
              <w:right w:val="nil"/>
            </w:tcBorders>
            <w:shd w:val="clear" w:color="auto" w:fill="auto"/>
            <w:noWrap/>
            <w:vAlign w:val="center"/>
          </w:tcPr>
          <w:p>
            <w:pPr>
              <w:rPr>
                <w:rFonts w:hint="eastAsia"/>
              </w:rPr>
            </w:pPr>
          </w:p>
        </w:tc>
        <w:tc>
          <w:tcPr>
            <w:tcW w:w="0" w:type="auto"/>
            <w:tcBorders>
              <w:top w:val="nil"/>
              <w:left w:val="nil"/>
              <w:bottom w:val="nil"/>
              <w:right w:val="nil"/>
            </w:tcBorders>
            <w:shd w:val="clear" w:color="auto" w:fill="auto"/>
            <w:noWrap/>
            <w:vAlign w:val="center"/>
          </w:tcPr>
          <w:p>
            <w:pPr>
              <w:rPr>
                <w:rFonts w:hint="eastAsia"/>
              </w:rPr>
            </w:pPr>
          </w:p>
        </w:tc>
        <w:tc>
          <w:tcPr>
            <w:tcW w:w="0" w:type="auto"/>
            <w:tcBorders>
              <w:top w:val="nil"/>
              <w:left w:val="nil"/>
              <w:bottom w:val="nil"/>
              <w:right w:val="nil"/>
            </w:tcBorders>
            <w:shd w:val="clear" w:color="auto" w:fill="auto"/>
            <w:noWrap/>
            <w:vAlign w:val="bottom"/>
          </w:tcPr>
          <w:p>
            <w:pPr>
              <w:rPr>
                <w:rFonts w:hint="eastAsia"/>
              </w:rPr>
            </w:pPr>
            <w:r>
              <w:rPr>
                <w:rFonts w:hint="eastAsia"/>
                <w:lang w:val="en-US" w:eastAsia="zh-CN"/>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nil"/>
              <w:left w:val="nil"/>
              <w:bottom w:val="nil"/>
              <w:right w:val="nil"/>
            </w:tcBorders>
            <w:shd w:val="clear" w:color="auto" w:fill="auto"/>
            <w:noWrap/>
            <w:vAlign w:val="bottom"/>
          </w:tcPr>
          <w:p>
            <w:pPr>
              <w:rPr>
                <w:rFonts w:hint="eastAsia"/>
              </w:rPr>
            </w:pPr>
            <w:r>
              <w:rPr>
                <w:rFonts w:hint="eastAsia"/>
                <w:lang w:val="en-US" w:eastAsia="zh-CN"/>
              </w:rPr>
              <w:t>部门：怀化市生态环境局麻阳分局</w:t>
            </w:r>
          </w:p>
        </w:tc>
        <w:tc>
          <w:tcPr>
            <w:tcW w:w="0" w:type="auto"/>
            <w:tcBorders>
              <w:top w:val="nil"/>
              <w:left w:val="nil"/>
              <w:bottom w:val="nil"/>
              <w:right w:val="nil"/>
            </w:tcBorders>
            <w:shd w:val="clear" w:color="auto" w:fill="auto"/>
            <w:noWrap/>
            <w:vAlign w:val="center"/>
          </w:tcPr>
          <w:p>
            <w:pPr>
              <w:rPr>
                <w:rFonts w:hint="eastAsia"/>
              </w:rPr>
            </w:pPr>
          </w:p>
        </w:tc>
        <w:tc>
          <w:tcPr>
            <w:tcW w:w="0" w:type="auto"/>
            <w:tcBorders>
              <w:top w:val="nil"/>
              <w:left w:val="nil"/>
              <w:bottom w:val="nil"/>
              <w:right w:val="nil"/>
            </w:tcBorders>
            <w:shd w:val="clear" w:color="auto" w:fill="auto"/>
            <w:noWrap/>
            <w:vAlign w:val="center"/>
          </w:tcPr>
          <w:p>
            <w:pPr>
              <w:rPr>
                <w:rFonts w:hint="eastAsia"/>
              </w:rPr>
            </w:pPr>
          </w:p>
        </w:tc>
        <w:tc>
          <w:tcPr>
            <w:tcW w:w="0" w:type="auto"/>
            <w:tcBorders>
              <w:top w:val="nil"/>
              <w:left w:val="nil"/>
              <w:bottom w:val="nil"/>
              <w:right w:val="nil"/>
            </w:tcBorders>
            <w:shd w:val="clear" w:color="auto" w:fill="auto"/>
            <w:noWrap/>
            <w:vAlign w:val="center"/>
          </w:tcPr>
          <w:p>
            <w:pPr>
              <w:rPr>
                <w:rFonts w:hint="eastAsia"/>
              </w:rPr>
            </w:pPr>
          </w:p>
        </w:tc>
        <w:tc>
          <w:tcPr>
            <w:tcW w:w="0" w:type="auto"/>
            <w:tcBorders>
              <w:top w:val="nil"/>
              <w:left w:val="nil"/>
              <w:bottom w:val="nil"/>
              <w:right w:val="nil"/>
            </w:tcBorders>
            <w:shd w:val="clear" w:color="auto" w:fill="auto"/>
            <w:noWrap/>
            <w:vAlign w:val="center"/>
          </w:tcPr>
          <w:p>
            <w:pPr>
              <w:rPr>
                <w:rFonts w:hint="eastAsia"/>
              </w:rPr>
            </w:pPr>
          </w:p>
        </w:tc>
        <w:tc>
          <w:tcPr>
            <w:tcW w:w="0" w:type="auto"/>
            <w:tcBorders>
              <w:top w:val="nil"/>
              <w:left w:val="nil"/>
              <w:bottom w:val="nil"/>
              <w:right w:val="nil"/>
            </w:tcBorders>
            <w:shd w:val="clear" w:color="auto" w:fill="auto"/>
            <w:noWrap/>
            <w:vAlign w:val="center"/>
          </w:tcPr>
          <w:p>
            <w:pPr>
              <w:rPr>
                <w:rFonts w:hint="eastAsia"/>
              </w:rPr>
            </w:pPr>
          </w:p>
        </w:tc>
        <w:tc>
          <w:tcPr>
            <w:tcW w:w="0" w:type="auto"/>
            <w:tcBorders>
              <w:top w:val="nil"/>
              <w:left w:val="nil"/>
              <w:bottom w:val="nil"/>
              <w:right w:val="nil"/>
            </w:tcBorders>
            <w:shd w:val="clear" w:color="auto" w:fill="auto"/>
            <w:noWrap/>
            <w:vAlign w:val="center"/>
          </w:tcPr>
          <w:p>
            <w:pPr>
              <w:rPr>
                <w:rFonts w:hint="eastAsia"/>
              </w:rPr>
            </w:pPr>
          </w:p>
        </w:tc>
        <w:tc>
          <w:tcPr>
            <w:tcW w:w="0" w:type="auto"/>
            <w:tcBorders>
              <w:top w:val="nil"/>
              <w:left w:val="nil"/>
              <w:bottom w:val="nil"/>
              <w:right w:val="nil"/>
            </w:tcBorders>
            <w:shd w:val="clear" w:color="auto" w:fill="auto"/>
            <w:noWrap/>
            <w:vAlign w:val="center"/>
          </w:tcPr>
          <w:p>
            <w:pPr>
              <w:rPr>
                <w:rFonts w:hint="eastAsia"/>
              </w:rPr>
            </w:pPr>
          </w:p>
        </w:tc>
        <w:tc>
          <w:tcPr>
            <w:tcW w:w="0" w:type="auto"/>
            <w:tcBorders>
              <w:top w:val="nil"/>
              <w:left w:val="nil"/>
              <w:bottom w:val="nil"/>
              <w:right w:val="nil"/>
            </w:tcBorders>
            <w:shd w:val="clear" w:color="auto" w:fill="auto"/>
            <w:noWrap/>
            <w:vAlign w:val="bottom"/>
          </w:tcPr>
          <w:p>
            <w:pPr>
              <w:rPr>
                <w:rFonts w:hint="eastAsia"/>
              </w:rPr>
            </w:pPr>
            <w:r>
              <w:rPr>
                <w:rFonts w:hint="eastAsia"/>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收     入</w:t>
            </w:r>
          </w:p>
        </w:tc>
        <w:tc>
          <w:tcPr>
            <w:tcW w:w="0" w:type="auto"/>
            <w:gridSpan w:val="6"/>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nil"/>
              <w:left w:val="nil"/>
              <w:bottom w:val="single" w:color="D4D4D4" w:sz="4" w:space="0"/>
              <w:right w:val="single" w:color="D4D4D4" w:sz="4" w:space="0"/>
            </w:tcBorders>
            <w:shd w:val="clear" w:color="auto" w:fill="F1F1F1"/>
            <w:vAlign w:val="center"/>
          </w:tcPr>
          <w:p>
            <w:pPr>
              <w:rPr>
                <w:rFonts w:hint="eastAsia"/>
              </w:rPr>
            </w:pPr>
            <w:r>
              <w:rPr>
                <w:rFonts w:hint="eastAsia"/>
                <w:lang w:val="en-US" w:eastAsia="zh-CN"/>
              </w:rPr>
              <w:t>项目</w:t>
            </w:r>
          </w:p>
        </w:tc>
        <w:tc>
          <w:tcPr>
            <w:tcW w:w="0" w:type="auto"/>
            <w:vMerge w:val="restart"/>
            <w:tcBorders>
              <w:top w:val="nil"/>
              <w:left w:val="nil"/>
              <w:bottom w:val="single" w:color="D4D4D4" w:sz="4" w:space="0"/>
              <w:right w:val="single" w:color="D4D4D4" w:sz="4" w:space="0"/>
            </w:tcBorders>
            <w:shd w:val="clear" w:color="auto" w:fill="F1F1F1"/>
            <w:vAlign w:val="center"/>
          </w:tcPr>
          <w:p>
            <w:pPr>
              <w:rPr>
                <w:rFonts w:hint="eastAsia"/>
              </w:rPr>
            </w:pPr>
            <w:r>
              <w:rPr>
                <w:rFonts w:hint="eastAsia"/>
                <w:lang w:val="en-US" w:eastAsia="zh-CN"/>
              </w:rPr>
              <w:t>行次</w:t>
            </w:r>
          </w:p>
        </w:tc>
        <w:tc>
          <w:tcPr>
            <w:tcW w:w="0" w:type="auto"/>
            <w:vMerge w:val="restart"/>
            <w:tcBorders>
              <w:top w:val="nil"/>
              <w:left w:val="nil"/>
              <w:bottom w:val="single" w:color="D4D4D4" w:sz="4" w:space="0"/>
              <w:right w:val="single" w:color="D4D4D4" w:sz="4" w:space="0"/>
            </w:tcBorders>
            <w:shd w:val="clear" w:color="auto" w:fill="F1F1F1"/>
            <w:vAlign w:val="center"/>
          </w:tcPr>
          <w:p>
            <w:pPr>
              <w:rPr>
                <w:rFonts w:hint="eastAsia"/>
              </w:rPr>
            </w:pPr>
            <w:r>
              <w:rPr>
                <w:rFonts w:hint="eastAsia"/>
                <w:lang w:val="en-US" w:eastAsia="zh-CN"/>
              </w:rPr>
              <w:t>金额</w:t>
            </w:r>
          </w:p>
        </w:tc>
        <w:tc>
          <w:tcPr>
            <w:tcW w:w="0" w:type="auto"/>
            <w:vMerge w:val="restart"/>
            <w:tcBorders>
              <w:top w:val="nil"/>
              <w:left w:val="nil"/>
              <w:bottom w:val="single" w:color="D4D4D4" w:sz="4" w:space="0"/>
              <w:right w:val="single" w:color="D4D4D4" w:sz="4" w:space="0"/>
            </w:tcBorders>
            <w:shd w:val="clear" w:color="auto" w:fill="F1F1F1"/>
            <w:vAlign w:val="center"/>
          </w:tcPr>
          <w:p>
            <w:pPr>
              <w:rPr>
                <w:rFonts w:hint="eastAsia"/>
              </w:rPr>
            </w:pPr>
            <w:r>
              <w:rPr>
                <w:rFonts w:hint="eastAsia"/>
                <w:lang w:val="en-US" w:eastAsia="zh-CN"/>
              </w:rPr>
              <w:t>项目</w:t>
            </w:r>
          </w:p>
        </w:tc>
        <w:tc>
          <w:tcPr>
            <w:tcW w:w="0" w:type="auto"/>
            <w:vMerge w:val="restart"/>
            <w:tcBorders>
              <w:top w:val="nil"/>
              <w:left w:val="nil"/>
              <w:bottom w:val="single" w:color="D4D4D4" w:sz="4" w:space="0"/>
              <w:right w:val="single" w:color="D4D4D4" w:sz="4" w:space="0"/>
            </w:tcBorders>
            <w:shd w:val="clear" w:color="auto" w:fill="F1F1F1"/>
            <w:vAlign w:val="center"/>
          </w:tcPr>
          <w:p>
            <w:pPr>
              <w:rPr>
                <w:rFonts w:hint="eastAsia"/>
              </w:rPr>
            </w:pPr>
            <w:r>
              <w:rPr>
                <w:rFonts w:hint="eastAsia"/>
                <w:lang w:val="en-US" w:eastAsia="zh-CN"/>
              </w:rPr>
              <w:t>行次</w:t>
            </w:r>
          </w:p>
        </w:tc>
        <w:tc>
          <w:tcPr>
            <w:tcW w:w="0" w:type="auto"/>
            <w:vMerge w:val="restart"/>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合计</w:t>
            </w:r>
          </w:p>
        </w:tc>
        <w:tc>
          <w:tcPr>
            <w:tcW w:w="0" w:type="auto"/>
            <w:vMerge w:val="restart"/>
            <w:tcBorders>
              <w:top w:val="nil"/>
              <w:left w:val="nil"/>
              <w:bottom w:val="single" w:color="D4D4D4" w:sz="4" w:space="0"/>
              <w:right w:val="single" w:color="D4D4D4" w:sz="4" w:space="0"/>
            </w:tcBorders>
            <w:shd w:val="clear" w:color="auto" w:fill="F1F1F1"/>
            <w:vAlign w:val="center"/>
          </w:tcPr>
          <w:p>
            <w:pPr>
              <w:rPr>
                <w:rFonts w:hint="eastAsia"/>
              </w:rPr>
            </w:pPr>
            <w:r>
              <w:rPr>
                <w:rFonts w:hint="eastAsia"/>
                <w:lang w:val="en-US" w:eastAsia="zh-CN"/>
              </w:rPr>
              <w:t>一般公共预算财政拨款</w:t>
            </w:r>
          </w:p>
        </w:tc>
        <w:tc>
          <w:tcPr>
            <w:tcW w:w="0" w:type="auto"/>
            <w:vMerge w:val="restart"/>
            <w:tcBorders>
              <w:top w:val="nil"/>
              <w:left w:val="nil"/>
              <w:bottom w:val="single" w:color="D4D4D4" w:sz="4" w:space="0"/>
              <w:right w:val="single" w:color="D4D4D4" w:sz="4" w:space="0"/>
            </w:tcBorders>
            <w:shd w:val="clear" w:color="auto" w:fill="F1F1F1"/>
            <w:vAlign w:val="center"/>
          </w:tcPr>
          <w:p>
            <w:pPr>
              <w:rPr>
                <w:rFonts w:hint="eastAsia"/>
              </w:rPr>
            </w:pPr>
            <w:r>
              <w:rPr>
                <w:rFonts w:hint="eastAsia"/>
                <w:lang w:val="en-US" w:eastAsia="zh-CN"/>
              </w:rPr>
              <w:t>政府性基金预算财政拨款</w:t>
            </w:r>
          </w:p>
        </w:tc>
        <w:tc>
          <w:tcPr>
            <w:tcW w:w="0" w:type="auto"/>
            <w:vMerge w:val="restart"/>
            <w:tcBorders>
              <w:top w:val="nil"/>
              <w:left w:val="nil"/>
              <w:bottom w:val="single" w:color="D4D4D4" w:sz="4" w:space="0"/>
              <w:right w:val="single" w:color="D4D4D4" w:sz="4" w:space="0"/>
            </w:tcBorders>
            <w:shd w:val="clear" w:color="auto" w:fill="F1F1F1"/>
            <w:vAlign w:val="center"/>
          </w:tcPr>
          <w:p>
            <w:pPr>
              <w:rPr>
                <w:rFonts w:hint="eastAsia"/>
              </w:rPr>
            </w:pPr>
            <w:r>
              <w:rPr>
                <w:rFonts w:hint="eastAsia"/>
                <w:lang w:val="en-US" w:eastAsia="zh-CN"/>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nil"/>
              <w:left w:val="nil"/>
              <w:bottom w:val="single" w:color="D4D4D4" w:sz="4" w:space="0"/>
              <w:right w:val="single" w:color="D4D4D4" w:sz="4" w:space="0"/>
            </w:tcBorders>
            <w:shd w:val="clear" w:color="auto" w:fill="F1F1F1"/>
            <w:vAlign w:val="center"/>
          </w:tcPr>
          <w:p>
            <w:pPr>
              <w:rPr>
                <w:rFonts w:hint="eastAsia"/>
              </w:rPr>
            </w:pPr>
          </w:p>
        </w:tc>
        <w:tc>
          <w:tcPr>
            <w:tcW w:w="0" w:type="auto"/>
            <w:vMerge w:val="continue"/>
            <w:tcBorders>
              <w:top w:val="nil"/>
              <w:left w:val="nil"/>
              <w:bottom w:val="single" w:color="D4D4D4" w:sz="4" w:space="0"/>
              <w:right w:val="single" w:color="D4D4D4" w:sz="4" w:space="0"/>
            </w:tcBorders>
            <w:shd w:val="clear" w:color="auto" w:fill="F1F1F1"/>
            <w:vAlign w:val="center"/>
          </w:tcPr>
          <w:p>
            <w:pPr>
              <w:rPr>
                <w:rFonts w:hint="eastAsia"/>
              </w:rPr>
            </w:pPr>
          </w:p>
        </w:tc>
        <w:tc>
          <w:tcPr>
            <w:tcW w:w="0" w:type="auto"/>
            <w:vMerge w:val="continue"/>
            <w:tcBorders>
              <w:top w:val="nil"/>
              <w:left w:val="nil"/>
              <w:bottom w:val="single" w:color="D4D4D4" w:sz="4" w:space="0"/>
              <w:right w:val="single" w:color="D4D4D4" w:sz="4" w:space="0"/>
            </w:tcBorders>
            <w:shd w:val="clear" w:color="auto" w:fill="F1F1F1"/>
            <w:vAlign w:val="center"/>
          </w:tcPr>
          <w:p>
            <w:pPr>
              <w:rPr>
                <w:rFonts w:hint="eastAsia"/>
              </w:rPr>
            </w:pPr>
          </w:p>
        </w:tc>
        <w:tc>
          <w:tcPr>
            <w:tcW w:w="0" w:type="auto"/>
            <w:vMerge w:val="continue"/>
            <w:tcBorders>
              <w:top w:val="nil"/>
              <w:left w:val="nil"/>
              <w:bottom w:val="single" w:color="D4D4D4" w:sz="4" w:space="0"/>
              <w:right w:val="single" w:color="D4D4D4" w:sz="4" w:space="0"/>
            </w:tcBorders>
            <w:shd w:val="clear" w:color="auto" w:fill="F1F1F1"/>
            <w:vAlign w:val="center"/>
          </w:tcPr>
          <w:p>
            <w:pPr>
              <w:rPr>
                <w:rFonts w:hint="eastAsia"/>
              </w:rPr>
            </w:pPr>
          </w:p>
        </w:tc>
        <w:tc>
          <w:tcPr>
            <w:tcW w:w="0" w:type="auto"/>
            <w:vMerge w:val="continue"/>
            <w:tcBorders>
              <w:top w:val="nil"/>
              <w:left w:val="nil"/>
              <w:bottom w:val="single" w:color="D4D4D4" w:sz="4" w:space="0"/>
              <w:right w:val="single" w:color="D4D4D4" w:sz="4" w:space="0"/>
            </w:tcBorders>
            <w:shd w:val="clear" w:color="auto" w:fill="F1F1F1"/>
            <w:vAlign w:val="center"/>
          </w:tcPr>
          <w:p>
            <w:pPr>
              <w:rPr>
                <w:rFonts w:hint="eastAsia"/>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rPr>
                <w:rFonts w:hint="eastAsia"/>
              </w:rPr>
            </w:pPr>
          </w:p>
        </w:tc>
        <w:tc>
          <w:tcPr>
            <w:tcW w:w="0" w:type="auto"/>
            <w:vMerge w:val="continue"/>
            <w:tcBorders>
              <w:top w:val="nil"/>
              <w:left w:val="nil"/>
              <w:bottom w:val="single" w:color="D4D4D4" w:sz="4" w:space="0"/>
              <w:right w:val="single" w:color="D4D4D4" w:sz="4" w:space="0"/>
            </w:tcBorders>
            <w:shd w:val="clear" w:color="auto" w:fill="F1F1F1"/>
            <w:vAlign w:val="center"/>
          </w:tcPr>
          <w:p>
            <w:pPr>
              <w:rPr>
                <w:rFonts w:hint="eastAsia"/>
              </w:rPr>
            </w:pPr>
          </w:p>
        </w:tc>
        <w:tc>
          <w:tcPr>
            <w:tcW w:w="0" w:type="auto"/>
            <w:vMerge w:val="continue"/>
            <w:tcBorders>
              <w:top w:val="nil"/>
              <w:left w:val="nil"/>
              <w:bottom w:val="single" w:color="D4D4D4" w:sz="4" w:space="0"/>
              <w:right w:val="single" w:color="D4D4D4" w:sz="4" w:space="0"/>
            </w:tcBorders>
            <w:shd w:val="clear" w:color="auto" w:fill="F1F1F1"/>
            <w:vAlign w:val="center"/>
          </w:tcPr>
          <w:p>
            <w:pPr>
              <w:rPr>
                <w:rFonts w:hint="eastAsia"/>
              </w:rPr>
            </w:pPr>
          </w:p>
        </w:tc>
        <w:tc>
          <w:tcPr>
            <w:tcW w:w="0" w:type="auto"/>
            <w:vMerge w:val="continue"/>
            <w:tcBorders>
              <w:top w:val="nil"/>
              <w:left w:val="nil"/>
              <w:bottom w:val="single" w:color="D4D4D4" w:sz="4" w:space="0"/>
              <w:right w:val="single" w:color="D4D4D4" w:sz="4" w:space="0"/>
            </w:tcBorders>
            <w:shd w:val="clear" w:color="auto" w:fill="F1F1F1"/>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栏次</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1</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栏次</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2</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3</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4</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一、一般公共预算财政拨款</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1</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409.49</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一、一般公共服务支出</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33</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二、政府性基金预算财政拨款</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2</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二、外交支出</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34</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三、国有资本经营预算财政拨款</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3</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三、国防支出</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35</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4</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四、公共安全支出</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36</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5</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五、教育支出</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37</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6</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六、科学技术支出</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38</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7</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七、文化旅游体育与传媒支出</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39</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8</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八、社会保障和就业支出</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40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74.67</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74.67</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9</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九、卫生健康支出</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41</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24.51</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24.51</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10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十、节能环保支出</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42</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279.36</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279.36</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11</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十一、城乡社区支出</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43</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12</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十二、农林水支出</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44</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13</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十三、交通运输支出</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45</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14</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十四、资源勘探工业信息等支出</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46</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15</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十五、商业服务业等支出</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47</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16</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十六、金融支出</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48</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17</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十七、援助其他地区支出</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49</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18</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十八、自然资源海洋气象等支出</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50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19</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十九、住房保障支出</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51</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30.95</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30.95</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20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二十、粮油物资储备支出</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52</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21</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二十一、国有资本经营预算支出</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53</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22</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二十二、灾害防治及应急管理支出</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54</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23</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二十三、其他支出</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55</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24</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二十四、债务还本支出</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56</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25</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二十五、债务付息支出</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57</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26</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二十六、抗疫特别国债安排的支出</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58</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本年收入合计</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27</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409.49</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本年支出合计</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59</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409.49</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409.49</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年初财政拨款结转和结余</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28</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年末财政拨款结转和结余</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60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 xml:space="preserve">  一般公共预算财政拨款</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29</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61</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 xml:space="preserve">  政府性基金预算财政拨款</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30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62</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 xml:space="preserve">  国有资本经营预算财政拨款</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31</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63</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总计</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32</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409.49</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总计</w:t>
            </w:r>
          </w:p>
        </w:tc>
        <w:tc>
          <w:tcPr>
            <w:tcW w:w="0" w:type="auto"/>
            <w:tcBorders>
              <w:top w:val="nil"/>
              <w:left w:val="nil"/>
              <w:bottom w:val="single" w:color="D4D4D4" w:sz="4" w:space="0"/>
              <w:right w:val="single" w:color="D4D4D4" w:sz="4" w:space="0"/>
            </w:tcBorders>
            <w:shd w:val="clear" w:color="auto" w:fill="F1F1F1"/>
            <w:noWrap/>
            <w:vAlign w:val="center"/>
          </w:tcPr>
          <w:p>
            <w:pPr>
              <w:rPr>
                <w:rFonts w:hint="eastAsia"/>
              </w:rPr>
            </w:pPr>
            <w:r>
              <w:rPr>
                <w:rFonts w:hint="eastAsia"/>
                <w:lang w:val="en-US" w:eastAsia="zh-CN"/>
              </w:rPr>
              <w:t>64</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409.49</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409.49</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c>
          <w:tcPr>
            <w:tcW w:w="0" w:type="auto"/>
            <w:tcBorders>
              <w:top w:val="nil"/>
              <w:left w:val="nil"/>
              <w:bottom w:val="single" w:color="D4D4D4" w:sz="4" w:space="0"/>
              <w:right w:val="single" w:color="D4D4D4" w:sz="4" w:space="0"/>
            </w:tcBorders>
            <w:shd w:val="clear" w:color="auto" w:fill="FFFFFF"/>
            <w:noWrap/>
            <w:vAlign w:val="center"/>
          </w:tcPr>
          <w:p>
            <w:pPr>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FFFFFF"/>
            <w:noWrap/>
            <w:vAlign w:val="center"/>
          </w:tcPr>
          <w:p>
            <w:pPr>
              <w:rPr>
                <w:rFonts w:hint="eastAsia"/>
              </w:rPr>
            </w:pPr>
            <w:r>
              <w:rPr>
                <w:rFonts w:hint="eastAsia"/>
                <w:lang w:val="en-US" w:eastAsia="zh-CN"/>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FFFFFF"/>
            <w:noWrap/>
            <w:vAlign w:val="center"/>
          </w:tcPr>
          <w:p>
            <w:pPr>
              <w:rPr>
                <w:rFonts w:hint="eastAsia"/>
              </w:rPr>
            </w:pPr>
          </w:p>
        </w:tc>
      </w:tr>
    </w:tbl>
    <w:p>
      <w:pPr>
        <w:sectPr>
          <w:pgSz w:w="16838" w:h="11906" w:orient="landscape"/>
          <w:pgMar w:top="720" w:right="720" w:bottom="720" w:left="720" w:header="851" w:footer="992" w:gutter="0"/>
          <w:cols w:space="425" w:num="1"/>
          <w:docGrid w:type="lines" w:linePitch="312" w:charSpace="0"/>
        </w:sectPr>
      </w:pPr>
    </w:p>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18"/>
        <w:gridCol w:w="353"/>
        <w:gridCol w:w="356"/>
        <w:gridCol w:w="4224"/>
        <w:gridCol w:w="2417"/>
        <w:gridCol w:w="2417"/>
        <w:gridCol w:w="2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95" w:type="pct"/>
            <w:tcBorders>
              <w:top w:val="nil"/>
              <w:left w:val="nil"/>
              <w:bottom w:val="nil"/>
              <w:right w:val="nil"/>
            </w:tcBorders>
            <w:shd w:val="clear" w:color="auto" w:fill="auto"/>
            <w:noWrap/>
            <w:vAlign w:val="center"/>
          </w:tcPr>
          <w:p>
            <w:pPr>
              <w:pStyle w:val="2"/>
              <w:rPr>
                <w:rFonts w:hint="eastAsia"/>
              </w:rPr>
            </w:pPr>
          </w:p>
        </w:tc>
        <w:tc>
          <w:tcPr>
            <w:tcW w:w="113" w:type="pct"/>
            <w:tcBorders>
              <w:top w:val="nil"/>
              <w:left w:val="nil"/>
              <w:bottom w:val="nil"/>
              <w:right w:val="nil"/>
            </w:tcBorders>
            <w:shd w:val="clear" w:color="auto" w:fill="auto"/>
            <w:noWrap/>
            <w:vAlign w:val="center"/>
          </w:tcPr>
          <w:p>
            <w:pPr>
              <w:pStyle w:val="2"/>
              <w:rPr>
                <w:rFonts w:hint="eastAsia"/>
              </w:rPr>
            </w:pPr>
          </w:p>
        </w:tc>
        <w:tc>
          <w:tcPr>
            <w:tcW w:w="113" w:type="pct"/>
            <w:tcBorders>
              <w:top w:val="nil"/>
              <w:left w:val="nil"/>
              <w:bottom w:val="nil"/>
              <w:right w:val="nil"/>
            </w:tcBorders>
            <w:shd w:val="clear" w:color="auto" w:fill="auto"/>
            <w:noWrap/>
            <w:vAlign w:val="center"/>
          </w:tcPr>
          <w:p>
            <w:pPr>
              <w:pStyle w:val="2"/>
              <w:rPr>
                <w:rFonts w:hint="eastAsia"/>
              </w:rPr>
            </w:pPr>
          </w:p>
        </w:tc>
        <w:tc>
          <w:tcPr>
            <w:tcW w:w="1353" w:type="pct"/>
            <w:tcBorders>
              <w:top w:val="nil"/>
              <w:left w:val="nil"/>
              <w:bottom w:val="nil"/>
              <w:right w:val="nil"/>
            </w:tcBorders>
            <w:shd w:val="clear" w:color="auto" w:fill="auto"/>
            <w:noWrap/>
            <w:vAlign w:val="center"/>
          </w:tcPr>
          <w:p>
            <w:pPr>
              <w:pStyle w:val="2"/>
            </w:pPr>
            <w:r>
              <w:rPr>
                <w:rFonts w:hint="default"/>
                <w:lang w:val="en-US" w:eastAsia="zh-CN"/>
              </w:rPr>
              <w:t>一般公共预算财政拨款支出决算表</w:t>
            </w:r>
          </w:p>
        </w:tc>
        <w:tc>
          <w:tcPr>
            <w:tcW w:w="774" w:type="pct"/>
            <w:tcBorders>
              <w:top w:val="nil"/>
              <w:left w:val="nil"/>
              <w:bottom w:val="nil"/>
              <w:right w:val="nil"/>
            </w:tcBorders>
            <w:shd w:val="clear" w:color="auto" w:fill="auto"/>
            <w:noWrap/>
            <w:vAlign w:val="center"/>
          </w:tcPr>
          <w:p>
            <w:pPr>
              <w:pStyle w:val="2"/>
              <w:rPr>
                <w:rFonts w:hint="eastAsia"/>
              </w:rPr>
            </w:pPr>
          </w:p>
        </w:tc>
        <w:tc>
          <w:tcPr>
            <w:tcW w:w="774" w:type="pct"/>
            <w:tcBorders>
              <w:top w:val="nil"/>
              <w:left w:val="nil"/>
              <w:bottom w:val="nil"/>
              <w:right w:val="nil"/>
            </w:tcBorders>
            <w:shd w:val="clear" w:color="auto" w:fill="auto"/>
            <w:noWrap/>
            <w:vAlign w:val="center"/>
          </w:tcPr>
          <w:p>
            <w:pPr>
              <w:pStyle w:val="2"/>
              <w:rPr>
                <w:rFonts w:hint="eastAsia"/>
              </w:rPr>
            </w:pPr>
          </w:p>
        </w:tc>
        <w:tc>
          <w:tcPr>
            <w:tcW w:w="774" w:type="pct"/>
            <w:tcBorders>
              <w:top w:val="nil"/>
              <w:left w:val="nil"/>
              <w:bottom w:val="nil"/>
              <w:right w:val="nil"/>
            </w:tcBorders>
            <w:shd w:val="clear" w:color="auto" w:fill="auto"/>
            <w:noWrap/>
            <w:vAlign w:val="center"/>
          </w:tcPr>
          <w:p>
            <w:pPr>
              <w:pStyle w:val="2"/>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095" w:type="pct"/>
            <w:tcBorders>
              <w:top w:val="nil"/>
              <w:left w:val="nil"/>
              <w:bottom w:val="nil"/>
              <w:right w:val="nil"/>
            </w:tcBorders>
            <w:shd w:val="clear" w:color="auto" w:fill="auto"/>
            <w:noWrap/>
            <w:vAlign w:val="center"/>
          </w:tcPr>
          <w:p>
            <w:pPr>
              <w:pStyle w:val="2"/>
              <w:rPr>
                <w:rFonts w:hint="eastAsia"/>
              </w:rPr>
            </w:pPr>
          </w:p>
        </w:tc>
        <w:tc>
          <w:tcPr>
            <w:tcW w:w="113" w:type="pct"/>
            <w:tcBorders>
              <w:top w:val="nil"/>
              <w:left w:val="nil"/>
              <w:bottom w:val="nil"/>
              <w:right w:val="nil"/>
            </w:tcBorders>
            <w:shd w:val="clear" w:color="auto" w:fill="auto"/>
            <w:noWrap/>
            <w:vAlign w:val="center"/>
          </w:tcPr>
          <w:p>
            <w:pPr>
              <w:pStyle w:val="2"/>
              <w:rPr>
                <w:rFonts w:hint="eastAsia"/>
              </w:rPr>
            </w:pPr>
          </w:p>
        </w:tc>
        <w:tc>
          <w:tcPr>
            <w:tcW w:w="113" w:type="pct"/>
            <w:tcBorders>
              <w:top w:val="nil"/>
              <w:left w:val="nil"/>
              <w:bottom w:val="nil"/>
              <w:right w:val="nil"/>
            </w:tcBorders>
            <w:shd w:val="clear" w:color="auto" w:fill="auto"/>
            <w:noWrap/>
            <w:vAlign w:val="center"/>
          </w:tcPr>
          <w:p>
            <w:pPr>
              <w:pStyle w:val="2"/>
              <w:rPr>
                <w:rFonts w:hint="eastAsia"/>
              </w:rPr>
            </w:pPr>
          </w:p>
        </w:tc>
        <w:tc>
          <w:tcPr>
            <w:tcW w:w="1353" w:type="pct"/>
            <w:tcBorders>
              <w:top w:val="nil"/>
              <w:left w:val="nil"/>
              <w:bottom w:val="nil"/>
              <w:right w:val="nil"/>
            </w:tcBorders>
            <w:shd w:val="clear" w:color="auto" w:fill="auto"/>
            <w:noWrap/>
            <w:vAlign w:val="center"/>
          </w:tcPr>
          <w:p>
            <w:pPr>
              <w:pStyle w:val="2"/>
              <w:rPr>
                <w:rFonts w:hint="eastAsia"/>
              </w:rPr>
            </w:pPr>
          </w:p>
        </w:tc>
        <w:tc>
          <w:tcPr>
            <w:tcW w:w="774" w:type="pct"/>
            <w:tcBorders>
              <w:top w:val="nil"/>
              <w:left w:val="nil"/>
              <w:bottom w:val="nil"/>
              <w:right w:val="nil"/>
            </w:tcBorders>
            <w:shd w:val="clear" w:color="auto" w:fill="auto"/>
            <w:noWrap/>
            <w:vAlign w:val="center"/>
          </w:tcPr>
          <w:p>
            <w:pPr>
              <w:pStyle w:val="2"/>
              <w:rPr>
                <w:rFonts w:hint="eastAsia"/>
              </w:rPr>
            </w:pPr>
          </w:p>
        </w:tc>
        <w:tc>
          <w:tcPr>
            <w:tcW w:w="774" w:type="pct"/>
            <w:tcBorders>
              <w:top w:val="nil"/>
              <w:left w:val="nil"/>
              <w:bottom w:val="nil"/>
              <w:right w:val="nil"/>
            </w:tcBorders>
            <w:shd w:val="clear" w:color="auto" w:fill="auto"/>
            <w:noWrap/>
            <w:vAlign w:val="center"/>
          </w:tcPr>
          <w:p>
            <w:pPr>
              <w:pStyle w:val="2"/>
              <w:rPr>
                <w:rFonts w:hint="eastAsia"/>
              </w:rPr>
            </w:pPr>
          </w:p>
        </w:tc>
        <w:tc>
          <w:tcPr>
            <w:tcW w:w="774" w:type="pct"/>
            <w:tcBorders>
              <w:top w:val="nil"/>
              <w:left w:val="nil"/>
              <w:bottom w:val="nil"/>
              <w:right w:val="nil"/>
            </w:tcBorders>
            <w:shd w:val="clear" w:color="auto" w:fill="auto"/>
            <w:noWrap/>
            <w:vAlign w:val="bottom"/>
          </w:tcPr>
          <w:p>
            <w:pPr>
              <w:pStyle w:val="2"/>
              <w:rPr>
                <w:rFonts w:hint="eastAsia"/>
              </w:rPr>
            </w:pPr>
            <w:r>
              <w:rPr>
                <w:rFonts w:hint="eastAsia"/>
                <w:lang w:val="en-US" w:eastAsia="zh-CN"/>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095" w:type="pct"/>
            <w:tcBorders>
              <w:top w:val="nil"/>
              <w:left w:val="nil"/>
              <w:bottom w:val="nil"/>
              <w:right w:val="nil"/>
            </w:tcBorders>
            <w:shd w:val="clear" w:color="auto" w:fill="auto"/>
            <w:noWrap/>
            <w:vAlign w:val="bottom"/>
          </w:tcPr>
          <w:p>
            <w:pPr>
              <w:pStyle w:val="2"/>
              <w:rPr>
                <w:rFonts w:hint="eastAsia"/>
              </w:rPr>
            </w:pPr>
            <w:r>
              <w:rPr>
                <w:rFonts w:hint="eastAsia"/>
                <w:lang w:val="en-US" w:eastAsia="zh-CN"/>
              </w:rPr>
              <w:t>部门：怀化市生态环境局麻阳分局</w:t>
            </w:r>
          </w:p>
        </w:tc>
        <w:tc>
          <w:tcPr>
            <w:tcW w:w="113" w:type="pct"/>
            <w:tcBorders>
              <w:top w:val="nil"/>
              <w:left w:val="nil"/>
              <w:bottom w:val="nil"/>
              <w:right w:val="nil"/>
            </w:tcBorders>
            <w:shd w:val="clear" w:color="auto" w:fill="auto"/>
            <w:noWrap/>
            <w:vAlign w:val="center"/>
          </w:tcPr>
          <w:p>
            <w:pPr>
              <w:pStyle w:val="2"/>
              <w:rPr>
                <w:rFonts w:hint="eastAsia"/>
              </w:rPr>
            </w:pPr>
          </w:p>
        </w:tc>
        <w:tc>
          <w:tcPr>
            <w:tcW w:w="113" w:type="pct"/>
            <w:tcBorders>
              <w:top w:val="nil"/>
              <w:left w:val="nil"/>
              <w:bottom w:val="nil"/>
              <w:right w:val="nil"/>
            </w:tcBorders>
            <w:shd w:val="clear" w:color="auto" w:fill="auto"/>
            <w:noWrap/>
            <w:vAlign w:val="center"/>
          </w:tcPr>
          <w:p>
            <w:pPr>
              <w:pStyle w:val="2"/>
              <w:rPr>
                <w:rFonts w:hint="eastAsia"/>
              </w:rPr>
            </w:pPr>
          </w:p>
        </w:tc>
        <w:tc>
          <w:tcPr>
            <w:tcW w:w="1353" w:type="pct"/>
            <w:tcBorders>
              <w:top w:val="nil"/>
              <w:left w:val="nil"/>
              <w:bottom w:val="nil"/>
              <w:right w:val="nil"/>
            </w:tcBorders>
            <w:shd w:val="clear" w:color="auto" w:fill="auto"/>
            <w:noWrap/>
            <w:vAlign w:val="center"/>
          </w:tcPr>
          <w:p>
            <w:pPr>
              <w:pStyle w:val="2"/>
              <w:rPr>
                <w:rFonts w:hint="eastAsia"/>
              </w:rPr>
            </w:pPr>
          </w:p>
        </w:tc>
        <w:tc>
          <w:tcPr>
            <w:tcW w:w="774" w:type="pct"/>
            <w:tcBorders>
              <w:top w:val="nil"/>
              <w:left w:val="nil"/>
              <w:bottom w:val="nil"/>
              <w:right w:val="nil"/>
            </w:tcBorders>
            <w:shd w:val="clear" w:color="auto" w:fill="auto"/>
            <w:noWrap/>
            <w:vAlign w:val="center"/>
          </w:tcPr>
          <w:p>
            <w:pPr>
              <w:pStyle w:val="2"/>
              <w:rPr>
                <w:rFonts w:hint="eastAsia"/>
              </w:rPr>
            </w:pPr>
          </w:p>
        </w:tc>
        <w:tc>
          <w:tcPr>
            <w:tcW w:w="774" w:type="pct"/>
            <w:tcBorders>
              <w:top w:val="nil"/>
              <w:left w:val="nil"/>
              <w:bottom w:val="nil"/>
              <w:right w:val="nil"/>
            </w:tcBorders>
            <w:shd w:val="clear" w:color="auto" w:fill="auto"/>
            <w:noWrap/>
            <w:vAlign w:val="center"/>
          </w:tcPr>
          <w:p>
            <w:pPr>
              <w:pStyle w:val="2"/>
              <w:rPr>
                <w:rFonts w:hint="eastAsia"/>
              </w:rPr>
            </w:pPr>
          </w:p>
        </w:tc>
        <w:tc>
          <w:tcPr>
            <w:tcW w:w="774" w:type="pct"/>
            <w:tcBorders>
              <w:top w:val="nil"/>
              <w:left w:val="nil"/>
              <w:bottom w:val="nil"/>
              <w:right w:val="nil"/>
            </w:tcBorders>
            <w:shd w:val="clear" w:color="auto" w:fill="auto"/>
            <w:noWrap/>
            <w:vAlign w:val="bottom"/>
          </w:tcPr>
          <w:p>
            <w:pPr>
              <w:pStyle w:val="2"/>
              <w:rPr>
                <w:rFonts w:hint="eastAsia"/>
              </w:rPr>
            </w:pPr>
            <w:r>
              <w:rPr>
                <w:rFonts w:hint="eastAsia"/>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5" w:type="pct"/>
            <w:gridSpan w:val="4"/>
            <w:tcBorders>
              <w:top w:val="nil"/>
              <w:left w:val="nil"/>
              <w:bottom w:val="single" w:color="D4D4D4" w:sz="4" w:space="0"/>
              <w:right w:val="single" w:color="D4D4D4" w:sz="4" w:space="0"/>
            </w:tcBorders>
            <w:shd w:val="clear" w:color="auto" w:fill="F1F1F1"/>
            <w:noWrap/>
            <w:vAlign w:val="center"/>
          </w:tcPr>
          <w:p>
            <w:pPr>
              <w:pStyle w:val="2"/>
              <w:rPr>
                <w:rFonts w:hint="eastAsia"/>
              </w:rPr>
            </w:pPr>
            <w:r>
              <w:rPr>
                <w:rFonts w:hint="eastAsia"/>
                <w:lang w:val="en-US" w:eastAsia="zh-CN"/>
              </w:rPr>
              <w:t>项目</w:t>
            </w:r>
          </w:p>
        </w:tc>
        <w:tc>
          <w:tcPr>
            <w:tcW w:w="2324" w:type="pct"/>
            <w:gridSpan w:val="3"/>
            <w:tcBorders>
              <w:top w:val="nil"/>
              <w:left w:val="nil"/>
              <w:bottom w:val="single" w:color="D4D4D4" w:sz="4" w:space="0"/>
              <w:right w:val="single" w:color="D4D4D4" w:sz="4" w:space="0"/>
            </w:tcBorders>
            <w:shd w:val="clear" w:color="auto" w:fill="F1F1F1"/>
            <w:vAlign w:val="center"/>
          </w:tcPr>
          <w:p>
            <w:pPr>
              <w:pStyle w:val="2"/>
              <w:rPr>
                <w:rFonts w:hint="eastAsia"/>
              </w:rPr>
            </w:pPr>
            <w:r>
              <w:rPr>
                <w:rFonts w:hint="eastAsia"/>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2" w:type="pct"/>
            <w:gridSpan w:val="3"/>
            <w:vMerge w:val="restart"/>
            <w:tcBorders>
              <w:top w:val="nil"/>
              <w:left w:val="nil"/>
              <w:bottom w:val="single" w:color="D4D4D4" w:sz="4" w:space="0"/>
              <w:right w:val="single" w:color="D4D4D4" w:sz="4" w:space="0"/>
            </w:tcBorders>
            <w:shd w:val="clear" w:color="auto" w:fill="F1F1F1"/>
            <w:vAlign w:val="center"/>
          </w:tcPr>
          <w:p>
            <w:pPr>
              <w:pStyle w:val="2"/>
              <w:rPr>
                <w:rFonts w:hint="eastAsia"/>
              </w:rPr>
            </w:pPr>
            <w:r>
              <w:rPr>
                <w:rFonts w:hint="eastAsia"/>
                <w:lang w:val="en-US" w:eastAsia="zh-CN"/>
              </w:rPr>
              <w:t>科目代码</w:t>
            </w:r>
          </w:p>
        </w:tc>
        <w:tc>
          <w:tcPr>
            <w:tcW w:w="1353" w:type="pct"/>
            <w:vMerge w:val="restart"/>
            <w:tcBorders>
              <w:top w:val="nil"/>
              <w:left w:val="nil"/>
              <w:bottom w:val="single" w:color="D4D4D4" w:sz="4" w:space="0"/>
              <w:right w:val="single" w:color="D4D4D4" w:sz="4" w:space="0"/>
            </w:tcBorders>
            <w:shd w:val="clear" w:color="auto" w:fill="F1F1F1"/>
            <w:noWrap/>
            <w:vAlign w:val="center"/>
          </w:tcPr>
          <w:p>
            <w:pPr>
              <w:pStyle w:val="2"/>
              <w:rPr>
                <w:rFonts w:hint="eastAsia"/>
              </w:rPr>
            </w:pPr>
            <w:r>
              <w:rPr>
                <w:rFonts w:hint="eastAsia"/>
                <w:lang w:val="en-US" w:eastAsia="zh-CN"/>
              </w:rPr>
              <w:t>科目名称</w:t>
            </w:r>
          </w:p>
        </w:tc>
        <w:tc>
          <w:tcPr>
            <w:tcW w:w="774" w:type="pct"/>
            <w:vMerge w:val="restart"/>
            <w:tcBorders>
              <w:top w:val="nil"/>
              <w:left w:val="nil"/>
              <w:bottom w:val="single" w:color="D4D4D4" w:sz="4" w:space="0"/>
              <w:right w:val="single" w:color="D4D4D4" w:sz="4" w:space="0"/>
            </w:tcBorders>
            <w:shd w:val="clear" w:color="auto" w:fill="F1F1F1"/>
            <w:vAlign w:val="center"/>
          </w:tcPr>
          <w:p>
            <w:pPr>
              <w:pStyle w:val="2"/>
              <w:rPr>
                <w:rFonts w:hint="eastAsia"/>
              </w:rPr>
            </w:pPr>
            <w:r>
              <w:rPr>
                <w:rFonts w:hint="eastAsia"/>
                <w:lang w:val="en-US" w:eastAsia="zh-CN"/>
              </w:rPr>
              <w:t>小计</w:t>
            </w:r>
          </w:p>
        </w:tc>
        <w:tc>
          <w:tcPr>
            <w:tcW w:w="774" w:type="pct"/>
            <w:vMerge w:val="restart"/>
            <w:tcBorders>
              <w:top w:val="nil"/>
              <w:left w:val="nil"/>
              <w:bottom w:val="single" w:color="D4D4D4" w:sz="4" w:space="0"/>
              <w:right w:val="single" w:color="D4D4D4" w:sz="4" w:space="0"/>
            </w:tcBorders>
            <w:shd w:val="clear" w:color="auto" w:fill="F1F1F1"/>
            <w:vAlign w:val="center"/>
          </w:tcPr>
          <w:p>
            <w:pPr>
              <w:pStyle w:val="2"/>
              <w:rPr>
                <w:rFonts w:hint="eastAsia"/>
              </w:rPr>
            </w:pPr>
            <w:r>
              <w:rPr>
                <w:rFonts w:hint="eastAsia"/>
                <w:lang w:val="en-US" w:eastAsia="zh-CN"/>
              </w:rPr>
              <w:t>基本支出</w:t>
            </w:r>
          </w:p>
        </w:tc>
        <w:tc>
          <w:tcPr>
            <w:tcW w:w="774" w:type="pct"/>
            <w:vMerge w:val="restart"/>
            <w:tcBorders>
              <w:top w:val="nil"/>
              <w:left w:val="nil"/>
              <w:bottom w:val="single" w:color="D4D4D4" w:sz="4" w:space="0"/>
              <w:right w:val="single" w:color="D4D4D4" w:sz="4" w:space="0"/>
            </w:tcBorders>
            <w:shd w:val="clear" w:color="auto" w:fill="F1F1F1"/>
            <w:vAlign w:val="center"/>
          </w:tcPr>
          <w:p>
            <w:pPr>
              <w:pStyle w:val="2"/>
              <w:rPr>
                <w:rFonts w:hint="eastAsia"/>
              </w:rPr>
            </w:pPr>
            <w:r>
              <w:rPr>
                <w:rFonts w:hint="eastAsia"/>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2" w:type="pct"/>
            <w:gridSpan w:val="3"/>
            <w:vMerge w:val="continue"/>
            <w:tcBorders>
              <w:top w:val="nil"/>
              <w:left w:val="nil"/>
              <w:bottom w:val="single" w:color="D4D4D4" w:sz="4" w:space="0"/>
              <w:right w:val="single" w:color="D4D4D4" w:sz="4" w:space="0"/>
            </w:tcBorders>
            <w:shd w:val="clear" w:color="auto" w:fill="F1F1F1"/>
            <w:vAlign w:val="center"/>
          </w:tcPr>
          <w:p>
            <w:pPr>
              <w:pStyle w:val="2"/>
              <w:rPr>
                <w:rFonts w:hint="eastAsia"/>
              </w:rPr>
            </w:pPr>
          </w:p>
        </w:tc>
        <w:tc>
          <w:tcPr>
            <w:tcW w:w="1353" w:type="pct"/>
            <w:vMerge w:val="continue"/>
            <w:tcBorders>
              <w:top w:val="nil"/>
              <w:left w:val="nil"/>
              <w:bottom w:val="single" w:color="D4D4D4" w:sz="4" w:space="0"/>
              <w:right w:val="single" w:color="D4D4D4" w:sz="4" w:space="0"/>
            </w:tcBorders>
            <w:shd w:val="clear" w:color="auto" w:fill="F1F1F1"/>
            <w:noWrap/>
            <w:vAlign w:val="center"/>
          </w:tcPr>
          <w:p>
            <w:pPr>
              <w:pStyle w:val="2"/>
              <w:rPr>
                <w:rFonts w:hint="eastAsia"/>
              </w:rPr>
            </w:pPr>
          </w:p>
        </w:tc>
        <w:tc>
          <w:tcPr>
            <w:tcW w:w="774" w:type="pct"/>
            <w:vMerge w:val="continue"/>
            <w:tcBorders>
              <w:top w:val="nil"/>
              <w:left w:val="nil"/>
              <w:bottom w:val="single" w:color="D4D4D4" w:sz="4" w:space="0"/>
              <w:right w:val="single" w:color="D4D4D4" w:sz="4" w:space="0"/>
            </w:tcBorders>
            <w:shd w:val="clear" w:color="auto" w:fill="F1F1F1"/>
            <w:vAlign w:val="center"/>
          </w:tcPr>
          <w:p>
            <w:pPr>
              <w:pStyle w:val="2"/>
              <w:rPr>
                <w:rFonts w:hint="eastAsia"/>
              </w:rPr>
            </w:pPr>
          </w:p>
        </w:tc>
        <w:tc>
          <w:tcPr>
            <w:tcW w:w="774" w:type="pct"/>
            <w:vMerge w:val="continue"/>
            <w:tcBorders>
              <w:top w:val="nil"/>
              <w:left w:val="nil"/>
              <w:bottom w:val="single" w:color="D4D4D4" w:sz="4" w:space="0"/>
              <w:right w:val="single" w:color="D4D4D4" w:sz="4" w:space="0"/>
            </w:tcBorders>
            <w:shd w:val="clear" w:color="auto" w:fill="F1F1F1"/>
            <w:vAlign w:val="center"/>
          </w:tcPr>
          <w:p>
            <w:pPr>
              <w:pStyle w:val="2"/>
              <w:rPr>
                <w:rFonts w:hint="eastAsia"/>
              </w:rPr>
            </w:pPr>
          </w:p>
        </w:tc>
        <w:tc>
          <w:tcPr>
            <w:tcW w:w="774" w:type="pct"/>
            <w:vMerge w:val="continue"/>
            <w:tcBorders>
              <w:top w:val="nil"/>
              <w:left w:val="nil"/>
              <w:bottom w:val="single" w:color="D4D4D4" w:sz="4" w:space="0"/>
              <w:right w:val="single" w:color="D4D4D4" w:sz="4" w:space="0"/>
            </w:tcBorders>
            <w:shd w:val="clear" w:color="auto" w:fill="F1F1F1"/>
            <w:vAlign w:val="center"/>
          </w:tcPr>
          <w:p>
            <w:pPr>
              <w:pStyle w:val="2"/>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2" w:type="pct"/>
            <w:gridSpan w:val="3"/>
            <w:vMerge w:val="continue"/>
            <w:tcBorders>
              <w:top w:val="nil"/>
              <w:left w:val="nil"/>
              <w:bottom w:val="single" w:color="D4D4D4" w:sz="4" w:space="0"/>
              <w:right w:val="single" w:color="D4D4D4" w:sz="4" w:space="0"/>
            </w:tcBorders>
            <w:shd w:val="clear" w:color="auto" w:fill="F1F1F1"/>
            <w:vAlign w:val="center"/>
          </w:tcPr>
          <w:p>
            <w:pPr>
              <w:pStyle w:val="2"/>
              <w:rPr>
                <w:rFonts w:hint="eastAsia"/>
              </w:rPr>
            </w:pPr>
          </w:p>
        </w:tc>
        <w:tc>
          <w:tcPr>
            <w:tcW w:w="1353" w:type="pct"/>
            <w:vMerge w:val="continue"/>
            <w:tcBorders>
              <w:top w:val="nil"/>
              <w:left w:val="nil"/>
              <w:bottom w:val="single" w:color="D4D4D4" w:sz="4" w:space="0"/>
              <w:right w:val="single" w:color="D4D4D4" w:sz="4" w:space="0"/>
            </w:tcBorders>
            <w:shd w:val="clear" w:color="auto" w:fill="F1F1F1"/>
            <w:noWrap/>
            <w:vAlign w:val="center"/>
          </w:tcPr>
          <w:p>
            <w:pPr>
              <w:pStyle w:val="2"/>
              <w:rPr>
                <w:rFonts w:hint="eastAsia"/>
              </w:rPr>
            </w:pPr>
          </w:p>
        </w:tc>
        <w:tc>
          <w:tcPr>
            <w:tcW w:w="774" w:type="pct"/>
            <w:vMerge w:val="continue"/>
            <w:tcBorders>
              <w:top w:val="nil"/>
              <w:left w:val="nil"/>
              <w:bottom w:val="single" w:color="D4D4D4" w:sz="4" w:space="0"/>
              <w:right w:val="single" w:color="D4D4D4" w:sz="4" w:space="0"/>
            </w:tcBorders>
            <w:shd w:val="clear" w:color="auto" w:fill="F1F1F1"/>
            <w:vAlign w:val="center"/>
          </w:tcPr>
          <w:p>
            <w:pPr>
              <w:pStyle w:val="2"/>
              <w:rPr>
                <w:rFonts w:hint="eastAsia"/>
              </w:rPr>
            </w:pPr>
          </w:p>
        </w:tc>
        <w:tc>
          <w:tcPr>
            <w:tcW w:w="774" w:type="pct"/>
            <w:vMerge w:val="continue"/>
            <w:tcBorders>
              <w:top w:val="nil"/>
              <w:left w:val="nil"/>
              <w:bottom w:val="single" w:color="D4D4D4" w:sz="4" w:space="0"/>
              <w:right w:val="single" w:color="D4D4D4" w:sz="4" w:space="0"/>
            </w:tcBorders>
            <w:shd w:val="clear" w:color="auto" w:fill="F1F1F1"/>
            <w:vAlign w:val="center"/>
          </w:tcPr>
          <w:p>
            <w:pPr>
              <w:pStyle w:val="2"/>
              <w:rPr>
                <w:rFonts w:hint="eastAsia"/>
              </w:rPr>
            </w:pPr>
          </w:p>
        </w:tc>
        <w:tc>
          <w:tcPr>
            <w:tcW w:w="774" w:type="pct"/>
            <w:vMerge w:val="continue"/>
            <w:tcBorders>
              <w:top w:val="nil"/>
              <w:left w:val="nil"/>
              <w:bottom w:val="single" w:color="D4D4D4" w:sz="4" w:space="0"/>
              <w:right w:val="single" w:color="D4D4D4" w:sz="4" w:space="0"/>
            </w:tcBorders>
            <w:shd w:val="clear" w:color="auto" w:fill="F1F1F1"/>
            <w:vAlign w:val="center"/>
          </w:tcPr>
          <w:p>
            <w:pPr>
              <w:pStyle w:val="2"/>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5" w:type="pct"/>
            <w:gridSpan w:val="4"/>
            <w:tcBorders>
              <w:top w:val="nil"/>
              <w:left w:val="nil"/>
              <w:bottom w:val="single" w:color="D4D4D4" w:sz="4" w:space="0"/>
              <w:right w:val="single" w:color="D4D4D4" w:sz="4" w:space="0"/>
            </w:tcBorders>
            <w:shd w:val="clear" w:color="auto" w:fill="F1F1F1"/>
            <w:noWrap/>
            <w:vAlign w:val="center"/>
          </w:tcPr>
          <w:p>
            <w:pPr>
              <w:pStyle w:val="2"/>
              <w:rPr>
                <w:rFonts w:hint="eastAsia"/>
              </w:rPr>
            </w:pPr>
            <w:r>
              <w:rPr>
                <w:rFonts w:hint="eastAsia"/>
                <w:lang w:val="en-US" w:eastAsia="zh-CN"/>
              </w:rPr>
              <w:t>栏次</w:t>
            </w:r>
          </w:p>
        </w:tc>
        <w:tc>
          <w:tcPr>
            <w:tcW w:w="774" w:type="pct"/>
            <w:tcBorders>
              <w:top w:val="nil"/>
              <w:left w:val="nil"/>
              <w:bottom w:val="single" w:color="D4D4D4" w:sz="4" w:space="0"/>
              <w:right w:val="single" w:color="D4D4D4" w:sz="4" w:space="0"/>
            </w:tcBorders>
            <w:shd w:val="clear" w:color="auto" w:fill="F1F1F1"/>
            <w:noWrap/>
            <w:vAlign w:val="center"/>
          </w:tcPr>
          <w:p>
            <w:pPr>
              <w:pStyle w:val="2"/>
              <w:rPr>
                <w:rFonts w:hint="eastAsia"/>
              </w:rPr>
            </w:pPr>
            <w:r>
              <w:rPr>
                <w:rFonts w:hint="eastAsia"/>
                <w:lang w:val="en-US" w:eastAsia="zh-CN"/>
              </w:rPr>
              <w:t>1</w:t>
            </w:r>
          </w:p>
        </w:tc>
        <w:tc>
          <w:tcPr>
            <w:tcW w:w="774" w:type="pct"/>
            <w:tcBorders>
              <w:top w:val="nil"/>
              <w:left w:val="nil"/>
              <w:bottom w:val="single" w:color="D4D4D4" w:sz="4" w:space="0"/>
              <w:right w:val="single" w:color="D4D4D4" w:sz="4" w:space="0"/>
            </w:tcBorders>
            <w:shd w:val="clear" w:color="auto" w:fill="F1F1F1"/>
            <w:noWrap/>
            <w:vAlign w:val="center"/>
          </w:tcPr>
          <w:p>
            <w:pPr>
              <w:pStyle w:val="2"/>
              <w:rPr>
                <w:rFonts w:hint="eastAsia"/>
              </w:rPr>
            </w:pPr>
            <w:r>
              <w:rPr>
                <w:rFonts w:hint="eastAsia"/>
                <w:lang w:val="en-US" w:eastAsia="zh-CN"/>
              </w:rPr>
              <w:t>2</w:t>
            </w:r>
          </w:p>
        </w:tc>
        <w:tc>
          <w:tcPr>
            <w:tcW w:w="774" w:type="pct"/>
            <w:tcBorders>
              <w:top w:val="nil"/>
              <w:left w:val="nil"/>
              <w:bottom w:val="single" w:color="D4D4D4" w:sz="4" w:space="0"/>
              <w:right w:val="single" w:color="D4D4D4" w:sz="4" w:space="0"/>
            </w:tcBorders>
            <w:shd w:val="clear" w:color="auto" w:fill="F1F1F1"/>
            <w:noWrap/>
            <w:vAlign w:val="center"/>
          </w:tcPr>
          <w:p>
            <w:pPr>
              <w:pStyle w:val="2"/>
              <w:rPr>
                <w:rFonts w:hint="eastAsia"/>
              </w:rPr>
            </w:pPr>
            <w:r>
              <w:rPr>
                <w:rFonts w:hint="eastAsia"/>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5" w:type="pct"/>
            <w:gridSpan w:val="4"/>
            <w:tcBorders>
              <w:top w:val="nil"/>
              <w:left w:val="nil"/>
              <w:bottom w:val="single" w:color="D4D4D4" w:sz="4" w:space="0"/>
              <w:right w:val="single" w:color="D4D4D4" w:sz="4" w:space="0"/>
            </w:tcBorders>
            <w:shd w:val="clear" w:color="auto" w:fill="F1F1F1"/>
            <w:noWrap/>
            <w:vAlign w:val="center"/>
          </w:tcPr>
          <w:p>
            <w:pPr>
              <w:pStyle w:val="2"/>
              <w:rPr>
                <w:rFonts w:hint="eastAsia"/>
              </w:rPr>
            </w:pPr>
            <w:r>
              <w:rPr>
                <w:rFonts w:hint="eastAsia"/>
                <w:lang w:val="en-US" w:eastAsia="zh-CN"/>
              </w:rPr>
              <w:t>合计</w:t>
            </w:r>
          </w:p>
        </w:tc>
        <w:tc>
          <w:tcPr>
            <w:tcW w:w="774"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409.49</w:t>
            </w:r>
          </w:p>
        </w:tc>
        <w:tc>
          <w:tcPr>
            <w:tcW w:w="774"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409.49</w:t>
            </w:r>
          </w:p>
        </w:tc>
        <w:tc>
          <w:tcPr>
            <w:tcW w:w="774"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2" w:type="pct"/>
            <w:gridSpan w:val="3"/>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2110101</w:t>
            </w:r>
          </w:p>
        </w:tc>
        <w:tc>
          <w:tcPr>
            <w:tcW w:w="1353"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行政运行</w:t>
            </w:r>
          </w:p>
        </w:tc>
        <w:tc>
          <w:tcPr>
            <w:tcW w:w="774"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279.36</w:t>
            </w:r>
          </w:p>
        </w:tc>
        <w:tc>
          <w:tcPr>
            <w:tcW w:w="774"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279.36</w:t>
            </w:r>
          </w:p>
        </w:tc>
        <w:tc>
          <w:tcPr>
            <w:tcW w:w="774"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2" w:type="pct"/>
            <w:gridSpan w:val="3"/>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2080505</w:t>
            </w:r>
          </w:p>
        </w:tc>
        <w:tc>
          <w:tcPr>
            <w:tcW w:w="1353"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机关事业单位基本养老保险缴费支出</w:t>
            </w:r>
          </w:p>
        </w:tc>
        <w:tc>
          <w:tcPr>
            <w:tcW w:w="774"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57.14</w:t>
            </w:r>
          </w:p>
        </w:tc>
        <w:tc>
          <w:tcPr>
            <w:tcW w:w="774"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57.14</w:t>
            </w:r>
          </w:p>
        </w:tc>
        <w:tc>
          <w:tcPr>
            <w:tcW w:w="774"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2" w:type="pct"/>
            <w:gridSpan w:val="3"/>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2080506</w:t>
            </w:r>
          </w:p>
        </w:tc>
        <w:tc>
          <w:tcPr>
            <w:tcW w:w="1353"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机关事业单位职业年金缴费支出</w:t>
            </w:r>
          </w:p>
        </w:tc>
        <w:tc>
          <w:tcPr>
            <w:tcW w:w="774"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9.39</w:t>
            </w:r>
          </w:p>
        </w:tc>
        <w:tc>
          <w:tcPr>
            <w:tcW w:w="774"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9.39</w:t>
            </w:r>
          </w:p>
        </w:tc>
        <w:tc>
          <w:tcPr>
            <w:tcW w:w="774"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2" w:type="pct"/>
            <w:gridSpan w:val="3"/>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2101101</w:t>
            </w:r>
          </w:p>
        </w:tc>
        <w:tc>
          <w:tcPr>
            <w:tcW w:w="1353"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行政单位医疗</w:t>
            </w:r>
          </w:p>
        </w:tc>
        <w:tc>
          <w:tcPr>
            <w:tcW w:w="774"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24.51</w:t>
            </w:r>
          </w:p>
        </w:tc>
        <w:tc>
          <w:tcPr>
            <w:tcW w:w="774"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24.51</w:t>
            </w:r>
          </w:p>
        </w:tc>
        <w:tc>
          <w:tcPr>
            <w:tcW w:w="774"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2" w:type="pct"/>
            <w:gridSpan w:val="3"/>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2210201</w:t>
            </w:r>
          </w:p>
        </w:tc>
        <w:tc>
          <w:tcPr>
            <w:tcW w:w="1353"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住房公积金</w:t>
            </w:r>
          </w:p>
        </w:tc>
        <w:tc>
          <w:tcPr>
            <w:tcW w:w="774"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30.95</w:t>
            </w:r>
          </w:p>
        </w:tc>
        <w:tc>
          <w:tcPr>
            <w:tcW w:w="774"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30.95</w:t>
            </w:r>
          </w:p>
        </w:tc>
        <w:tc>
          <w:tcPr>
            <w:tcW w:w="774"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2" w:type="pct"/>
            <w:gridSpan w:val="3"/>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2089999</w:t>
            </w:r>
          </w:p>
        </w:tc>
        <w:tc>
          <w:tcPr>
            <w:tcW w:w="1353"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其他社会保障和就业支出</w:t>
            </w:r>
          </w:p>
        </w:tc>
        <w:tc>
          <w:tcPr>
            <w:tcW w:w="774"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8.14</w:t>
            </w:r>
          </w:p>
        </w:tc>
        <w:tc>
          <w:tcPr>
            <w:tcW w:w="774"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8.14</w:t>
            </w:r>
          </w:p>
        </w:tc>
        <w:tc>
          <w:tcPr>
            <w:tcW w:w="774" w:type="pct"/>
            <w:tcBorders>
              <w:top w:val="nil"/>
              <w:left w:val="nil"/>
              <w:bottom w:val="single" w:color="D4D4D4" w:sz="4" w:space="0"/>
              <w:right w:val="single" w:color="D4D4D4" w:sz="4" w:space="0"/>
            </w:tcBorders>
            <w:shd w:val="clear" w:color="auto" w:fill="FFFFFF"/>
            <w:noWrap/>
            <w:vAlign w:val="center"/>
          </w:tcPr>
          <w:p>
            <w:pPr>
              <w:pStyle w:val="2"/>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7"/>
            <w:tcBorders>
              <w:top w:val="nil"/>
              <w:left w:val="nil"/>
              <w:bottom w:val="nil"/>
              <w:right w:val="nil"/>
            </w:tcBorders>
            <w:shd w:val="clear" w:color="auto" w:fill="FFFFFF"/>
            <w:noWrap/>
            <w:vAlign w:val="center"/>
          </w:tcPr>
          <w:p>
            <w:pPr>
              <w:pStyle w:val="2"/>
              <w:rPr>
                <w:rFonts w:hint="eastAsia"/>
              </w:rPr>
            </w:pPr>
            <w:r>
              <w:rPr>
                <w:rFonts w:hint="eastAsia"/>
                <w:lang w:val="en-US" w:eastAsia="zh-CN"/>
              </w:rPr>
              <w:t>注：本表反映部门本年度一般公共预算财政拨款支出情况。</w:t>
            </w:r>
          </w:p>
        </w:tc>
      </w:tr>
    </w:tbl>
    <w:p>
      <w:pPr>
        <w:pStyle w:val="2"/>
        <w:sectPr>
          <w:pgSz w:w="16838" w:h="11906" w:orient="landscape"/>
          <w:pgMar w:top="720" w:right="720" w:bottom="720" w:left="720" w:header="851" w:footer="992" w:gutter="0"/>
          <w:cols w:space="425" w:num="1"/>
          <w:docGrid w:type="lines" w:linePitch="312" w:charSpace="0"/>
        </w:sect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28"/>
        <w:gridCol w:w="2628"/>
        <w:gridCol w:w="658"/>
        <w:gridCol w:w="618"/>
        <w:gridCol w:w="3272"/>
        <w:gridCol w:w="578"/>
        <w:gridCol w:w="618"/>
        <w:gridCol w:w="3272"/>
        <w:gridCol w:w="13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41"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841"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210"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197"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1047" w:type="pct"/>
            <w:tcBorders>
              <w:top w:val="nil"/>
              <w:left w:val="nil"/>
              <w:bottom w:val="nil"/>
              <w:right w:val="nil"/>
            </w:tcBorders>
            <w:shd w:val="clear" w:color="auto" w:fill="auto"/>
            <w:noWrap/>
            <w:vAlign w:val="center"/>
          </w:tcPr>
          <w:p>
            <w:pPr>
              <w:pStyle w:val="3"/>
              <w:ind w:left="0" w:leftChars="0" w:firstLine="0" w:firstLineChars="0"/>
            </w:pPr>
            <w:r>
              <w:rPr>
                <w:rFonts w:hint="default"/>
                <w:lang w:val="en-US" w:eastAsia="zh-CN"/>
              </w:rPr>
              <w:t>一般公共预算财政拨款基本支出决算明细表</w:t>
            </w:r>
          </w:p>
        </w:tc>
        <w:tc>
          <w:tcPr>
            <w:tcW w:w="185"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197"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1047"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429"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41"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841"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210"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197"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1047"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185"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197"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1047"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429" w:type="pct"/>
            <w:tcBorders>
              <w:top w:val="nil"/>
              <w:left w:val="nil"/>
              <w:bottom w:val="nil"/>
              <w:right w:val="nil"/>
            </w:tcBorders>
            <w:shd w:val="clear" w:color="auto" w:fill="auto"/>
            <w:noWrap/>
            <w:vAlign w:val="bottom"/>
          </w:tcPr>
          <w:p>
            <w:pPr>
              <w:pStyle w:val="3"/>
              <w:ind w:left="0" w:leftChars="0" w:firstLine="0" w:firstLineChars="0"/>
              <w:rPr>
                <w:rFonts w:hint="eastAsia"/>
              </w:rPr>
            </w:pPr>
            <w:r>
              <w:rPr>
                <w:rFonts w:hint="eastAsia"/>
                <w:lang w:val="en-US" w:eastAsia="zh-CN"/>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41" w:type="pct"/>
            <w:tcBorders>
              <w:top w:val="nil"/>
              <w:left w:val="nil"/>
              <w:bottom w:val="nil"/>
              <w:right w:val="nil"/>
            </w:tcBorders>
            <w:shd w:val="clear" w:color="auto" w:fill="auto"/>
            <w:noWrap/>
            <w:vAlign w:val="bottom"/>
          </w:tcPr>
          <w:p>
            <w:pPr>
              <w:pStyle w:val="3"/>
              <w:ind w:left="0" w:leftChars="0" w:firstLine="0" w:firstLineChars="0"/>
              <w:rPr>
                <w:rFonts w:hint="eastAsia"/>
              </w:rPr>
            </w:pPr>
            <w:r>
              <w:rPr>
                <w:rFonts w:hint="eastAsia"/>
                <w:lang w:val="en-US" w:eastAsia="zh-CN"/>
              </w:rPr>
              <w:t>部门：怀化市生态环境局麻阳分局</w:t>
            </w:r>
          </w:p>
        </w:tc>
        <w:tc>
          <w:tcPr>
            <w:tcW w:w="841"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210"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197"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1047"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185"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197"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1047" w:type="pct"/>
            <w:tcBorders>
              <w:top w:val="nil"/>
              <w:left w:val="nil"/>
              <w:bottom w:val="nil"/>
              <w:right w:val="nil"/>
            </w:tcBorders>
            <w:shd w:val="clear" w:color="auto" w:fill="auto"/>
            <w:noWrap/>
            <w:vAlign w:val="center"/>
          </w:tcPr>
          <w:p>
            <w:pPr>
              <w:pStyle w:val="3"/>
              <w:ind w:left="0" w:leftChars="0" w:firstLine="0" w:firstLineChars="0"/>
              <w:rPr>
                <w:rFonts w:hint="eastAsia"/>
              </w:rPr>
            </w:pPr>
          </w:p>
        </w:tc>
        <w:tc>
          <w:tcPr>
            <w:tcW w:w="429" w:type="pct"/>
            <w:tcBorders>
              <w:top w:val="nil"/>
              <w:left w:val="nil"/>
              <w:bottom w:val="nil"/>
              <w:right w:val="nil"/>
            </w:tcBorders>
            <w:shd w:val="clear" w:color="auto" w:fill="auto"/>
            <w:noWrap/>
            <w:vAlign w:val="bottom"/>
          </w:tcPr>
          <w:p>
            <w:pPr>
              <w:pStyle w:val="3"/>
              <w:ind w:left="0" w:leftChars="0" w:firstLine="0" w:firstLineChars="0"/>
              <w:rPr>
                <w:rFonts w:hint="eastAsia"/>
              </w:rPr>
            </w:pPr>
            <w:r>
              <w:rPr>
                <w:rFonts w:hint="eastAsia"/>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3" w:type="pct"/>
            <w:gridSpan w:val="3"/>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人员经费</w:t>
            </w:r>
          </w:p>
        </w:tc>
        <w:tc>
          <w:tcPr>
            <w:tcW w:w="3106" w:type="pct"/>
            <w:gridSpan w:val="6"/>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1" w:type="pct"/>
            <w:vMerge w:val="restart"/>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r>
              <w:rPr>
                <w:rFonts w:hint="eastAsia"/>
                <w:lang w:val="en-US" w:eastAsia="zh-CN"/>
              </w:rPr>
              <w:t>科目代码</w:t>
            </w:r>
          </w:p>
        </w:tc>
        <w:tc>
          <w:tcPr>
            <w:tcW w:w="841" w:type="pct"/>
            <w:vMerge w:val="restart"/>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r>
              <w:rPr>
                <w:rFonts w:hint="eastAsia"/>
                <w:lang w:val="en-US" w:eastAsia="zh-CN"/>
              </w:rPr>
              <w:t>科目名称</w:t>
            </w:r>
          </w:p>
        </w:tc>
        <w:tc>
          <w:tcPr>
            <w:tcW w:w="210" w:type="pct"/>
            <w:vMerge w:val="restart"/>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r>
              <w:rPr>
                <w:rFonts w:hint="eastAsia"/>
                <w:lang w:val="en-US" w:eastAsia="zh-CN"/>
              </w:rPr>
              <w:t>决算数</w:t>
            </w:r>
          </w:p>
        </w:tc>
        <w:tc>
          <w:tcPr>
            <w:tcW w:w="197" w:type="pct"/>
            <w:vMerge w:val="restart"/>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r>
              <w:rPr>
                <w:rFonts w:hint="eastAsia"/>
                <w:lang w:val="en-US" w:eastAsia="zh-CN"/>
              </w:rPr>
              <w:t>科目代码</w:t>
            </w:r>
          </w:p>
        </w:tc>
        <w:tc>
          <w:tcPr>
            <w:tcW w:w="1047" w:type="pct"/>
            <w:vMerge w:val="restart"/>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r>
              <w:rPr>
                <w:rFonts w:hint="eastAsia"/>
                <w:lang w:val="en-US" w:eastAsia="zh-CN"/>
              </w:rPr>
              <w:t>科目名称</w:t>
            </w:r>
          </w:p>
        </w:tc>
        <w:tc>
          <w:tcPr>
            <w:tcW w:w="185" w:type="pct"/>
            <w:vMerge w:val="restart"/>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r>
              <w:rPr>
                <w:rFonts w:hint="eastAsia"/>
                <w:lang w:val="en-US" w:eastAsia="zh-CN"/>
              </w:rPr>
              <w:t>决算数</w:t>
            </w:r>
          </w:p>
        </w:tc>
        <w:tc>
          <w:tcPr>
            <w:tcW w:w="197" w:type="pct"/>
            <w:vMerge w:val="restart"/>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r>
              <w:rPr>
                <w:rFonts w:hint="eastAsia"/>
                <w:lang w:val="en-US" w:eastAsia="zh-CN"/>
              </w:rPr>
              <w:t>科目代码</w:t>
            </w:r>
          </w:p>
        </w:tc>
        <w:tc>
          <w:tcPr>
            <w:tcW w:w="1047" w:type="pct"/>
            <w:vMerge w:val="restart"/>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r>
              <w:rPr>
                <w:rFonts w:hint="eastAsia"/>
                <w:lang w:val="en-US" w:eastAsia="zh-CN"/>
              </w:rPr>
              <w:t>科目名称</w:t>
            </w:r>
          </w:p>
        </w:tc>
        <w:tc>
          <w:tcPr>
            <w:tcW w:w="429" w:type="pct"/>
            <w:vMerge w:val="restart"/>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r>
              <w:rPr>
                <w:rFonts w:hint="eastAsia"/>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1" w:type="pct"/>
            <w:vMerge w:val="continue"/>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p>
        </w:tc>
        <w:tc>
          <w:tcPr>
            <w:tcW w:w="841" w:type="pct"/>
            <w:vMerge w:val="continue"/>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p>
        </w:tc>
        <w:tc>
          <w:tcPr>
            <w:tcW w:w="210" w:type="pct"/>
            <w:vMerge w:val="continue"/>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p>
        </w:tc>
        <w:tc>
          <w:tcPr>
            <w:tcW w:w="197" w:type="pct"/>
            <w:vMerge w:val="continue"/>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p>
        </w:tc>
        <w:tc>
          <w:tcPr>
            <w:tcW w:w="1047" w:type="pct"/>
            <w:vMerge w:val="continue"/>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p>
        </w:tc>
        <w:tc>
          <w:tcPr>
            <w:tcW w:w="185" w:type="pct"/>
            <w:vMerge w:val="continue"/>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p>
        </w:tc>
        <w:tc>
          <w:tcPr>
            <w:tcW w:w="197" w:type="pct"/>
            <w:vMerge w:val="continue"/>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p>
        </w:tc>
        <w:tc>
          <w:tcPr>
            <w:tcW w:w="1047" w:type="pct"/>
            <w:vMerge w:val="continue"/>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p>
        </w:tc>
        <w:tc>
          <w:tcPr>
            <w:tcW w:w="429" w:type="pct"/>
            <w:vMerge w:val="continue"/>
            <w:tcBorders>
              <w:top w:val="nil"/>
              <w:left w:val="nil"/>
              <w:bottom w:val="single" w:color="D4D4D4" w:sz="4" w:space="0"/>
              <w:right w:val="single" w:color="D4D4D4" w:sz="4" w:space="0"/>
            </w:tcBorders>
            <w:shd w:val="clear" w:color="auto" w:fill="F1F1F1"/>
            <w:vAlign w:val="center"/>
          </w:tcPr>
          <w:p>
            <w:pPr>
              <w:pStyle w:val="3"/>
              <w:ind w:left="0" w:leftChars="0" w:firstLine="0" w:firstLineChars="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301</w:t>
            </w:r>
          </w:p>
        </w:tc>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工资福利支出</w:t>
            </w:r>
          </w:p>
        </w:tc>
        <w:tc>
          <w:tcPr>
            <w:tcW w:w="21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353.89</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302</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商品和服务支出</w:t>
            </w:r>
          </w:p>
        </w:tc>
        <w:tc>
          <w:tcPr>
            <w:tcW w:w="185"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55.60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307</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债务利息及费用支出</w:t>
            </w:r>
          </w:p>
        </w:tc>
        <w:tc>
          <w:tcPr>
            <w:tcW w:w="429"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30101</w:t>
            </w:r>
          </w:p>
        </w:tc>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基本工资</w:t>
            </w:r>
          </w:p>
        </w:tc>
        <w:tc>
          <w:tcPr>
            <w:tcW w:w="21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99.28</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30201</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办公费</w:t>
            </w:r>
          </w:p>
        </w:tc>
        <w:tc>
          <w:tcPr>
            <w:tcW w:w="185"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8.40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30701</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国内债务付息</w:t>
            </w:r>
          </w:p>
        </w:tc>
        <w:tc>
          <w:tcPr>
            <w:tcW w:w="429"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30102</w:t>
            </w:r>
          </w:p>
        </w:tc>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津贴补贴</w:t>
            </w:r>
          </w:p>
        </w:tc>
        <w:tc>
          <w:tcPr>
            <w:tcW w:w="21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55.97</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30202</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印刷费</w:t>
            </w:r>
          </w:p>
        </w:tc>
        <w:tc>
          <w:tcPr>
            <w:tcW w:w="185"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5.60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30702</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国外债务付息</w:t>
            </w:r>
          </w:p>
        </w:tc>
        <w:tc>
          <w:tcPr>
            <w:tcW w:w="429"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30103</w:t>
            </w:r>
          </w:p>
        </w:tc>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奖金</w:t>
            </w:r>
          </w:p>
        </w:tc>
        <w:tc>
          <w:tcPr>
            <w:tcW w:w="21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30203</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咨询费</w:t>
            </w:r>
          </w:p>
        </w:tc>
        <w:tc>
          <w:tcPr>
            <w:tcW w:w="185"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310</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资本性支出</w:t>
            </w:r>
          </w:p>
        </w:tc>
        <w:tc>
          <w:tcPr>
            <w:tcW w:w="429"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30106</w:t>
            </w:r>
          </w:p>
        </w:tc>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伙食补助费</w:t>
            </w:r>
          </w:p>
        </w:tc>
        <w:tc>
          <w:tcPr>
            <w:tcW w:w="21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30204</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手续费</w:t>
            </w:r>
          </w:p>
        </w:tc>
        <w:tc>
          <w:tcPr>
            <w:tcW w:w="185"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31001</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房屋建筑物购建</w:t>
            </w:r>
          </w:p>
        </w:tc>
        <w:tc>
          <w:tcPr>
            <w:tcW w:w="429"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30107</w:t>
            </w:r>
          </w:p>
        </w:tc>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绩效工资</w:t>
            </w:r>
          </w:p>
        </w:tc>
        <w:tc>
          <w:tcPr>
            <w:tcW w:w="21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68.52</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30205</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水费</w:t>
            </w:r>
          </w:p>
        </w:tc>
        <w:tc>
          <w:tcPr>
            <w:tcW w:w="185"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0.25</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31002</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办公设备购置</w:t>
            </w:r>
          </w:p>
        </w:tc>
        <w:tc>
          <w:tcPr>
            <w:tcW w:w="429"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30108</w:t>
            </w:r>
          </w:p>
        </w:tc>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机关事业单位基本养老保险缴费</w:t>
            </w:r>
          </w:p>
        </w:tc>
        <w:tc>
          <w:tcPr>
            <w:tcW w:w="21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57.14</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30206</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电费</w:t>
            </w:r>
          </w:p>
        </w:tc>
        <w:tc>
          <w:tcPr>
            <w:tcW w:w="185"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1.60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31003</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专用设备购置</w:t>
            </w:r>
          </w:p>
        </w:tc>
        <w:tc>
          <w:tcPr>
            <w:tcW w:w="429"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30109</w:t>
            </w:r>
          </w:p>
        </w:tc>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职业年金缴费</w:t>
            </w:r>
          </w:p>
        </w:tc>
        <w:tc>
          <w:tcPr>
            <w:tcW w:w="21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9.39</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30207</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邮电费</w:t>
            </w:r>
          </w:p>
        </w:tc>
        <w:tc>
          <w:tcPr>
            <w:tcW w:w="185"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0.80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31005</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基础设施建设</w:t>
            </w:r>
          </w:p>
        </w:tc>
        <w:tc>
          <w:tcPr>
            <w:tcW w:w="429"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30110</w:t>
            </w:r>
          </w:p>
        </w:tc>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职工基本医疗保险缴费</w:t>
            </w:r>
          </w:p>
        </w:tc>
        <w:tc>
          <w:tcPr>
            <w:tcW w:w="21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24.51</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30208</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取暖费</w:t>
            </w:r>
          </w:p>
        </w:tc>
        <w:tc>
          <w:tcPr>
            <w:tcW w:w="185"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31006</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大型修缮</w:t>
            </w:r>
          </w:p>
        </w:tc>
        <w:tc>
          <w:tcPr>
            <w:tcW w:w="429"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30111</w:t>
            </w:r>
          </w:p>
        </w:tc>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公务员医疗补助缴费</w:t>
            </w:r>
          </w:p>
        </w:tc>
        <w:tc>
          <w:tcPr>
            <w:tcW w:w="21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30209</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物业管理费</w:t>
            </w:r>
          </w:p>
        </w:tc>
        <w:tc>
          <w:tcPr>
            <w:tcW w:w="185"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31007</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信息网络及软件购置更新</w:t>
            </w:r>
          </w:p>
        </w:tc>
        <w:tc>
          <w:tcPr>
            <w:tcW w:w="429"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30112</w:t>
            </w:r>
          </w:p>
        </w:tc>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其他社会保障缴费</w:t>
            </w:r>
          </w:p>
        </w:tc>
        <w:tc>
          <w:tcPr>
            <w:tcW w:w="21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8.14</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30211</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差旅费</w:t>
            </w:r>
          </w:p>
        </w:tc>
        <w:tc>
          <w:tcPr>
            <w:tcW w:w="185"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7.99</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31008</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物资储备</w:t>
            </w:r>
          </w:p>
        </w:tc>
        <w:tc>
          <w:tcPr>
            <w:tcW w:w="429"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30113</w:t>
            </w:r>
          </w:p>
        </w:tc>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住房公积金</w:t>
            </w:r>
          </w:p>
        </w:tc>
        <w:tc>
          <w:tcPr>
            <w:tcW w:w="21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30.95</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30212</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因公出国（境）费用</w:t>
            </w:r>
          </w:p>
        </w:tc>
        <w:tc>
          <w:tcPr>
            <w:tcW w:w="185"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31009</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土地补偿</w:t>
            </w:r>
          </w:p>
        </w:tc>
        <w:tc>
          <w:tcPr>
            <w:tcW w:w="429"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30114</w:t>
            </w:r>
          </w:p>
        </w:tc>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医疗费</w:t>
            </w:r>
          </w:p>
        </w:tc>
        <w:tc>
          <w:tcPr>
            <w:tcW w:w="21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30213</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维修（护）费</w:t>
            </w:r>
          </w:p>
        </w:tc>
        <w:tc>
          <w:tcPr>
            <w:tcW w:w="185"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2.40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31010</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安置补助</w:t>
            </w:r>
          </w:p>
        </w:tc>
        <w:tc>
          <w:tcPr>
            <w:tcW w:w="429"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30199</w:t>
            </w:r>
          </w:p>
        </w:tc>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其他工资福利支出</w:t>
            </w:r>
          </w:p>
        </w:tc>
        <w:tc>
          <w:tcPr>
            <w:tcW w:w="21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30214</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租赁费</w:t>
            </w:r>
          </w:p>
        </w:tc>
        <w:tc>
          <w:tcPr>
            <w:tcW w:w="185"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31011</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地上附着物和青苗补偿</w:t>
            </w:r>
          </w:p>
        </w:tc>
        <w:tc>
          <w:tcPr>
            <w:tcW w:w="429"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303</w:t>
            </w:r>
          </w:p>
        </w:tc>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对个人和家庭的补助</w:t>
            </w:r>
          </w:p>
        </w:tc>
        <w:tc>
          <w:tcPr>
            <w:tcW w:w="21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30215</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会议费</w:t>
            </w:r>
          </w:p>
        </w:tc>
        <w:tc>
          <w:tcPr>
            <w:tcW w:w="185"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31012</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拆迁补偿</w:t>
            </w:r>
          </w:p>
        </w:tc>
        <w:tc>
          <w:tcPr>
            <w:tcW w:w="429"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30301</w:t>
            </w:r>
          </w:p>
        </w:tc>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离休费</w:t>
            </w:r>
          </w:p>
        </w:tc>
        <w:tc>
          <w:tcPr>
            <w:tcW w:w="21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30216</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培训费</w:t>
            </w:r>
          </w:p>
        </w:tc>
        <w:tc>
          <w:tcPr>
            <w:tcW w:w="185"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31013</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公务用车购置</w:t>
            </w:r>
          </w:p>
        </w:tc>
        <w:tc>
          <w:tcPr>
            <w:tcW w:w="429"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30302</w:t>
            </w:r>
          </w:p>
        </w:tc>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退休费</w:t>
            </w:r>
          </w:p>
        </w:tc>
        <w:tc>
          <w:tcPr>
            <w:tcW w:w="21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30217</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公务接待费</w:t>
            </w:r>
          </w:p>
        </w:tc>
        <w:tc>
          <w:tcPr>
            <w:tcW w:w="185"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2.96</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31019</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其他交通工具购置</w:t>
            </w:r>
          </w:p>
        </w:tc>
        <w:tc>
          <w:tcPr>
            <w:tcW w:w="429"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30303</w:t>
            </w:r>
          </w:p>
        </w:tc>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退职（役）费</w:t>
            </w:r>
          </w:p>
        </w:tc>
        <w:tc>
          <w:tcPr>
            <w:tcW w:w="21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30218</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专用材料费</w:t>
            </w:r>
          </w:p>
        </w:tc>
        <w:tc>
          <w:tcPr>
            <w:tcW w:w="185"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31021</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文物和陈列品购置</w:t>
            </w:r>
          </w:p>
        </w:tc>
        <w:tc>
          <w:tcPr>
            <w:tcW w:w="429"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30304</w:t>
            </w:r>
          </w:p>
        </w:tc>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抚恤金</w:t>
            </w:r>
          </w:p>
        </w:tc>
        <w:tc>
          <w:tcPr>
            <w:tcW w:w="21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30224</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被装购置费</w:t>
            </w:r>
          </w:p>
        </w:tc>
        <w:tc>
          <w:tcPr>
            <w:tcW w:w="185"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31022</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无形资产购置</w:t>
            </w:r>
          </w:p>
        </w:tc>
        <w:tc>
          <w:tcPr>
            <w:tcW w:w="429"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30305</w:t>
            </w:r>
          </w:p>
        </w:tc>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生活补助</w:t>
            </w:r>
          </w:p>
        </w:tc>
        <w:tc>
          <w:tcPr>
            <w:tcW w:w="21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30225</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专用燃料费</w:t>
            </w:r>
          </w:p>
        </w:tc>
        <w:tc>
          <w:tcPr>
            <w:tcW w:w="185"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31099</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其他资本性支出</w:t>
            </w:r>
          </w:p>
        </w:tc>
        <w:tc>
          <w:tcPr>
            <w:tcW w:w="429"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30306</w:t>
            </w:r>
          </w:p>
        </w:tc>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救济费</w:t>
            </w:r>
          </w:p>
        </w:tc>
        <w:tc>
          <w:tcPr>
            <w:tcW w:w="21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30226</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劳务费</w:t>
            </w:r>
          </w:p>
        </w:tc>
        <w:tc>
          <w:tcPr>
            <w:tcW w:w="185"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3.20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399</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其他支出</w:t>
            </w:r>
          </w:p>
        </w:tc>
        <w:tc>
          <w:tcPr>
            <w:tcW w:w="429"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30307</w:t>
            </w:r>
          </w:p>
        </w:tc>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医疗费补助</w:t>
            </w:r>
          </w:p>
        </w:tc>
        <w:tc>
          <w:tcPr>
            <w:tcW w:w="21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30227</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委托业务费</w:t>
            </w:r>
          </w:p>
        </w:tc>
        <w:tc>
          <w:tcPr>
            <w:tcW w:w="185"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39907</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国家赔偿费用支出</w:t>
            </w:r>
          </w:p>
        </w:tc>
        <w:tc>
          <w:tcPr>
            <w:tcW w:w="429"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30308</w:t>
            </w:r>
          </w:p>
        </w:tc>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助学金</w:t>
            </w:r>
          </w:p>
        </w:tc>
        <w:tc>
          <w:tcPr>
            <w:tcW w:w="21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30228</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工会经费</w:t>
            </w:r>
          </w:p>
        </w:tc>
        <w:tc>
          <w:tcPr>
            <w:tcW w:w="185"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7.20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39908</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对民间非营利组织和群众性自治组织补贴</w:t>
            </w:r>
          </w:p>
        </w:tc>
        <w:tc>
          <w:tcPr>
            <w:tcW w:w="429"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30309</w:t>
            </w:r>
          </w:p>
        </w:tc>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奖励金</w:t>
            </w:r>
          </w:p>
        </w:tc>
        <w:tc>
          <w:tcPr>
            <w:tcW w:w="21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30229</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福利费</w:t>
            </w:r>
          </w:p>
        </w:tc>
        <w:tc>
          <w:tcPr>
            <w:tcW w:w="185"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39909</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经常性赠与</w:t>
            </w:r>
          </w:p>
        </w:tc>
        <w:tc>
          <w:tcPr>
            <w:tcW w:w="429"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30310</w:t>
            </w:r>
          </w:p>
        </w:tc>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个人农业生产补贴</w:t>
            </w:r>
          </w:p>
        </w:tc>
        <w:tc>
          <w:tcPr>
            <w:tcW w:w="21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30231</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公务用车运行维护费</w:t>
            </w:r>
          </w:p>
        </w:tc>
        <w:tc>
          <w:tcPr>
            <w:tcW w:w="185"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4.00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39910</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资本性赠与</w:t>
            </w:r>
          </w:p>
        </w:tc>
        <w:tc>
          <w:tcPr>
            <w:tcW w:w="429"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30311</w:t>
            </w:r>
          </w:p>
        </w:tc>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代缴社会保险费</w:t>
            </w:r>
          </w:p>
        </w:tc>
        <w:tc>
          <w:tcPr>
            <w:tcW w:w="21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30239</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其他交通费用</w:t>
            </w:r>
          </w:p>
        </w:tc>
        <w:tc>
          <w:tcPr>
            <w:tcW w:w="185"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39999</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其他支出</w:t>
            </w:r>
          </w:p>
        </w:tc>
        <w:tc>
          <w:tcPr>
            <w:tcW w:w="429"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30399</w:t>
            </w:r>
          </w:p>
        </w:tc>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其他对个人和家庭的补助</w:t>
            </w:r>
          </w:p>
        </w:tc>
        <w:tc>
          <w:tcPr>
            <w:tcW w:w="21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30240</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税金及附加费用</w:t>
            </w:r>
          </w:p>
        </w:tc>
        <w:tc>
          <w:tcPr>
            <w:tcW w:w="185"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0.00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p>
        </w:tc>
        <w:tc>
          <w:tcPr>
            <w:tcW w:w="429"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p>
        </w:tc>
        <w:tc>
          <w:tcPr>
            <w:tcW w:w="841"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p>
        </w:tc>
        <w:tc>
          <w:tcPr>
            <w:tcW w:w="21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30299</w:t>
            </w: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 xml:space="preserve">  其他商品和服务支出</w:t>
            </w:r>
          </w:p>
        </w:tc>
        <w:tc>
          <w:tcPr>
            <w:tcW w:w="185"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11.20</w:t>
            </w:r>
          </w:p>
        </w:tc>
        <w:tc>
          <w:tcPr>
            <w:tcW w:w="19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p>
        </w:tc>
        <w:tc>
          <w:tcPr>
            <w:tcW w:w="1047" w:type="pct"/>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p>
        </w:tc>
        <w:tc>
          <w:tcPr>
            <w:tcW w:w="429"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3" w:type="pct"/>
            <w:gridSpan w:val="2"/>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人员经费合计</w:t>
            </w:r>
          </w:p>
        </w:tc>
        <w:tc>
          <w:tcPr>
            <w:tcW w:w="210"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353.89</w:t>
            </w:r>
          </w:p>
        </w:tc>
        <w:tc>
          <w:tcPr>
            <w:tcW w:w="2676" w:type="pct"/>
            <w:gridSpan w:val="5"/>
            <w:tcBorders>
              <w:top w:val="nil"/>
              <w:left w:val="nil"/>
              <w:bottom w:val="single" w:color="D4D4D4" w:sz="4" w:space="0"/>
              <w:right w:val="single" w:color="D4D4D4" w:sz="4" w:space="0"/>
            </w:tcBorders>
            <w:shd w:val="clear" w:color="auto" w:fill="F1F1F1"/>
            <w:noWrap/>
            <w:vAlign w:val="center"/>
          </w:tcPr>
          <w:p>
            <w:pPr>
              <w:pStyle w:val="3"/>
              <w:ind w:left="0" w:leftChars="0" w:firstLine="0" w:firstLineChars="0"/>
              <w:rPr>
                <w:rFonts w:hint="eastAsia"/>
              </w:rPr>
            </w:pPr>
            <w:r>
              <w:rPr>
                <w:rFonts w:hint="eastAsia"/>
                <w:lang w:val="en-US" w:eastAsia="zh-CN"/>
              </w:rPr>
              <w:t>公用经费合计</w:t>
            </w:r>
          </w:p>
        </w:tc>
        <w:tc>
          <w:tcPr>
            <w:tcW w:w="429" w:type="pct"/>
            <w:tcBorders>
              <w:top w:val="nil"/>
              <w:left w:val="nil"/>
              <w:bottom w:val="single" w:color="D4D4D4" w:sz="4" w:space="0"/>
              <w:right w:val="single" w:color="D4D4D4" w:sz="4" w:space="0"/>
            </w:tcBorders>
            <w:shd w:val="clear" w:color="auto" w:fill="FFFFFF"/>
            <w:noWrap/>
            <w:vAlign w:val="center"/>
          </w:tcPr>
          <w:p>
            <w:pPr>
              <w:pStyle w:val="3"/>
              <w:ind w:left="0" w:leftChars="0" w:firstLine="0" w:firstLineChars="0"/>
              <w:rPr>
                <w:rFonts w:hint="eastAsia"/>
              </w:rPr>
            </w:pPr>
            <w:r>
              <w:rPr>
                <w:rFonts w:hint="eastAsia"/>
                <w:lang w:val="en-US" w:eastAsia="zh-CN"/>
              </w:rPr>
              <w:t>55.60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shd w:val="clear" w:color="auto" w:fill="FFFFFF"/>
            <w:noWrap/>
            <w:vAlign w:val="center"/>
          </w:tcPr>
          <w:p>
            <w:pPr>
              <w:pStyle w:val="3"/>
              <w:ind w:left="0" w:leftChars="0" w:firstLine="0" w:firstLineChars="0"/>
              <w:rPr>
                <w:rFonts w:hint="eastAsia"/>
              </w:rPr>
            </w:pPr>
            <w:r>
              <w:rPr>
                <w:rFonts w:hint="eastAsia"/>
                <w:lang w:val="en-US" w:eastAsia="zh-CN"/>
              </w:rPr>
              <w:t>注：本表反映部门本年度一般公共预算财政拨款基本支出明细情况。</w:t>
            </w:r>
          </w:p>
        </w:tc>
      </w:tr>
    </w:tbl>
    <w:p>
      <w:pPr>
        <w:pStyle w:val="3"/>
        <w:ind w:left="0" w:leftChars="0" w:firstLine="0" w:firstLineChars="0"/>
        <w:sectPr>
          <w:pgSz w:w="16838" w:h="11906" w:orient="landscape"/>
          <w:pgMar w:top="720" w:right="720" w:bottom="720" w:left="720" w:header="851" w:footer="992" w:gutter="0"/>
          <w:cols w:space="425" w:num="1"/>
          <w:docGrid w:type="lines" w:linePitch="312" w:charSpace="0"/>
        </w:sect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36"/>
        <w:gridCol w:w="222"/>
        <w:gridCol w:w="866"/>
        <w:gridCol w:w="1862"/>
        <w:gridCol w:w="1862"/>
        <w:gridCol w:w="1862"/>
        <w:gridCol w:w="1862"/>
        <w:gridCol w:w="1868"/>
        <w:gridCol w:w="1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000" w:type="pct"/>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26" w:type="pct"/>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7" w:type="pct"/>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456" w:type="pct"/>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689" w:type="pct"/>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689" w:type="pct"/>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689" w:type="pct"/>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689" w:type="pct"/>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689" w:type="pct"/>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690"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6"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lang w:val="en-US" w:eastAsia="zh-CN"/>
              </w:rPr>
              <w:t>怀化市生态环境局麻阳分局</w:t>
            </w:r>
          </w:p>
        </w:tc>
        <w:tc>
          <w:tcPr>
            <w:tcW w:w="77" w:type="pct"/>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456" w:type="pct"/>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689" w:type="pct"/>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689" w:type="pct"/>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689" w:type="pct"/>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689" w:type="pct"/>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689" w:type="pct"/>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690"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20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6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4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4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8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8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rPr>
          <w:rFonts w:hint="eastAsia"/>
          <w:lang w:val="en-US" w:eastAsia="zh-CN"/>
        </w:rPr>
      </w:pPr>
      <w:r>
        <w:rPr>
          <w:rFonts w:hint="eastAsia"/>
          <w:lang w:val="en-US" w:eastAsia="zh-CN"/>
        </w:rPr>
        <w:t xml:space="preserve"> </w:t>
      </w:r>
    </w:p>
    <w:p>
      <w:pPr>
        <w:pStyle w:val="2"/>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41"/>
        <w:gridCol w:w="634"/>
        <w:gridCol w:w="2020"/>
        <w:gridCol w:w="2882"/>
        <w:gridCol w:w="2882"/>
        <w:gridCol w:w="3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5000" w:type="pct"/>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102" w:type="pct"/>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2" w:type="pct"/>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646" w:type="pct"/>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923" w:type="pct"/>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923" w:type="pct"/>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01"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102"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lang w:val="en-US" w:eastAsia="zh-CN"/>
              </w:rPr>
              <w:t>怀化市生态环境局麻阳分局</w:t>
            </w:r>
          </w:p>
        </w:tc>
        <w:tc>
          <w:tcPr>
            <w:tcW w:w="202" w:type="pct"/>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646" w:type="pct"/>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923" w:type="pct"/>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923" w:type="pct"/>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01"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9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30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30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6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9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9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2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3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3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9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9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3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3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3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3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3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3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pStyle w:val="3"/>
        <w:ind w:left="0" w:leftChars="0" w:firstLine="0" w:firstLineChars="0"/>
        <w:rPr>
          <w:rFonts w:hint="eastAsia"/>
          <w:lang w:val="en-US" w:eastAsia="zh-CN"/>
        </w:rPr>
        <w:sectPr>
          <w:pgSz w:w="16838" w:h="11906" w:orient="landscape"/>
          <w:pgMar w:top="720" w:right="720" w:bottom="720" w:left="720" w:header="851" w:footer="992" w:gutter="0"/>
          <w:cols w:space="425" w:num="1"/>
          <w:docGrid w:type="lines" w:linePitch="312" w:charSpace="0"/>
        </w:sectPr>
      </w:pPr>
    </w:p>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66"/>
        <w:gridCol w:w="846"/>
        <w:gridCol w:w="684"/>
        <w:gridCol w:w="702"/>
        <w:gridCol w:w="750"/>
        <w:gridCol w:w="3366"/>
        <w:gridCol w:w="744"/>
        <w:gridCol w:w="846"/>
        <w:gridCol w:w="684"/>
        <w:gridCol w:w="702"/>
        <w:gridCol w:w="750"/>
        <w:gridCol w:w="1686"/>
        <w:gridCol w:w="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87" w:type="pct"/>
            <w:tcBorders>
              <w:top w:val="nil"/>
              <w:left w:val="nil"/>
              <w:bottom w:val="nil"/>
              <w:right w:val="nil"/>
            </w:tcBorders>
            <w:shd w:val="clear" w:color="auto" w:fill="auto"/>
            <w:noWrap/>
            <w:vAlign w:val="center"/>
          </w:tcPr>
          <w:p>
            <w:pPr>
              <w:rPr>
                <w:rFonts w:hint="eastAsia"/>
                <w:lang w:val="en-US" w:eastAsia="zh-CN"/>
              </w:rPr>
            </w:pPr>
          </w:p>
        </w:tc>
        <w:tc>
          <w:tcPr>
            <w:tcW w:w="340" w:type="pct"/>
            <w:tcBorders>
              <w:top w:val="nil"/>
              <w:left w:val="nil"/>
              <w:bottom w:val="nil"/>
              <w:right w:val="nil"/>
            </w:tcBorders>
            <w:shd w:val="clear" w:color="auto" w:fill="auto"/>
            <w:noWrap/>
            <w:vAlign w:val="center"/>
          </w:tcPr>
          <w:p>
            <w:pPr>
              <w:rPr>
                <w:rFonts w:hint="eastAsia"/>
                <w:lang w:val="en-US" w:eastAsia="zh-CN"/>
              </w:rPr>
            </w:pPr>
          </w:p>
        </w:tc>
        <w:tc>
          <w:tcPr>
            <w:tcW w:w="340" w:type="pct"/>
            <w:tcBorders>
              <w:top w:val="nil"/>
              <w:left w:val="nil"/>
              <w:bottom w:val="nil"/>
              <w:right w:val="nil"/>
            </w:tcBorders>
            <w:shd w:val="clear" w:color="auto" w:fill="auto"/>
            <w:noWrap/>
            <w:vAlign w:val="center"/>
          </w:tcPr>
          <w:p>
            <w:pPr>
              <w:rPr>
                <w:rFonts w:hint="eastAsia"/>
                <w:lang w:val="en-US" w:eastAsia="zh-CN"/>
              </w:rPr>
            </w:pPr>
          </w:p>
        </w:tc>
        <w:tc>
          <w:tcPr>
            <w:tcW w:w="340" w:type="pct"/>
            <w:tcBorders>
              <w:top w:val="nil"/>
              <w:left w:val="nil"/>
              <w:bottom w:val="nil"/>
              <w:right w:val="nil"/>
            </w:tcBorders>
            <w:shd w:val="clear" w:color="auto" w:fill="auto"/>
            <w:noWrap/>
            <w:vAlign w:val="center"/>
          </w:tcPr>
          <w:p>
            <w:pPr>
              <w:rPr>
                <w:rFonts w:hint="eastAsia"/>
                <w:lang w:val="en-US" w:eastAsia="zh-CN"/>
              </w:rPr>
            </w:pPr>
          </w:p>
        </w:tc>
        <w:tc>
          <w:tcPr>
            <w:tcW w:w="340" w:type="pct"/>
            <w:tcBorders>
              <w:top w:val="nil"/>
              <w:left w:val="nil"/>
              <w:bottom w:val="nil"/>
              <w:right w:val="nil"/>
            </w:tcBorders>
            <w:shd w:val="clear" w:color="auto" w:fill="auto"/>
            <w:noWrap/>
            <w:vAlign w:val="center"/>
          </w:tcPr>
          <w:p>
            <w:pPr>
              <w:rPr>
                <w:rFonts w:hint="eastAsia"/>
                <w:lang w:val="en-US" w:eastAsia="zh-CN"/>
              </w:rPr>
            </w:pPr>
          </w:p>
        </w:tc>
        <w:tc>
          <w:tcPr>
            <w:tcW w:w="340" w:type="pct"/>
            <w:tcBorders>
              <w:top w:val="nil"/>
              <w:left w:val="nil"/>
              <w:bottom w:val="nil"/>
              <w:right w:val="nil"/>
            </w:tcBorders>
            <w:shd w:val="clear" w:color="auto" w:fill="auto"/>
            <w:noWrap/>
            <w:vAlign w:val="center"/>
          </w:tcPr>
          <w:p>
            <w:pPr>
              <w:rPr>
                <w:rFonts w:hint="eastAsia"/>
                <w:lang w:val="en-US" w:eastAsia="zh-CN"/>
              </w:rPr>
            </w:pPr>
            <w:r>
              <w:rPr>
                <w:rFonts w:hint="eastAsia"/>
                <w:lang w:val="en-US" w:eastAsia="zh-CN"/>
              </w:rPr>
              <w:t>财政拨款“三公”经费支出决算表</w:t>
            </w:r>
          </w:p>
        </w:tc>
        <w:tc>
          <w:tcPr>
            <w:tcW w:w="340" w:type="pct"/>
            <w:tcBorders>
              <w:top w:val="nil"/>
              <w:left w:val="nil"/>
              <w:bottom w:val="nil"/>
              <w:right w:val="nil"/>
            </w:tcBorders>
            <w:shd w:val="clear" w:color="auto" w:fill="auto"/>
            <w:noWrap/>
            <w:vAlign w:val="center"/>
          </w:tcPr>
          <w:p>
            <w:pPr>
              <w:rPr>
                <w:rFonts w:hint="eastAsia"/>
                <w:lang w:val="en-US" w:eastAsia="zh-CN"/>
              </w:rPr>
            </w:pPr>
          </w:p>
        </w:tc>
        <w:tc>
          <w:tcPr>
            <w:tcW w:w="340" w:type="pct"/>
            <w:tcBorders>
              <w:top w:val="nil"/>
              <w:left w:val="nil"/>
              <w:bottom w:val="nil"/>
              <w:right w:val="nil"/>
            </w:tcBorders>
            <w:shd w:val="clear" w:color="auto" w:fill="auto"/>
            <w:noWrap/>
            <w:vAlign w:val="center"/>
          </w:tcPr>
          <w:p>
            <w:pPr>
              <w:rPr>
                <w:rFonts w:hint="eastAsia"/>
                <w:lang w:val="en-US" w:eastAsia="zh-CN"/>
              </w:rPr>
            </w:pPr>
          </w:p>
        </w:tc>
        <w:tc>
          <w:tcPr>
            <w:tcW w:w="340" w:type="pct"/>
            <w:tcBorders>
              <w:top w:val="nil"/>
              <w:left w:val="nil"/>
              <w:bottom w:val="nil"/>
              <w:right w:val="nil"/>
            </w:tcBorders>
            <w:shd w:val="clear" w:color="auto" w:fill="auto"/>
            <w:noWrap/>
            <w:vAlign w:val="center"/>
          </w:tcPr>
          <w:p>
            <w:pPr>
              <w:rPr>
                <w:rFonts w:hint="eastAsia"/>
                <w:lang w:val="en-US" w:eastAsia="zh-CN"/>
              </w:rPr>
            </w:pPr>
          </w:p>
        </w:tc>
        <w:tc>
          <w:tcPr>
            <w:tcW w:w="340" w:type="pct"/>
            <w:tcBorders>
              <w:top w:val="nil"/>
              <w:left w:val="nil"/>
              <w:bottom w:val="nil"/>
              <w:right w:val="nil"/>
            </w:tcBorders>
            <w:shd w:val="clear" w:color="auto" w:fill="auto"/>
            <w:noWrap/>
            <w:vAlign w:val="center"/>
          </w:tcPr>
          <w:p>
            <w:pPr>
              <w:rPr>
                <w:rFonts w:hint="eastAsia"/>
                <w:lang w:val="en-US" w:eastAsia="zh-CN"/>
              </w:rPr>
            </w:pPr>
          </w:p>
        </w:tc>
        <w:tc>
          <w:tcPr>
            <w:tcW w:w="340" w:type="pct"/>
            <w:tcBorders>
              <w:top w:val="nil"/>
              <w:left w:val="nil"/>
              <w:bottom w:val="nil"/>
              <w:right w:val="nil"/>
            </w:tcBorders>
            <w:shd w:val="clear" w:color="auto" w:fill="auto"/>
            <w:noWrap/>
            <w:vAlign w:val="center"/>
          </w:tcPr>
          <w:p>
            <w:pPr>
              <w:rPr>
                <w:rFonts w:hint="eastAsia"/>
                <w:lang w:val="en-US" w:eastAsia="zh-CN"/>
              </w:rPr>
            </w:pPr>
          </w:p>
        </w:tc>
        <w:tc>
          <w:tcPr>
            <w:tcW w:w="444" w:type="pct"/>
            <w:tcBorders>
              <w:top w:val="nil"/>
              <w:left w:val="nil"/>
              <w:bottom w:val="nil"/>
              <w:right w:val="nil"/>
            </w:tcBorders>
            <w:shd w:val="clear" w:color="auto" w:fill="auto"/>
            <w:noWrap/>
            <w:vAlign w:val="center"/>
          </w:tcPr>
          <w:p>
            <w:pPr>
              <w:rPr>
                <w:rFonts w:hint="eastAsia"/>
                <w:lang w:val="en-US" w:eastAsia="zh-CN"/>
              </w:rPr>
            </w:pPr>
          </w:p>
        </w:tc>
        <w:tc>
          <w:tcPr>
            <w:tcW w:w="260" w:type="pct"/>
            <w:tcBorders>
              <w:top w:val="nil"/>
              <w:left w:val="nil"/>
              <w:bottom w:val="nil"/>
              <w:right w:val="nil"/>
            </w:tcBorders>
            <w:shd w:val="clear" w:color="auto" w:fill="auto"/>
            <w:noWrap/>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87" w:type="pct"/>
            <w:tcBorders>
              <w:top w:val="nil"/>
              <w:left w:val="nil"/>
              <w:bottom w:val="nil"/>
              <w:right w:val="nil"/>
            </w:tcBorders>
            <w:shd w:val="clear" w:color="auto" w:fill="auto"/>
            <w:noWrap/>
            <w:vAlign w:val="center"/>
          </w:tcPr>
          <w:p>
            <w:pPr>
              <w:rPr>
                <w:rFonts w:hint="eastAsia"/>
                <w:lang w:val="en-US" w:eastAsia="zh-CN"/>
              </w:rPr>
            </w:pPr>
          </w:p>
        </w:tc>
        <w:tc>
          <w:tcPr>
            <w:tcW w:w="340" w:type="pct"/>
            <w:tcBorders>
              <w:top w:val="nil"/>
              <w:left w:val="nil"/>
              <w:bottom w:val="nil"/>
              <w:right w:val="nil"/>
            </w:tcBorders>
            <w:shd w:val="clear" w:color="auto" w:fill="auto"/>
            <w:noWrap/>
            <w:vAlign w:val="center"/>
          </w:tcPr>
          <w:p>
            <w:pPr>
              <w:rPr>
                <w:rFonts w:hint="eastAsia"/>
                <w:lang w:val="en-US" w:eastAsia="zh-CN"/>
              </w:rPr>
            </w:pPr>
          </w:p>
        </w:tc>
        <w:tc>
          <w:tcPr>
            <w:tcW w:w="340" w:type="pct"/>
            <w:tcBorders>
              <w:top w:val="nil"/>
              <w:left w:val="nil"/>
              <w:bottom w:val="nil"/>
              <w:right w:val="nil"/>
            </w:tcBorders>
            <w:shd w:val="clear" w:color="auto" w:fill="auto"/>
            <w:noWrap/>
            <w:vAlign w:val="center"/>
          </w:tcPr>
          <w:p>
            <w:pPr>
              <w:rPr>
                <w:rFonts w:hint="eastAsia"/>
                <w:lang w:val="en-US" w:eastAsia="zh-CN"/>
              </w:rPr>
            </w:pPr>
          </w:p>
        </w:tc>
        <w:tc>
          <w:tcPr>
            <w:tcW w:w="340" w:type="pct"/>
            <w:tcBorders>
              <w:top w:val="nil"/>
              <w:left w:val="nil"/>
              <w:bottom w:val="nil"/>
              <w:right w:val="nil"/>
            </w:tcBorders>
            <w:shd w:val="clear" w:color="auto" w:fill="auto"/>
            <w:noWrap/>
            <w:vAlign w:val="center"/>
          </w:tcPr>
          <w:p>
            <w:pPr>
              <w:rPr>
                <w:rFonts w:hint="eastAsia"/>
                <w:lang w:val="en-US" w:eastAsia="zh-CN"/>
              </w:rPr>
            </w:pPr>
          </w:p>
        </w:tc>
        <w:tc>
          <w:tcPr>
            <w:tcW w:w="340" w:type="pct"/>
            <w:tcBorders>
              <w:top w:val="nil"/>
              <w:left w:val="nil"/>
              <w:bottom w:val="nil"/>
              <w:right w:val="nil"/>
            </w:tcBorders>
            <w:shd w:val="clear" w:color="auto" w:fill="auto"/>
            <w:noWrap/>
            <w:vAlign w:val="center"/>
          </w:tcPr>
          <w:p>
            <w:pPr>
              <w:rPr>
                <w:rFonts w:hint="eastAsia"/>
                <w:lang w:val="en-US" w:eastAsia="zh-CN"/>
              </w:rPr>
            </w:pPr>
          </w:p>
        </w:tc>
        <w:tc>
          <w:tcPr>
            <w:tcW w:w="340" w:type="pct"/>
            <w:tcBorders>
              <w:top w:val="nil"/>
              <w:left w:val="nil"/>
              <w:bottom w:val="nil"/>
              <w:right w:val="nil"/>
            </w:tcBorders>
            <w:shd w:val="clear" w:color="auto" w:fill="auto"/>
            <w:noWrap/>
            <w:vAlign w:val="center"/>
          </w:tcPr>
          <w:p>
            <w:pPr>
              <w:rPr>
                <w:rFonts w:hint="eastAsia"/>
                <w:lang w:val="en-US" w:eastAsia="zh-CN"/>
              </w:rPr>
            </w:pPr>
          </w:p>
        </w:tc>
        <w:tc>
          <w:tcPr>
            <w:tcW w:w="340" w:type="pct"/>
            <w:tcBorders>
              <w:top w:val="nil"/>
              <w:left w:val="nil"/>
              <w:bottom w:val="nil"/>
              <w:right w:val="nil"/>
            </w:tcBorders>
            <w:shd w:val="clear" w:color="auto" w:fill="auto"/>
            <w:noWrap/>
            <w:vAlign w:val="center"/>
          </w:tcPr>
          <w:p>
            <w:pPr>
              <w:rPr>
                <w:rFonts w:hint="eastAsia"/>
                <w:lang w:val="en-US" w:eastAsia="zh-CN"/>
              </w:rPr>
            </w:pPr>
          </w:p>
        </w:tc>
        <w:tc>
          <w:tcPr>
            <w:tcW w:w="340" w:type="pct"/>
            <w:tcBorders>
              <w:top w:val="nil"/>
              <w:left w:val="nil"/>
              <w:bottom w:val="nil"/>
              <w:right w:val="nil"/>
            </w:tcBorders>
            <w:shd w:val="clear" w:color="auto" w:fill="auto"/>
            <w:noWrap/>
            <w:vAlign w:val="center"/>
          </w:tcPr>
          <w:p>
            <w:pPr>
              <w:rPr>
                <w:rFonts w:hint="eastAsia"/>
                <w:lang w:val="en-US" w:eastAsia="zh-CN"/>
              </w:rPr>
            </w:pPr>
          </w:p>
        </w:tc>
        <w:tc>
          <w:tcPr>
            <w:tcW w:w="340" w:type="pct"/>
            <w:tcBorders>
              <w:top w:val="nil"/>
              <w:left w:val="nil"/>
              <w:bottom w:val="nil"/>
              <w:right w:val="nil"/>
            </w:tcBorders>
            <w:shd w:val="clear" w:color="auto" w:fill="auto"/>
            <w:noWrap/>
            <w:vAlign w:val="center"/>
          </w:tcPr>
          <w:p>
            <w:pPr>
              <w:rPr>
                <w:rFonts w:hint="eastAsia"/>
                <w:lang w:val="en-US" w:eastAsia="zh-CN"/>
              </w:rPr>
            </w:pPr>
          </w:p>
        </w:tc>
        <w:tc>
          <w:tcPr>
            <w:tcW w:w="340" w:type="pct"/>
            <w:tcBorders>
              <w:top w:val="nil"/>
              <w:left w:val="nil"/>
              <w:bottom w:val="nil"/>
              <w:right w:val="nil"/>
            </w:tcBorders>
            <w:shd w:val="clear" w:color="auto" w:fill="auto"/>
            <w:noWrap/>
            <w:vAlign w:val="center"/>
          </w:tcPr>
          <w:p>
            <w:pPr>
              <w:rPr>
                <w:rFonts w:hint="eastAsia"/>
                <w:lang w:val="en-US" w:eastAsia="zh-CN"/>
              </w:rPr>
            </w:pPr>
          </w:p>
        </w:tc>
        <w:tc>
          <w:tcPr>
            <w:tcW w:w="340" w:type="pct"/>
            <w:tcBorders>
              <w:top w:val="nil"/>
              <w:left w:val="nil"/>
              <w:bottom w:val="nil"/>
              <w:right w:val="nil"/>
            </w:tcBorders>
            <w:shd w:val="clear" w:color="auto" w:fill="auto"/>
            <w:noWrap/>
            <w:vAlign w:val="center"/>
          </w:tcPr>
          <w:p>
            <w:pPr>
              <w:rPr>
                <w:rFonts w:hint="eastAsia"/>
                <w:lang w:val="en-US" w:eastAsia="zh-CN"/>
              </w:rPr>
            </w:pPr>
          </w:p>
        </w:tc>
        <w:tc>
          <w:tcPr>
            <w:tcW w:w="444" w:type="pct"/>
            <w:tcBorders>
              <w:top w:val="nil"/>
              <w:left w:val="nil"/>
              <w:bottom w:val="nil"/>
              <w:right w:val="nil"/>
            </w:tcBorders>
            <w:shd w:val="clear" w:color="auto" w:fill="auto"/>
            <w:noWrap/>
            <w:vAlign w:val="bottom"/>
          </w:tcPr>
          <w:p>
            <w:pPr>
              <w:rPr>
                <w:rFonts w:hint="eastAsia"/>
                <w:lang w:val="en-US" w:eastAsia="zh-CN"/>
              </w:rPr>
            </w:pPr>
            <w:r>
              <w:rPr>
                <w:rFonts w:hint="eastAsia"/>
                <w:lang w:val="en-US" w:eastAsia="zh-CN"/>
              </w:rPr>
              <w:t>公开09表</w:t>
            </w:r>
          </w:p>
        </w:tc>
        <w:tc>
          <w:tcPr>
            <w:tcW w:w="260" w:type="pct"/>
            <w:tcBorders>
              <w:top w:val="nil"/>
              <w:left w:val="nil"/>
              <w:bottom w:val="nil"/>
              <w:right w:val="nil"/>
            </w:tcBorders>
            <w:shd w:val="clear" w:color="auto" w:fill="auto"/>
            <w:noWrap/>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87" w:type="pct"/>
            <w:tcBorders>
              <w:top w:val="nil"/>
              <w:left w:val="nil"/>
              <w:bottom w:val="nil"/>
              <w:right w:val="nil"/>
            </w:tcBorders>
            <w:shd w:val="clear" w:color="auto" w:fill="auto"/>
            <w:noWrap/>
            <w:vAlign w:val="bottom"/>
          </w:tcPr>
          <w:p>
            <w:pPr>
              <w:rPr>
                <w:rFonts w:hint="eastAsia"/>
                <w:lang w:val="en-US" w:eastAsia="zh-CN"/>
              </w:rPr>
            </w:pPr>
            <w:r>
              <w:rPr>
                <w:rFonts w:hint="eastAsia"/>
                <w:lang w:val="en-US" w:eastAsia="zh-CN"/>
              </w:rPr>
              <w:t>部门：怀化市生态环境局麻阳分局</w:t>
            </w:r>
          </w:p>
        </w:tc>
        <w:tc>
          <w:tcPr>
            <w:tcW w:w="340" w:type="pct"/>
            <w:tcBorders>
              <w:top w:val="nil"/>
              <w:left w:val="nil"/>
              <w:bottom w:val="nil"/>
              <w:right w:val="nil"/>
            </w:tcBorders>
            <w:shd w:val="clear" w:color="auto" w:fill="auto"/>
            <w:noWrap/>
            <w:vAlign w:val="center"/>
          </w:tcPr>
          <w:p>
            <w:pPr>
              <w:rPr>
                <w:rFonts w:hint="eastAsia"/>
                <w:lang w:val="en-US" w:eastAsia="zh-CN"/>
              </w:rPr>
            </w:pPr>
          </w:p>
        </w:tc>
        <w:tc>
          <w:tcPr>
            <w:tcW w:w="340" w:type="pct"/>
            <w:tcBorders>
              <w:top w:val="nil"/>
              <w:left w:val="nil"/>
              <w:bottom w:val="nil"/>
              <w:right w:val="nil"/>
            </w:tcBorders>
            <w:shd w:val="clear" w:color="auto" w:fill="auto"/>
            <w:noWrap/>
            <w:vAlign w:val="center"/>
          </w:tcPr>
          <w:p>
            <w:pPr>
              <w:rPr>
                <w:rFonts w:hint="eastAsia"/>
                <w:lang w:val="en-US" w:eastAsia="zh-CN"/>
              </w:rPr>
            </w:pPr>
          </w:p>
        </w:tc>
        <w:tc>
          <w:tcPr>
            <w:tcW w:w="340" w:type="pct"/>
            <w:tcBorders>
              <w:top w:val="nil"/>
              <w:left w:val="nil"/>
              <w:bottom w:val="nil"/>
              <w:right w:val="nil"/>
            </w:tcBorders>
            <w:shd w:val="clear" w:color="auto" w:fill="auto"/>
            <w:noWrap/>
            <w:vAlign w:val="center"/>
          </w:tcPr>
          <w:p>
            <w:pPr>
              <w:rPr>
                <w:rFonts w:hint="eastAsia"/>
                <w:lang w:val="en-US" w:eastAsia="zh-CN"/>
              </w:rPr>
            </w:pPr>
          </w:p>
        </w:tc>
        <w:tc>
          <w:tcPr>
            <w:tcW w:w="340" w:type="pct"/>
            <w:tcBorders>
              <w:top w:val="nil"/>
              <w:left w:val="nil"/>
              <w:bottom w:val="nil"/>
              <w:right w:val="nil"/>
            </w:tcBorders>
            <w:shd w:val="clear" w:color="auto" w:fill="auto"/>
            <w:noWrap/>
            <w:vAlign w:val="center"/>
          </w:tcPr>
          <w:p>
            <w:pPr>
              <w:rPr>
                <w:rFonts w:hint="eastAsia"/>
                <w:lang w:val="en-US" w:eastAsia="zh-CN"/>
              </w:rPr>
            </w:pPr>
          </w:p>
        </w:tc>
        <w:tc>
          <w:tcPr>
            <w:tcW w:w="340" w:type="pct"/>
            <w:tcBorders>
              <w:top w:val="nil"/>
              <w:left w:val="nil"/>
              <w:bottom w:val="nil"/>
              <w:right w:val="nil"/>
            </w:tcBorders>
            <w:shd w:val="clear" w:color="auto" w:fill="auto"/>
            <w:noWrap/>
            <w:vAlign w:val="center"/>
          </w:tcPr>
          <w:p>
            <w:pPr>
              <w:rPr>
                <w:rFonts w:hint="eastAsia"/>
                <w:lang w:val="en-US" w:eastAsia="zh-CN"/>
              </w:rPr>
            </w:pPr>
          </w:p>
        </w:tc>
        <w:tc>
          <w:tcPr>
            <w:tcW w:w="340" w:type="pct"/>
            <w:tcBorders>
              <w:top w:val="nil"/>
              <w:left w:val="nil"/>
              <w:bottom w:val="nil"/>
              <w:right w:val="nil"/>
            </w:tcBorders>
            <w:shd w:val="clear" w:color="auto" w:fill="auto"/>
            <w:noWrap/>
            <w:vAlign w:val="center"/>
          </w:tcPr>
          <w:p>
            <w:pPr>
              <w:rPr>
                <w:rFonts w:hint="eastAsia"/>
                <w:lang w:val="en-US" w:eastAsia="zh-CN"/>
              </w:rPr>
            </w:pPr>
          </w:p>
        </w:tc>
        <w:tc>
          <w:tcPr>
            <w:tcW w:w="340" w:type="pct"/>
            <w:tcBorders>
              <w:top w:val="nil"/>
              <w:left w:val="nil"/>
              <w:bottom w:val="nil"/>
              <w:right w:val="nil"/>
            </w:tcBorders>
            <w:shd w:val="clear" w:color="auto" w:fill="auto"/>
            <w:noWrap/>
            <w:vAlign w:val="center"/>
          </w:tcPr>
          <w:p>
            <w:pPr>
              <w:rPr>
                <w:rFonts w:hint="eastAsia"/>
                <w:lang w:val="en-US" w:eastAsia="zh-CN"/>
              </w:rPr>
            </w:pPr>
          </w:p>
        </w:tc>
        <w:tc>
          <w:tcPr>
            <w:tcW w:w="340" w:type="pct"/>
            <w:tcBorders>
              <w:top w:val="nil"/>
              <w:left w:val="nil"/>
              <w:bottom w:val="nil"/>
              <w:right w:val="nil"/>
            </w:tcBorders>
            <w:shd w:val="clear" w:color="auto" w:fill="auto"/>
            <w:noWrap/>
            <w:vAlign w:val="center"/>
          </w:tcPr>
          <w:p>
            <w:pPr>
              <w:rPr>
                <w:rFonts w:hint="eastAsia"/>
                <w:lang w:val="en-US" w:eastAsia="zh-CN"/>
              </w:rPr>
            </w:pPr>
          </w:p>
        </w:tc>
        <w:tc>
          <w:tcPr>
            <w:tcW w:w="340" w:type="pct"/>
            <w:tcBorders>
              <w:top w:val="nil"/>
              <w:left w:val="nil"/>
              <w:bottom w:val="nil"/>
              <w:right w:val="nil"/>
            </w:tcBorders>
            <w:shd w:val="clear" w:color="auto" w:fill="auto"/>
            <w:noWrap/>
            <w:vAlign w:val="center"/>
          </w:tcPr>
          <w:p>
            <w:pPr>
              <w:rPr>
                <w:rFonts w:hint="eastAsia"/>
                <w:lang w:val="en-US" w:eastAsia="zh-CN"/>
              </w:rPr>
            </w:pPr>
          </w:p>
        </w:tc>
        <w:tc>
          <w:tcPr>
            <w:tcW w:w="340" w:type="pct"/>
            <w:tcBorders>
              <w:top w:val="nil"/>
              <w:left w:val="nil"/>
              <w:bottom w:val="nil"/>
              <w:right w:val="nil"/>
            </w:tcBorders>
            <w:shd w:val="clear" w:color="auto" w:fill="auto"/>
            <w:noWrap/>
            <w:vAlign w:val="center"/>
          </w:tcPr>
          <w:p>
            <w:pPr>
              <w:rPr>
                <w:rFonts w:hint="eastAsia"/>
                <w:lang w:val="en-US" w:eastAsia="zh-CN"/>
              </w:rPr>
            </w:pPr>
          </w:p>
        </w:tc>
        <w:tc>
          <w:tcPr>
            <w:tcW w:w="444" w:type="pct"/>
            <w:tcBorders>
              <w:top w:val="nil"/>
              <w:left w:val="nil"/>
              <w:bottom w:val="nil"/>
              <w:right w:val="nil"/>
            </w:tcBorders>
            <w:shd w:val="clear" w:color="auto" w:fill="auto"/>
            <w:noWrap/>
            <w:vAlign w:val="bottom"/>
          </w:tcPr>
          <w:p>
            <w:pPr>
              <w:rPr>
                <w:rFonts w:hint="eastAsia"/>
                <w:lang w:val="en-US" w:eastAsia="zh-CN"/>
              </w:rPr>
            </w:pPr>
            <w:r>
              <w:rPr>
                <w:rFonts w:hint="eastAsia"/>
                <w:lang w:val="en-US" w:eastAsia="zh-CN"/>
              </w:rPr>
              <w:t>金额单位：万元</w:t>
            </w:r>
          </w:p>
        </w:tc>
        <w:tc>
          <w:tcPr>
            <w:tcW w:w="260" w:type="pct"/>
            <w:tcBorders>
              <w:top w:val="nil"/>
              <w:left w:val="nil"/>
              <w:bottom w:val="nil"/>
              <w:right w:val="nil"/>
            </w:tcBorders>
            <w:shd w:val="clear" w:color="auto" w:fill="auto"/>
            <w:noWrap/>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91" w:type="pct"/>
            <w:gridSpan w:val="6"/>
            <w:tcBorders>
              <w:top w:val="nil"/>
              <w:left w:val="nil"/>
              <w:bottom w:val="single" w:color="D4D4D4" w:sz="4" w:space="0"/>
              <w:right w:val="single" w:color="D4D4D4" w:sz="4" w:space="0"/>
            </w:tcBorders>
            <w:shd w:val="clear" w:color="auto" w:fill="F1F1F1"/>
            <w:vAlign w:val="center"/>
          </w:tcPr>
          <w:p>
            <w:pPr>
              <w:rPr>
                <w:rFonts w:hint="eastAsia"/>
                <w:lang w:val="en-US" w:eastAsia="zh-CN"/>
              </w:rPr>
            </w:pPr>
            <w:r>
              <w:rPr>
                <w:rFonts w:hint="eastAsia"/>
                <w:lang w:val="en-US" w:eastAsia="zh-CN"/>
              </w:rPr>
              <w:t>预算数</w:t>
            </w:r>
          </w:p>
        </w:tc>
        <w:tc>
          <w:tcPr>
            <w:tcW w:w="2148" w:type="pct"/>
            <w:gridSpan w:val="6"/>
            <w:tcBorders>
              <w:top w:val="nil"/>
              <w:left w:val="nil"/>
              <w:bottom w:val="single" w:color="D4D4D4" w:sz="4" w:space="0"/>
              <w:right w:val="single" w:color="D4D4D4" w:sz="4" w:space="0"/>
            </w:tcBorders>
            <w:shd w:val="clear" w:color="auto" w:fill="F1F1F1"/>
            <w:vAlign w:val="center"/>
          </w:tcPr>
          <w:p>
            <w:pPr>
              <w:rPr>
                <w:rFonts w:hint="eastAsia"/>
                <w:lang w:val="en-US" w:eastAsia="zh-CN"/>
              </w:rPr>
            </w:pPr>
            <w:r>
              <w:rPr>
                <w:rFonts w:hint="eastAsia"/>
                <w:lang w:val="en-US" w:eastAsia="zh-CN"/>
              </w:rPr>
              <w:t>决算数</w:t>
            </w:r>
          </w:p>
        </w:tc>
        <w:tc>
          <w:tcPr>
            <w:tcW w:w="260" w:type="pct"/>
            <w:tcBorders>
              <w:top w:val="nil"/>
              <w:left w:val="nil"/>
              <w:bottom w:val="nil"/>
              <w:right w:val="nil"/>
            </w:tcBorders>
            <w:shd w:val="clear" w:color="auto" w:fill="auto"/>
            <w:noWrap/>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7" w:type="pct"/>
            <w:vMerge w:val="restart"/>
            <w:tcBorders>
              <w:top w:val="nil"/>
              <w:left w:val="nil"/>
              <w:bottom w:val="single" w:color="D4D4D4" w:sz="4" w:space="0"/>
              <w:right w:val="single" w:color="D4D4D4" w:sz="4" w:space="0"/>
            </w:tcBorders>
            <w:shd w:val="clear" w:color="auto" w:fill="F1F1F1"/>
            <w:vAlign w:val="center"/>
          </w:tcPr>
          <w:p>
            <w:pPr>
              <w:rPr>
                <w:rFonts w:hint="eastAsia"/>
                <w:lang w:val="en-US" w:eastAsia="zh-CN"/>
              </w:rPr>
            </w:pPr>
            <w:r>
              <w:rPr>
                <w:rFonts w:hint="eastAsia"/>
                <w:lang w:val="en-US" w:eastAsia="zh-CN"/>
              </w:rPr>
              <w:t>合计</w:t>
            </w:r>
          </w:p>
        </w:tc>
        <w:tc>
          <w:tcPr>
            <w:tcW w:w="340" w:type="pct"/>
            <w:vMerge w:val="restart"/>
            <w:tcBorders>
              <w:top w:val="nil"/>
              <w:left w:val="nil"/>
              <w:bottom w:val="single" w:color="D4D4D4" w:sz="4" w:space="0"/>
              <w:right w:val="single" w:color="D4D4D4" w:sz="4" w:space="0"/>
            </w:tcBorders>
            <w:shd w:val="clear" w:color="auto" w:fill="F1F1F1"/>
            <w:vAlign w:val="center"/>
          </w:tcPr>
          <w:p>
            <w:pPr>
              <w:rPr>
                <w:rFonts w:hint="eastAsia"/>
                <w:lang w:val="en-US" w:eastAsia="zh-CN"/>
              </w:rPr>
            </w:pPr>
            <w:r>
              <w:rPr>
                <w:rFonts w:hint="eastAsia"/>
                <w:lang w:val="en-US" w:eastAsia="zh-CN"/>
              </w:rPr>
              <w:t>因公出国（境）费</w:t>
            </w:r>
          </w:p>
        </w:tc>
        <w:tc>
          <w:tcPr>
            <w:tcW w:w="1022" w:type="pct"/>
            <w:gridSpan w:val="3"/>
            <w:tcBorders>
              <w:top w:val="nil"/>
              <w:left w:val="nil"/>
              <w:bottom w:val="single" w:color="D4D4D4" w:sz="4" w:space="0"/>
              <w:right w:val="single" w:color="D4D4D4" w:sz="4" w:space="0"/>
            </w:tcBorders>
            <w:shd w:val="clear" w:color="auto" w:fill="F1F1F1"/>
            <w:vAlign w:val="center"/>
          </w:tcPr>
          <w:p>
            <w:pPr>
              <w:rPr>
                <w:rFonts w:hint="eastAsia"/>
                <w:lang w:val="en-US" w:eastAsia="zh-CN"/>
              </w:rPr>
            </w:pPr>
            <w:r>
              <w:rPr>
                <w:rFonts w:hint="eastAsia"/>
                <w:lang w:val="en-US" w:eastAsia="zh-CN"/>
              </w:rPr>
              <w:t>公务用车购置及运行维护费</w:t>
            </w:r>
          </w:p>
        </w:tc>
        <w:tc>
          <w:tcPr>
            <w:tcW w:w="340" w:type="pct"/>
            <w:vMerge w:val="restart"/>
            <w:tcBorders>
              <w:top w:val="nil"/>
              <w:left w:val="nil"/>
              <w:bottom w:val="single" w:color="D4D4D4" w:sz="4" w:space="0"/>
              <w:right w:val="single" w:color="D4D4D4" w:sz="4" w:space="0"/>
            </w:tcBorders>
            <w:shd w:val="clear" w:color="auto" w:fill="F1F1F1"/>
            <w:vAlign w:val="center"/>
          </w:tcPr>
          <w:p>
            <w:pPr>
              <w:rPr>
                <w:rFonts w:hint="eastAsia"/>
                <w:lang w:val="en-US" w:eastAsia="zh-CN"/>
              </w:rPr>
            </w:pPr>
            <w:r>
              <w:rPr>
                <w:rFonts w:hint="eastAsia"/>
                <w:lang w:val="en-US" w:eastAsia="zh-CN"/>
              </w:rPr>
              <w:t>公务接待费</w:t>
            </w:r>
          </w:p>
        </w:tc>
        <w:tc>
          <w:tcPr>
            <w:tcW w:w="340" w:type="pct"/>
            <w:vMerge w:val="restart"/>
            <w:tcBorders>
              <w:top w:val="nil"/>
              <w:left w:val="nil"/>
              <w:bottom w:val="single" w:color="D4D4D4" w:sz="4" w:space="0"/>
              <w:right w:val="single" w:color="D4D4D4" w:sz="4" w:space="0"/>
            </w:tcBorders>
            <w:shd w:val="clear" w:color="auto" w:fill="F1F1F1"/>
            <w:vAlign w:val="center"/>
          </w:tcPr>
          <w:p>
            <w:pPr>
              <w:rPr>
                <w:rFonts w:hint="eastAsia"/>
                <w:lang w:val="en-US" w:eastAsia="zh-CN"/>
              </w:rPr>
            </w:pPr>
            <w:r>
              <w:rPr>
                <w:rFonts w:hint="eastAsia"/>
                <w:lang w:val="en-US" w:eastAsia="zh-CN"/>
              </w:rPr>
              <w:t>合计</w:t>
            </w:r>
          </w:p>
        </w:tc>
        <w:tc>
          <w:tcPr>
            <w:tcW w:w="340" w:type="pct"/>
            <w:vMerge w:val="restart"/>
            <w:tcBorders>
              <w:top w:val="nil"/>
              <w:left w:val="nil"/>
              <w:bottom w:val="single" w:color="D4D4D4" w:sz="4" w:space="0"/>
              <w:right w:val="single" w:color="D4D4D4" w:sz="4" w:space="0"/>
            </w:tcBorders>
            <w:shd w:val="clear" w:color="auto" w:fill="F1F1F1"/>
            <w:vAlign w:val="center"/>
          </w:tcPr>
          <w:p>
            <w:pPr>
              <w:rPr>
                <w:rFonts w:hint="eastAsia"/>
                <w:lang w:val="en-US" w:eastAsia="zh-CN"/>
              </w:rPr>
            </w:pPr>
            <w:r>
              <w:rPr>
                <w:rFonts w:hint="eastAsia"/>
                <w:lang w:val="en-US" w:eastAsia="zh-CN"/>
              </w:rPr>
              <w:t>因公出国（境）费</w:t>
            </w:r>
          </w:p>
        </w:tc>
        <w:tc>
          <w:tcPr>
            <w:tcW w:w="1022" w:type="pct"/>
            <w:gridSpan w:val="3"/>
            <w:tcBorders>
              <w:top w:val="nil"/>
              <w:left w:val="nil"/>
              <w:bottom w:val="single" w:color="D4D4D4" w:sz="4" w:space="0"/>
              <w:right w:val="single" w:color="D4D4D4" w:sz="4" w:space="0"/>
            </w:tcBorders>
            <w:shd w:val="clear" w:color="auto" w:fill="F1F1F1"/>
            <w:vAlign w:val="center"/>
          </w:tcPr>
          <w:p>
            <w:pPr>
              <w:rPr>
                <w:rFonts w:hint="eastAsia"/>
                <w:lang w:val="en-US" w:eastAsia="zh-CN"/>
              </w:rPr>
            </w:pPr>
            <w:r>
              <w:rPr>
                <w:rFonts w:hint="eastAsia"/>
                <w:lang w:val="en-US" w:eastAsia="zh-CN"/>
              </w:rPr>
              <w:t>公务用车购置及运行维护费</w:t>
            </w:r>
          </w:p>
        </w:tc>
        <w:tc>
          <w:tcPr>
            <w:tcW w:w="444" w:type="pct"/>
            <w:vMerge w:val="restart"/>
            <w:tcBorders>
              <w:top w:val="nil"/>
              <w:left w:val="nil"/>
              <w:bottom w:val="single" w:color="D4D4D4" w:sz="4" w:space="0"/>
              <w:right w:val="single" w:color="D4D4D4" w:sz="4" w:space="0"/>
            </w:tcBorders>
            <w:shd w:val="clear" w:color="auto" w:fill="F1F1F1"/>
            <w:vAlign w:val="center"/>
          </w:tcPr>
          <w:p>
            <w:pPr>
              <w:rPr>
                <w:rFonts w:hint="eastAsia"/>
                <w:lang w:val="en-US" w:eastAsia="zh-CN"/>
              </w:rPr>
            </w:pPr>
            <w:r>
              <w:rPr>
                <w:rFonts w:hint="eastAsia"/>
                <w:lang w:val="en-US" w:eastAsia="zh-CN"/>
              </w:rPr>
              <w:t>公务接待费</w:t>
            </w:r>
          </w:p>
        </w:tc>
        <w:tc>
          <w:tcPr>
            <w:tcW w:w="260" w:type="pct"/>
            <w:tcBorders>
              <w:top w:val="nil"/>
              <w:left w:val="nil"/>
              <w:bottom w:val="nil"/>
              <w:right w:val="nil"/>
            </w:tcBorders>
            <w:shd w:val="clear" w:color="auto" w:fill="auto"/>
            <w:noWrap/>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7" w:type="pct"/>
            <w:vMerge w:val="continue"/>
            <w:tcBorders>
              <w:top w:val="nil"/>
              <w:left w:val="nil"/>
              <w:bottom w:val="single" w:color="D4D4D4" w:sz="4" w:space="0"/>
              <w:right w:val="single" w:color="D4D4D4" w:sz="4" w:space="0"/>
            </w:tcBorders>
            <w:shd w:val="clear" w:color="auto" w:fill="F1F1F1"/>
            <w:vAlign w:val="center"/>
          </w:tcPr>
          <w:p>
            <w:pPr>
              <w:rPr>
                <w:rFonts w:hint="eastAsia"/>
                <w:lang w:val="en-US" w:eastAsia="zh-CN"/>
              </w:rPr>
            </w:pPr>
          </w:p>
        </w:tc>
        <w:tc>
          <w:tcPr>
            <w:tcW w:w="340" w:type="pct"/>
            <w:vMerge w:val="continue"/>
            <w:tcBorders>
              <w:top w:val="nil"/>
              <w:left w:val="nil"/>
              <w:bottom w:val="single" w:color="D4D4D4" w:sz="4" w:space="0"/>
              <w:right w:val="single" w:color="D4D4D4" w:sz="4" w:space="0"/>
            </w:tcBorders>
            <w:shd w:val="clear" w:color="auto" w:fill="F1F1F1"/>
            <w:vAlign w:val="center"/>
          </w:tcPr>
          <w:p>
            <w:pPr>
              <w:rPr>
                <w:rFonts w:hint="eastAsia"/>
                <w:lang w:val="en-US" w:eastAsia="zh-CN"/>
              </w:rPr>
            </w:pPr>
          </w:p>
        </w:tc>
        <w:tc>
          <w:tcPr>
            <w:tcW w:w="340" w:type="pct"/>
            <w:tcBorders>
              <w:top w:val="nil"/>
              <w:left w:val="nil"/>
              <w:bottom w:val="single" w:color="D4D4D4" w:sz="4" w:space="0"/>
              <w:right w:val="single" w:color="D4D4D4" w:sz="4" w:space="0"/>
            </w:tcBorders>
            <w:shd w:val="clear" w:color="auto" w:fill="F1F1F1"/>
            <w:vAlign w:val="center"/>
          </w:tcPr>
          <w:p>
            <w:pPr>
              <w:rPr>
                <w:rFonts w:hint="eastAsia"/>
                <w:lang w:val="en-US" w:eastAsia="zh-CN"/>
              </w:rPr>
            </w:pPr>
            <w:r>
              <w:rPr>
                <w:rFonts w:hint="eastAsia"/>
                <w:lang w:val="en-US" w:eastAsia="zh-CN"/>
              </w:rPr>
              <w:t>小计</w:t>
            </w:r>
          </w:p>
        </w:tc>
        <w:tc>
          <w:tcPr>
            <w:tcW w:w="340" w:type="pct"/>
            <w:tcBorders>
              <w:top w:val="nil"/>
              <w:left w:val="nil"/>
              <w:bottom w:val="single" w:color="D4D4D4" w:sz="4" w:space="0"/>
              <w:right w:val="single" w:color="D4D4D4" w:sz="4" w:space="0"/>
            </w:tcBorders>
            <w:shd w:val="clear" w:color="auto" w:fill="F1F1F1"/>
            <w:vAlign w:val="center"/>
          </w:tcPr>
          <w:p>
            <w:pPr>
              <w:rPr>
                <w:rFonts w:hint="eastAsia"/>
                <w:lang w:val="en-US" w:eastAsia="zh-CN"/>
              </w:rPr>
            </w:pPr>
            <w:r>
              <w:rPr>
                <w:rFonts w:hint="eastAsia"/>
                <w:lang w:val="en-US" w:eastAsia="zh-CN"/>
              </w:rPr>
              <w:t>公务用车购置费</w:t>
            </w:r>
          </w:p>
        </w:tc>
        <w:tc>
          <w:tcPr>
            <w:tcW w:w="340" w:type="pct"/>
            <w:tcBorders>
              <w:top w:val="nil"/>
              <w:left w:val="nil"/>
              <w:bottom w:val="single" w:color="D4D4D4" w:sz="4" w:space="0"/>
              <w:right w:val="single" w:color="D4D4D4" w:sz="4" w:space="0"/>
            </w:tcBorders>
            <w:shd w:val="clear" w:color="auto" w:fill="F1F1F1"/>
            <w:vAlign w:val="center"/>
          </w:tcPr>
          <w:p>
            <w:pPr>
              <w:rPr>
                <w:rFonts w:hint="eastAsia"/>
                <w:lang w:val="en-US" w:eastAsia="zh-CN"/>
              </w:rPr>
            </w:pPr>
            <w:r>
              <w:rPr>
                <w:rFonts w:hint="eastAsia"/>
                <w:lang w:val="en-US" w:eastAsia="zh-CN"/>
              </w:rPr>
              <w:t>公务用车运行维护费</w:t>
            </w:r>
          </w:p>
        </w:tc>
        <w:tc>
          <w:tcPr>
            <w:tcW w:w="340" w:type="pct"/>
            <w:vMerge w:val="continue"/>
            <w:tcBorders>
              <w:top w:val="nil"/>
              <w:left w:val="nil"/>
              <w:bottom w:val="single" w:color="D4D4D4" w:sz="4" w:space="0"/>
              <w:right w:val="single" w:color="D4D4D4" w:sz="4" w:space="0"/>
            </w:tcBorders>
            <w:shd w:val="clear" w:color="auto" w:fill="F1F1F1"/>
            <w:vAlign w:val="center"/>
          </w:tcPr>
          <w:p>
            <w:pPr>
              <w:rPr>
                <w:rFonts w:hint="eastAsia"/>
                <w:lang w:val="en-US" w:eastAsia="zh-CN"/>
              </w:rPr>
            </w:pPr>
          </w:p>
        </w:tc>
        <w:tc>
          <w:tcPr>
            <w:tcW w:w="340" w:type="pct"/>
            <w:vMerge w:val="continue"/>
            <w:tcBorders>
              <w:top w:val="nil"/>
              <w:left w:val="nil"/>
              <w:bottom w:val="single" w:color="D4D4D4" w:sz="4" w:space="0"/>
              <w:right w:val="single" w:color="D4D4D4" w:sz="4" w:space="0"/>
            </w:tcBorders>
            <w:shd w:val="clear" w:color="auto" w:fill="F1F1F1"/>
            <w:vAlign w:val="center"/>
          </w:tcPr>
          <w:p>
            <w:pPr>
              <w:rPr>
                <w:rFonts w:hint="eastAsia"/>
                <w:lang w:val="en-US" w:eastAsia="zh-CN"/>
              </w:rPr>
            </w:pPr>
          </w:p>
        </w:tc>
        <w:tc>
          <w:tcPr>
            <w:tcW w:w="340" w:type="pct"/>
            <w:vMerge w:val="continue"/>
            <w:tcBorders>
              <w:top w:val="nil"/>
              <w:left w:val="nil"/>
              <w:bottom w:val="single" w:color="D4D4D4" w:sz="4" w:space="0"/>
              <w:right w:val="single" w:color="D4D4D4" w:sz="4" w:space="0"/>
            </w:tcBorders>
            <w:shd w:val="clear" w:color="auto" w:fill="F1F1F1"/>
            <w:vAlign w:val="center"/>
          </w:tcPr>
          <w:p>
            <w:pPr>
              <w:rPr>
                <w:rFonts w:hint="eastAsia"/>
                <w:lang w:val="en-US" w:eastAsia="zh-CN"/>
              </w:rPr>
            </w:pPr>
          </w:p>
        </w:tc>
        <w:tc>
          <w:tcPr>
            <w:tcW w:w="340" w:type="pct"/>
            <w:tcBorders>
              <w:top w:val="nil"/>
              <w:left w:val="nil"/>
              <w:bottom w:val="single" w:color="D4D4D4" w:sz="4" w:space="0"/>
              <w:right w:val="single" w:color="D4D4D4" w:sz="4" w:space="0"/>
            </w:tcBorders>
            <w:shd w:val="clear" w:color="auto" w:fill="F1F1F1"/>
            <w:vAlign w:val="center"/>
          </w:tcPr>
          <w:p>
            <w:pPr>
              <w:rPr>
                <w:rFonts w:hint="eastAsia"/>
                <w:lang w:val="en-US" w:eastAsia="zh-CN"/>
              </w:rPr>
            </w:pPr>
            <w:r>
              <w:rPr>
                <w:rFonts w:hint="eastAsia"/>
                <w:lang w:val="en-US" w:eastAsia="zh-CN"/>
              </w:rPr>
              <w:t>小计</w:t>
            </w:r>
          </w:p>
        </w:tc>
        <w:tc>
          <w:tcPr>
            <w:tcW w:w="340" w:type="pct"/>
            <w:tcBorders>
              <w:top w:val="nil"/>
              <w:left w:val="nil"/>
              <w:bottom w:val="single" w:color="D4D4D4" w:sz="4" w:space="0"/>
              <w:right w:val="single" w:color="D4D4D4" w:sz="4" w:space="0"/>
            </w:tcBorders>
            <w:shd w:val="clear" w:color="auto" w:fill="F1F1F1"/>
            <w:vAlign w:val="center"/>
          </w:tcPr>
          <w:p>
            <w:pPr>
              <w:rPr>
                <w:rFonts w:hint="eastAsia"/>
                <w:lang w:val="en-US" w:eastAsia="zh-CN"/>
              </w:rPr>
            </w:pPr>
            <w:r>
              <w:rPr>
                <w:rFonts w:hint="eastAsia"/>
                <w:lang w:val="en-US" w:eastAsia="zh-CN"/>
              </w:rPr>
              <w:t>公务用车购置费</w:t>
            </w:r>
          </w:p>
        </w:tc>
        <w:tc>
          <w:tcPr>
            <w:tcW w:w="340" w:type="pct"/>
            <w:tcBorders>
              <w:top w:val="nil"/>
              <w:left w:val="nil"/>
              <w:bottom w:val="single" w:color="D4D4D4" w:sz="4" w:space="0"/>
              <w:right w:val="single" w:color="D4D4D4" w:sz="4" w:space="0"/>
            </w:tcBorders>
            <w:shd w:val="clear" w:color="auto" w:fill="F1F1F1"/>
            <w:vAlign w:val="center"/>
          </w:tcPr>
          <w:p>
            <w:pPr>
              <w:rPr>
                <w:rFonts w:hint="eastAsia"/>
                <w:lang w:val="en-US" w:eastAsia="zh-CN"/>
              </w:rPr>
            </w:pPr>
            <w:r>
              <w:rPr>
                <w:rFonts w:hint="eastAsia"/>
                <w:lang w:val="en-US" w:eastAsia="zh-CN"/>
              </w:rPr>
              <w:t>公务用车运行维护费</w:t>
            </w:r>
          </w:p>
        </w:tc>
        <w:tc>
          <w:tcPr>
            <w:tcW w:w="444" w:type="pct"/>
            <w:vMerge w:val="continue"/>
            <w:tcBorders>
              <w:top w:val="nil"/>
              <w:left w:val="nil"/>
              <w:bottom w:val="single" w:color="D4D4D4" w:sz="4" w:space="0"/>
              <w:right w:val="single" w:color="D4D4D4" w:sz="4" w:space="0"/>
            </w:tcBorders>
            <w:shd w:val="clear" w:color="auto" w:fill="F1F1F1"/>
            <w:vAlign w:val="center"/>
          </w:tcPr>
          <w:p>
            <w:pPr>
              <w:rPr>
                <w:rFonts w:hint="eastAsia"/>
                <w:lang w:val="en-US" w:eastAsia="zh-CN"/>
              </w:rPr>
            </w:pPr>
          </w:p>
        </w:tc>
        <w:tc>
          <w:tcPr>
            <w:tcW w:w="260" w:type="pct"/>
            <w:tcBorders>
              <w:top w:val="nil"/>
              <w:left w:val="nil"/>
              <w:bottom w:val="nil"/>
              <w:right w:val="nil"/>
            </w:tcBorders>
            <w:shd w:val="clear" w:color="auto" w:fill="auto"/>
            <w:noWrap/>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7" w:type="pct"/>
            <w:tcBorders>
              <w:top w:val="nil"/>
              <w:left w:val="nil"/>
              <w:bottom w:val="single" w:color="D4D4D4" w:sz="4" w:space="0"/>
              <w:right w:val="single" w:color="D4D4D4" w:sz="4" w:space="0"/>
            </w:tcBorders>
            <w:shd w:val="clear" w:color="auto" w:fill="F1F1F1"/>
            <w:vAlign w:val="center"/>
          </w:tcPr>
          <w:p>
            <w:pPr>
              <w:rPr>
                <w:rFonts w:hint="eastAsia"/>
                <w:lang w:val="en-US" w:eastAsia="zh-CN"/>
              </w:rPr>
            </w:pPr>
            <w:r>
              <w:rPr>
                <w:rFonts w:hint="eastAsia"/>
                <w:lang w:val="en-US" w:eastAsia="zh-CN"/>
              </w:rPr>
              <w:t>1</w:t>
            </w:r>
          </w:p>
        </w:tc>
        <w:tc>
          <w:tcPr>
            <w:tcW w:w="340" w:type="pct"/>
            <w:tcBorders>
              <w:top w:val="nil"/>
              <w:left w:val="nil"/>
              <w:bottom w:val="single" w:color="D4D4D4" w:sz="4" w:space="0"/>
              <w:right w:val="single" w:color="D4D4D4" w:sz="4" w:space="0"/>
            </w:tcBorders>
            <w:shd w:val="clear" w:color="auto" w:fill="F1F1F1"/>
            <w:vAlign w:val="center"/>
          </w:tcPr>
          <w:p>
            <w:pPr>
              <w:rPr>
                <w:rFonts w:hint="eastAsia"/>
                <w:lang w:val="en-US" w:eastAsia="zh-CN"/>
              </w:rPr>
            </w:pPr>
            <w:r>
              <w:rPr>
                <w:rFonts w:hint="eastAsia"/>
                <w:lang w:val="en-US" w:eastAsia="zh-CN"/>
              </w:rPr>
              <w:t>2</w:t>
            </w:r>
          </w:p>
        </w:tc>
        <w:tc>
          <w:tcPr>
            <w:tcW w:w="340" w:type="pct"/>
            <w:tcBorders>
              <w:top w:val="nil"/>
              <w:left w:val="nil"/>
              <w:bottom w:val="single" w:color="D4D4D4" w:sz="4" w:space="0"/>
              <w:right w:val="single" w:color="D4D4D4" w:sz="4" w:space="0"/>
            </w:tcBorders>
            <w:shd w:val="clear" w:color="auto" w:fill="F1F1F1"/>
            <w:vAlign w:val="center"/>
          </w:tcPr>
          <w:p>
            <w:pPr>
              <w:rPr>
                <w:rFonts w:hint="eastAsia"/>
                <w:lang w:val="en-US" w:eastAsia="zh-CN"/>
              </w:rPr>
            </w:pPr>
            <w:r>
              <w:rPr>
                <w:rFonts w:hint="eastAsia"/>
                <w:lang w:val="en-US" w:eastAsia="zh-CN"/>
              </w:rPr>
              <w:t>3</w:t>
            </w:r>
          </w:p>
        </w:tc>
        <w:tc>
          <w:tcPr>
            <w:tcW w:w="340" w:type="pct"/>
            <w:tcBorders>
              <w:top w:val="nil"/>
              <w:left w:val="nil"/>
              <w:bottom w:val="single" w:color="D4D4D4" w:sz="4" w:space="0"/>
              <w:right w:val="single" w:color="D4D4D4" w:sz="4" w:space="0"/>
            </w:tcBorders>
            <w:shd w:val="clear" w:color="auto" w:fill="F1F1F1"/>
            <w:vAlign w:val="center"/>
          </w:tcPr>
          <w:p>
            <w:pPr>
              <w:rPr>
                <w:rFonts w:hint="eastAsia"/>
                <w:lang w:val="en-US" w:eastAsia="zh-CN"/>
              </w:rPr>
            </w:pPr>
            <w:r>
              <w:rPr>
                <w:rFonts w:hint="eastAsia"/>
                <w:lang w:val="en-US" w:eastAsia="zh-CN"/>
              </w:rPr>
              <w:t>4</w:t>
            </w:r>
          </w:p>
        </w:tc>
        <w:tc>
          <w:tcPr>
            <w:tcW w:w="340" w:type="pct"/>
            <w:tcBorders>
              <w:top w:val="nil"/>
              <w:left w:val="nil"/>
              <w:bottom w:val="single" w:color="D4D4D4" w:sz="4" w:space="0"/>
              <w:right w:val="single" w:color="D4D4D4" w:sz="4" w:space="0"/>
            </w:tcBorders>
            <w:shd w:val="clear" w:color="auto" w:fill="F1F1F1"/>
            <w:vAlign w:val="center"/>
          </w:tcPr>
          <w:p>
            <w:pPr>
              <w:rPr>
                <w:rFonts w:hint="eastAsia"/>
                <w:lang w:val="en-US" w:eastAsia="zh-CN"/>
              </w:rPr>
            </w:pPr>
            <w:r>
              <w:rPr>
                <w:rFonts w:hint="eastAsia"/>
                <w:lang w:val="en-US" w:eastAsia="zh-CN"/>
              </w:rPr>
              <w:t>5</w:t>
            </w:r>
          </w:p>
        </w:tc>
        <w:tc>
          <w:tcPr>
            <w:tcW w:w="340" w:type="pct"/>
            <w:tcBorders>
              <w:top w:val="nil"/>
              <w:left w:val="nil"/>
              <w:bottom w:val="single" w:color="D4D4D4" w:sz="4" w:space="0"/>
              <w:right w:val="single" w:color="D4D4D4" w:sz="4" w:space="0"/>
            </w:tcBorders>
            <w:shd w:val="clear" w:color="auto" w:fill="F1F1F1"/>
            <w:vAlign w:val="center"/>
          </w:tcPr>
          <w:p>
            <w:pPr>
              <w:rPr>
                <w:rFonts w:hint="eastAsia"/>
                <w:lang w:val="en-US" w:eastAsia="zh-CN"/>
              </w:rPr>
            </w:pPr>
            <w:r>
              <w:rPr>
                <w:rFonts w:hint="eastAsia"/>
                <w:lang w:val="en-US" w:eastAsia="zh-CN"/>
              </w:rPr>
              <w:t>6</w:t>
            </w:r>
          </w:p>
        </w:tc>
        <w:tc>
          <w:tcPr>
            <w:tcW w:w="340" w:type="pct"/>
            <w:tcBorders>
              <w:top w:val="nil"/>
              <w:left w:val="nil"/>
              <w:bottom w:val="single" w:color="D4D4D4" w:sz="4" w:space="0"/>
              <w:right w:val="single" w:color="D4D4D4" w:sz="4" w:space="0"/>
            </w:tcBorders>
            <w:shd w:val="clear" w:color="auto" w:fill="F1F1F1"/>
            <w:vAlign w:val="center"/>
          </w:tcPr>
          <w:p>
            <w:pPr>
              <w:rPr>
                <w:rFonts w:hint="eastAsia"/>
                <w:lang w:val="en-US" w:eastAsia="zh-CN"/>
              </w:rPr>
            </w:pPr>
            <w:r>
              <w:rPr>
                <w:rFonts w:hint="eastAsia"/>
                <w:lang w:val="en-US" w:eastAsia="zh-CN"/>
              </w:rPr>
              <w:t>7</w:t>
            </w:r>
          </w:p>
        </w:tc>
        <w:tc>
          <w:tcPr>
            <w:tcW w:w="340" w:type="pct"/>
            <w:tcBorders>
              <w:top w:val="nil"/>
              <w:left w:val="nil"/>
              <w:bottom w:val="single" w:color="D4D4D4" w:sz="4" w:space="0"/>
              <w:right w:val="single" w:color="D4D4D4" w:sz="4" w:space="0"/>
            </w:tcBorders>
            <w:shd w:val="clear" w:color="auto" w:fill="F1F1F1"/>
            <w:vAlign w:val="center"/>
          </w:tcPr>
          <w:p>
            <w:pPr>
              <w:rPr>
                <w:rFonts w:hint="eastAsia"/>
                <w:lang w:val="en-US" w:eastAsia="zh-CN"/>
              </w:rPr>
            </w:pPr>
            <w:r>
              <w:rPr>
                <w:rFonts w:hint="eastAsia"/>
                <w:lang w:val="en-US" w:eastAsia="zh-CN"/>
              </w:rPr>
              <w:t>8</w:t>
            </w:r>
          </w:p>
        </w:tc>
        <w:tc>
          <w:tcPr>
            <w:tcW w:w="340" w:type="pct"/>
            <w:tcBorders>
              <w:top w:val="nil"/>
              <w:left w:val="nil"/>
              <w:bottom w:val="single" w:color="D4D4D4" w:sz="4" w:space="0"/>
              <w:right w:val="single" w:color="D4D4D4" w:sz="4" w:space="0"/>
            </w:tcBorders>
            <w:shd w:val="clear" w:color="auto" w:fill="F1F1F1"/>
            <w:vAlign w:val="center"/>
          </w:tcPr>
          <w:p>
            <w:pPr>
              <w:rPr>
                <w:rFonts w:hint="eastAsia"/>
                <w:lang w:val="en-US" w:eastAsia="zh-CN"/>
              </w:rPr>
            </w:pPr>
            <w:r>
              <w:rPr>
                <w:rFonts w:hint="eastAsia"/>
                <w:lang w:val="en-US" w:eastAsia="zh-CN"/>
              </w:rPr>
              <w:t>9</w:t>
            </w:r>
          </w:p>
        </w:tc>
        <w:tc>
          <w:tcPr>
            <w:tcW w:w="340" w:type="pct"/>
            <w:tcBorders>
              <w:top w:val="nil"/>
              <w:left w:val="nil"/>
              <w:bottom w:val="single" w:color="D4D4D4" w:sz="4" w:space="0"/>
              <w:right w:val="single" w:color="D4D4D4" w:sz="4" w:space="0"/>
            </w:tcBorders>
            <w:shd w:val="clear" w:color="auto" w:fill="F1F1F1"/>
            <w:vAlign w:val="center"/>
          </w:tcPr>
          <w:p>
            <w:pPr>
              <w:rPr>
                <w:rFonts w:hint="eastAsia"/>
                <w:lang w:val="en-US" w:eastAsia="zh-CN"/>
              </w:rPr>
            </w:pPr>
            <w:r>
              <w:rPr>
                <w:rFonts w:hint="eastAsia"/>
                <w:lang w:val="en-US" w:eastAsia="zh-CN"/>
              </w:rPr>
              <w:t>10</w:t>
            </w:r>
          </w:p>
        </w:tc>
        <w:tc>
          <w:tcPr>
            <w:tcW w:w="340" w:type="pct"/>
            <w:tcBorders>
              <w:top w:val="nil"/>
              <w:left w:val="nil"/>
              <w:bottom w:val="single" w:color="D4D4D4" w:sz="4" w:space="0"/>
              <w:right w:val="single" w:color="D4D4D4" w:sz="4" w:space="0"/>
            </w:tcBorders>
            <w:shd w:val="clear" w:color="auto" w:fill="F1F1F1"/>
            <w:vAlign w:val="center"/>
          </w:tcPr>
          <w:p>
            <w:pPr>
              <w:rPr>
                <w:rFonts w:hint="eastAsia"/>
                <w:lang w:val="en-US" w:eastAsia="zh-CN"/>
              </w:rPr>
            </w:pPr>
            <w:r>
              <w:rPr>
                <w:rFonts w:hint="eastAsia"/>
                <w:lang w:val="en-US" w:eastAsia="zh-CN"/>
              </w:rPr>
              <w:t>11</w:t>
            </w:r>
          </w:p>
        </w:tc>
        <w:tc>
          <w:tcPr>
            <w:tcW w:w="444" w:type="pct"/>
            <w:tcBorders>
              <w:top w:val="nil"/>
              <w:left w:val="nil"/>
              <w:bottom w:val="single" w:color="D4D4D4" w:sz="4" w:space="0"/>
              <w:right w:val="single" w:color="D4D4D4" w:sz="4" w:space="0"/>
            </w:tcBorders>
            <w:shd w:val="clear" w:color="auto" w:fill="F1F1F1"/>
            <w:vAlign w:val="center"/>
          </w:tcPr>
          <w:p>
            <w:pPr>
              <w:rPr>
                <w:rFonts w:hint="eastAsia"/>
                <w:lang w:val="en-US" w:eastAsia="zh-CN"/>
              </w:rPr>
            </w:pPr>
            <w:r>
              <w:rPr>
                <w:rFonts w:hint="eastAsia"/>
                <w:lang w:val="en-US" w:eastAsia="zh-CN"/>
              </w:rPr>
              <w:t>12</w:t>
            </w:r>
          </w:p>
        </w:tc>
        <w:tc>
          <w:tcPr>
            <w:tcW w:w="260" w:type="pct"/>
            <w:tcBorders>
              <w:top w:val="nil"/>
              <w:left w:val="nil"/>
              <w:bottom w:val="nil"/>
              <w:right w:val="nil"/>
            </w:tcBorders>
            <w:shd w:val="clear" w:color="auto" w:fill="auto"/>
            <w:noWrap/>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7" w:type="pct"/>
            <w:tcBorders>
              <w:top w:val="nil"/>
              <w:left w:val="nil"/>
              <w:bottom w:val="single" w:color="D4D4D4" w:sz="4" w:space="0"/>
              <w:right w:val="single" w:color="D4D4D4" w:sz="4" w:space="0"/>
            </w:tcBorders>
            <w:shd w:val="clear" w:color="auto" w:fill="FFFFFF"/>
            <w:noWrap/>
            <w:vAlign w:val="center"/>
          </w:tcPr>
          <w:p>
            <w:pPr>
              <w:rPr>
                <w:rFonts w:hint="eastAsia"/>
                <w:lang w:val="en-US" w:eastAsia="zh-CN"/>
              </w:rPr>
            </w:pPr>
            <w:r>
              <w:rPr>
                <w:rFonts w:hint="eastAsia"/>
                <w:lang w:val="en-US" w:eastAsia="zh-CN"/>
              </w:rPr>
              <w:t>6.96</w:t>
            </w:r>
          </w:p>
        </w:tc>
        <w:tc>
          <w:tcPr>
            <w:tcW w:w="340" w:type="pct"/>
            <w:tcBorders>
              <w:top w:val="nil"/>
              <w:left w:val="nil"/>
              <w:bottom w:val="single" w:color="D4D4D4" w:sz="4" w:space="0"/>
              <w:right w:val="single" w:color="D4D4D4" w:sz="4" w:space="0"/>
            </w:tcBorders>
            <w:shd w:val="clear" w:color="auto" w:fill="FFFFFF"/>
            <w:noWrap/>
            <w:vAlign w:val="center"/>
          </w:tcPr>
          <w:p>
            <w:pPr>
              <w:rPr>
                <w:rFonts w:hint="eastAsia"/>
                <w:lang w:val="en-US" w:eastAsia="zh-CN"/>
              </w:rPr>
            </w:pPr>
            <w:r>
              <w:rPr>
                <w:rFonts w:hint="eastAsia"/>
                <w:lang w:val="en-US" w:eastAsia="zh-CN"/>
              </w:rPr>
              <w:t>0.00</w:t>
            </w:r>
          </w:p>
        </w:tc>
        <w:tc>
          <w:tcPr>
            <w:tcW w:w="340" w:type="pct"/>
            <w:tcBorders>
              <w:top w:val="nil"/>
              <w:left w:val="nil"/>
              <w:bottom w:val="single" w:color="D4D4D4" w:sz="4" w:space="0"/>
              <w:right w:val="single" w:color="D4D4D4" w:sz="4" w:space="0"/>
            </w:tcBorders>
            <w:shd w:val="clear" w:color="auto" w:fill="FFFFFF"/>
            <w:noWrap/>
            <w:vAlign w:val="center"/>
          </w:tcPr>
          <w:p>
            <w:pPr>
              <w:rPr>
                <w:rFonts w:hint="eastAsia"/>
                <w:lang w:val="en-US" w:eastAsia="zh-CN"/>
              </w:rPr>
            </w:pPr>
            <w:r>
              <w:rPr>
                <w:rFonts w:hint="eastAsia"/>
                <w:lang w:val="en-US" w:eastAsia="zh-CN"/>
              </w:rPr>
              <w:t>4.00</w:t>
            </w:r>
          </w:p>
        </w:tc>
        <w:tc>
          <w:tcPr>
            <w:tcW w:w="340" w:type="pct"/>
            <w:tcBorders>
              <w:top w:val="nil"/>
              <w:left w:val="nil"/>
              <w:bottom w:val="single" w:color="D4D4D4" w:sz="4" w:space="0"/>
              <w:right w:val="single" w:color="D4D4D4" w:sz="4" w:space="0"/>
            </w:tcBorders>
            <w:shd w:val="clear" w:color="auto" w:fill="FFFFFF"/>
            <w:noWrap/>
            <w:vAlign w:val="center"/>
          </w:tcPr>
          <w:p>
            <w:pPr>
              <w:rPr>
                <w:rFonts w:hint="eastAsia"/>
                <w:lang w:val="en-US" w:eastAsia="zh-CN"/>
              </w:rPr>
            </w:pPr>
            <w:r>
              <w:rPr>
                <w:rFonts w:hint="eastAsia"/>
                <w:lang w:val="en-US" w:eastAsia="zh-CN"/>
              </w:rPr>
              <w:t>0.00</w:t>
            </w:r>
          </w:p>
        </w:tc>
        <w:tc>
          <w:tcPr>
            <w:tcW w:w="340" w:type="pct"/>
            <w:tcBorders>
              <w:top w:val="nil"/>
              <w:left w:val="nil"/>
              <w:bottom w:val="single" w:color="D4D4D4" w:sz="4" w:space="0"/>
              <w:right w:val="single" w:color="D4D4D4" w:sz="4" w:space="0"/>
            </w:tcBorders>
            <w:shd w:val="clear" w:color="auto" w:fill="FFFFFF"/>
            <w:noWrap/>
            <w:vAlign w:val="center"/>
          </w:tcPr>
          <w:p>
            <w:pPr>
              <w:rPr>
                <w:rFonts w:hint="eastAsia"/>
                <w:lang w:val="en-US" w:eastAsia="zh-CN"/>
              </w:rPr>
            </w:pPr>
            <w:r>
              <w:rPr>
                <w:rFonts w:hint="eastAsia"/>
                <w:lang w:val="en-US" w:eastAsia="zh-CN"/>
              </w:rPr>
              <w:t>4.00</w:t>
            </w:r>
          </w:p>
        </w:tc>
        <w:tc>
          <w:tcPr>
            <w:tcW w:w="340" w:type="pct"/>
            <w:tcBorders>
              <w:top w:val="nil"/>
              <w:left w:val="nil"/>
              <w:bottom w:val="single" w:color="D4D4D4" w:sz="4" w:space="0"/>
              <w:right w:val="single" w:color="D4D4D4" w:sz="4" w:space="0"/>
            </w:tcBorders>
            <w:shd w:val="clear" w:color="auto" w:fill="FFFFFF"/>
            <w:noWrap/>
            <w:vAlign w:val="center"/>
          </w:tcPr>
          <w:p>
            <w:pPr>
              <w:rPr>
                <w:rFonts w:hint="eastAsia"/>
                <w:lang w:val="en-US" w:eastAsia="zh-CN"/>
              </w:rPr>
            </w:pPr>
            <w:r>
              <w:rPr>
                <w:rFonts w:hint="eastAsia"/>
                <w:lang w:val="en-US" w:eastAsia="zh-CN"/>
              </w:rPr>
              <w:t>2.96</w:t>
            </w:r>
          </w:p>
        </w:tc>
        <w:tc>
          <w:tcPr>
            <w:tcW w:w="340" w:type="pct"/>
            <w:tcBorders>
              <w:top w:val="nil"/>
              <w:left w:val="nil"/>
              <w:bottom w:val="single" w:color="D4D4D4" w:sz="4" w:space="0"/>
              <w:right w:val="single" w:color="D4D4D4" w:sz="4" w:space="0"/>
            </w:tcBorders>
            <w:shd w:val="clear" w:color="auto" w:fill="FFFFFF"/>
            <w:noWrap/>
            <w:vAlign w:val="center"/>
          </w:tcPr>
          <w:p>
            <w:pPr>
              <w:rPr>
                <w:rFonts w:hint="eastAsia"/>
                <w:lang w:val="en-US" w:eastAsia="zh-CN"/>
              </w:rPr>
            </w:pPr>
            <w:r>
              <w:rPr>
                <w:rFonts w:hint="eastAsia"/>
                <w:lang w:val="en-US" w:eastAsia="zh-CN"/>
              </w:rPr>
              <w:t>6.96</w:t>
            </w:r>
          </w:p>
        </w:tc>
        <w:tc>
          <w:tcPr>
            <w:tcW w:w="340" w:type="pct"/>
            <w:tcBorders>
              <w:top w:val="nil"/>
              <w:left w:val="nil"/>
              <w:bottom w:val="single" w:color="D4D4D4" w:sz="4" w:space="0"/>
              <w:right w:val="single" w:color="D4D4D4" w:sz="4" w:space="0"/>
            </w:tcBorders>
            <w:shd w:val="clear" w:color="auto" w:fill="FFFFFF"/>
            <w:noWrap/>
            <w:vAlign w:val="center"/>
          </w:tcPr>
          <w:p>
            <w:pPr>
              <w:rPr>
                <w:rFonts w:hint="eastAsia"/>
                <w:lang w:val="en-US" w:eastAsia="zh-CN"/>
              </w:rPr>
            </w:pPr>
            <w:r>
              <w:rPr>
                <w:rFonts w:hint="eastAsia"/>
                <w:lang w:val="en-US" w:eastAsia="zh-CN"/>
              </w:rPr>
              <w:t>0.00</w:t>
            </w:r>
          </w:p>
        </w:tc>
        <w:tc>
          <w:tcPr>
            <w:tcW w:w="340" w:type="pct"/>
            <w:tcBorders>
              <w:top w:val="nil"/>
              <w:left w:val="nil"/>
              <w:bottom w:val="single" w:color="D4D4D4" w:sz="4" w:space="0"/>
              <w:right w:val="single" w:color="D4D4D4" w:sz="4" w:space="0"/>
            </w:tcBorders>
            <w:shd w:val="clear" w:color="auto" w:fill="FFFFFF"/>
            <w:noWrap/>
            <w:vAlign w:val="center"/>
          </w:tcPr>
          <w:p>
            <w:pPr>
              <w:rPr>
                <w:rFonts w:hint="eastAsia"/>
                <w:lang w:val="en-US" w:eastAsia="zh-CN"/>
              </w:rPr>
            </w:pPr>
            <w:r>
              <w:rPr>
                <w:rFonts w:hint="eastAsia"/>
                <w:lang w:val="en-US" w:eastAsia="zh-CN"/>
              </w:rPr>
              <w:t>4.00</w:t>
            </w:r>
          </w:p>
        </w:tc>
        <w:tc>
          <w:tcPr>
            <w:tcW w:w="340" w:type="pct"/>
            <w:tcBorders>
              <w:top w:val="nil"/>
              <w:left w:val="nil"/>
              <w:bottom w:val="single" w:color="D4D4D4" w:sz="4" w:space="0"/>
              <w:right w:val="single" w:color="D4D4D4" w:sz="4" w:space="0"/>
            </w:tcBorders>
            <w:shd w:val="clear" w:color="auto" w:fill="FFFFFF"/>
            <w:noWrap/>
            <w:vAlign w:val="center"/>
          </w:tcPr>
          <w:p>
            <w:pPr>
              <w:rPr>
                <w:rFonts w:hint="eastAsia"/>
                <w:lang w:val="en-US" w:eastAsia="zh-CN"/>
              </w:rPr>
            </w:pPr>
            <w:r>
              <w:rPr>
                <w:rFonts w:hint="eastAsia"/>
                <w:lang w:val="en-US" w:eastAsia="zh-CN"/>
              </w:rPr>
              <w:t>0.00</w:t>
            </w:r>
          </w:p>
        </w:tc>
        <w:tc>
          <w:tcPr>
            <w:tcW w:w="340" w:type="pct"/>
            <w:tcBorders>
              <w:top w:val="nil"/>
              <w:left w:val="nil"/>
              <w:bottom w:val="single" w:color="D4D4D4" w:sz="4" w:space="0"/>
              <w:right w:val="single" w:color="D4D4D4" w:sz="4" w:space="0"/>
            </w:tcBorders>
            <w:shd w:val="clear" w:color="auto" w:fill="FFFFFF"/>
            <w:noWrap/>
            <w:vAlign w:val="center"/>
          </w:tcPr>
          <w:p>
            <w:pPr>
              <w:rPr>
                <w:rFonts w:hint="eastAsia"/>
                <w:lang w:val="en-US" w:eastAsia="zh-CN"/>
              </w:rPr>
            </w:pPr>
            <w:r>
              <w:rPr>
                <w:rFonts w:hint="eastAsia"/>
                <w:lang w:val="en-US" w:eastAsia="zh-CN"/>
              </w:rPr>
              <w:t>4.00</w:t>
            </w:r>
          </w:p>
        </w:tc>
        <w:tc>
          <w:tcPr>
            <w:tcW w:w="444" w:type="pct"/>
            <w:tcBorders>
              <w:top w:val="nil"/>
              <w:left w:val="nil"/>
              <w:bottom w:val="single" w:color="D4D4D4" w:sz="4" w:space="0"/>
              <w:right w:val="single" w:color="D4D4D4" w:sz="4" w:space="0"/>
            </w:tcBorders>
            <w:shd w:val="clear" w:color="auto" w:fill="FFFFFF"/>
            <w:noWrap/>
            <w:vAlign w:val="center"/>
          </w:tcPr>
          <w:p>
            <w:pPr>
              <w:rPr>
                <w:rFonts w:hint="eastAsia"/>
                <w:lang w:val="en-US" w:eastAsia="zh-CN"/>
              </w:rPr>
            </w:pPr>
            <w:r>
              <w:rPr>
                <w:rFonts w:hint="eastAsia"/>
                <w:lang w:val="en-US" w:eastAsia="zh-CN"/>
              </w:rPr>
              <w:t>2.96</w:t>
            </w:r>
          </w:p>
        </w:tc>
        <w:tc>
          <w:tcPr>
            <w:tcW w:w="260" w:type="pct"/>
            <w:tcBorders>
              <w:top w:val="nil"/>
              <w:left w:val="nil"/>
              <w:bottom w:val="nil"/>
              <w:right w:val="nil"/>
            </w:tcBorders>
            <w:shd w:val="clear" w:color="auto" w:fill="auto"/>
            <w:noWrap/>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39" w:type="pct"/>
            <w:gridSpan w:val="12"/>
            <w:tcBorders>
              <w:top w:val="nil"/>
              <w:left w:val="nil"/>
              <w:bottom w:val="nil"/>
              <w:right w:val="nil"/>
            </w:tcBorders>
            <w:shd w:val="clear" w:color="auto" w:fill="FFFFFF"/>
            <w:vAlign w:val="center"/>
          </w:tcPr>
          <w:p>
            <w:pPr>
              <w:rPr>
                <w:rFonts w:hint="eastAsia"/>
                <w:lang w:val="en-US" w:eastAsia="zh-CN"/>
              </w:rPr>
            </w:pPr>
            <w:r>
              <w:rPr>
                <w:rFonts w:hint="eastAsia"/>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w:t>
            </w:r>
          </w:p>
        </w:tc>
        <w:tc>
          <w:tcPr>
            <w:tcW w:w="260" w:type="pct"/>
            <w:tcBorders>
              <w:top w:val="nil"/>
              <w:left w:val="nil"/>
              <w:bottom w:val="nil"/>
              <w:right w:val="nil"/>
            </w:tcBorders>
            <w:shd w:val="clear" w:color="auto" w:fill="auto"/>
            <w:noWrap/>
            <w:vAlign w:val="center"/>
          </w:tcPr>
          <w:p>
            <w:pPr>
              <w:rPr>
                <w:rFonts w:hint="eastAsia"/>
                <w:lang w:val="en-US" w:eastAsia="zh-CN"/>
              </w:rPr>
            </w:pPr>
          </w:p>
        </w:tc>
      </w:tr>
    </w:tbl>
    <w:p>
      <w:pPr>
        <w:rPr>
          <w:rFonts w:hint="eastAsia"/>
          <w:lang w:val="en-US" w:eastAsia="zh-CN"/>
        </w:rPr>
        <w:sectPr>
          <w:pgSz w:w="16838" w:h="11906" w:orient="landscape"/>
          <w:pgMar w:top="720" w:right="720" w:bottom="720" w:left="720" w:header="851" w:footer="992" w:gutter="0"/>
          <w:cols w:space="425" w:num="1"/>
          <w:docGrid w:type="lines" w:linePitch="312" w:charSpace="0"/>
        </w:sectPr>
      </w:pPr>
    </w:p>
    <w:p>
      <w:pPr>
        <w:pStyle w:val="13"/>
        <w:rPr>
          <w:sz w:val="72"/>
          <w:szCs w:val="72"/>
        </w:rPr>
      </w:pPr>
    </w:p>
    <w:p>
      <w:pPr>
        <w:pStyle w:val="13"/>
        <w:rPr>
          <w:sz w:val="72"/>
          <w:szCs w:val="72"/>
        </w:rPr>
      </w:pPr>
    </w:p>
    <w:p>
      <w:pPr>
        <w:pStyle w:val="13"/>
        <w:jc w:val="both"/>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snapToGrid w:val="0"/>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1814.1</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314.11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20.94</w:t>
      </w:r>
      <w:r>
        <w:rPr>
          <w:rFonts w:hint="eastAsia" w:ascii="Times New Roman" w:hAnsi="Times New Roman" w:eastAsia="仿宋_GB2312"/>
          <w:sz w:val="32"/>
          <w:szCs w:val="32"/>
        </w:rPr>
        <w:t>%，主要是因为</w:t>
      </w:r>
      <w:r>
        <w:rPr>
          <w:rFonts w:hint="eastAsia" w:ascii="仿宋_GB2312" w:hAnsi="仿宋" w:eastAsia="仿宋_GB2312"/>
          <w:sz w:val="32"/>
          <w:szCs w:val="32"/>
          <w:lang w:val="en-US" w:eastAsia="zh-CN"/>
        </w:rPr>
        <w:t>本单位积极争资争项，县财政拨付项目金额增加。</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1814.1</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409.49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22.57</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仿宋_GB2312" w:hAnsi="仿宋" w:eastAsia="仿宋_GB2312"/>
          <w:sz w:val="32"/>
          <w:szCs w:val="32"/>
          <w:lang w:val="en-US" w:eastAsia="zh-CN"/>
        </w:rPr>
        <w:t>1404.61万元，占比77.43%</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1814.1</w:t>
      </w:r>
      <w:r>
        <w:rPr>
          <w:rFonts w:hint="eastAsia" w:ascii="Times New Roman" w:hAnsi="Times New Roman" w:eastAsia="仿宋_GB2312"/>
          <w:sz w:val="32"/>
          <w:szCs w:val="32"/>
        </w:rPr>
        <w:t>万元，其中</w:t>
      </w:r>
      <w:r>
        <w:rPr>
          <w:rFonts w:hint="eastAsia" w:ascii="仿宋_GB2312" w:hAnsi="仿宋" w:eastAsia="仿宋_GB2312"/>
          <w:sz w:val="32"/>
          <w:szCs w:val="32"/>
          <w:lang w:val="en-US" w:eastAsia="zh-CN"/>
        </w:rPr>
        <w:t>：基本支出</w:t>
      </w:r>
      <w:r>
        <w:rPr>
          <w:rFonts w:hint="eastAsia" w:ascii="Times New Roman" w:hAnsi="Times New Roman" w:eastAsia="仿宋_GB2312"/>
          <w:sz w:val="32"/>
          <w:szCs w:val="32"/>
          <w:lang w:val="en-US" w:eastAsia="zh-CN"/>
        </w:rPr>
        <w:t>665.56</w:t>
      </w:r>
      <w:r>
        <w:rPr>
          <w:rFonts w:hint="eastAsia" w:ascii="仿宋_GB2312" w:hAnsi="仿宋" w:eastAsia="仿宋_GB2312"/>
          <w:sz w:val="32"/>
          <w:szCs w:val="32"/>
          <w:lang w:val="en-US" w:eastAsia="zh-CN"/>
        </w:rPr>
        <w:t>万元，占比</w:t>
      </w:r>
      <w:r>
        <w:rPr>
          <w:rFonts w:hint="eastAsia" w:ascii="Times New Roman" w:hAnsi="Times New Roman" w:eastAsia="仿宋_GB2312"/>
          <w:sz w:val="32"/>
          <w:szCs w:val="32"/>
          <w:lang w:val="en-US" w:eastAsia="zh-CN"/>
        </w:rPr>
        <w:t>36.69</w:t>
      </w:r>
      <w:r>
        <w:rPr>
          <w:rFonts w:hint="eastAsia" w:ascii="仿宋_GB2312" w:hAnsi="仿宋" w:eastAsia="仿宋_GB2312"/>
          <w:sz w:val="32"/>
          <w:szCs w:val="32"/>
          <w:lang w:val="en-US" w:eastAsia="zh-CN"/>
        </w:rPr>
        <w:t>%；项目支出</w:t>
      </w:r>
      <w:r>
        <w:rPr>
          <w:rFonts w:hint="eastAsia" w:ascii="Times New Roman" w:hAnsi="Times New Roman" w:eastAsia="仿宋_GB2312"/>
          <w:sz w:val="32"/>
          <w:szCs w:val="32"/>
          <w:lang w:val="en-US" w:eastAsia="zh-CN"/>
        </w:rPr>
        <w:t>1148.54</w:t>
      </w:r>
      <w:r>
        <w:rPr>
          <w:rFonts w:hint="eastAsia" w:ascii="仿宋_GB2312" w:hAnsi="仿宋" w:eastAsia="仿宋_GB2312"/>
          <w:sz w:val="32"/>
          <w:szCs w:val="32"/>
          <w:lang w:val="en-US" w:eastAsia="zh-CN"/>
        </w:rPr>
        <w:t>万元，占比</w:t>
      </w:r>
      <w:r>
        <w:rPr>
          <w:rFonts w:hint="eastAsia" w:ascii="Times New Roman" w:hAnsi="Times New Roman" w:eastAsia="仿宋_GB2312"/>
          <w:sz w:val="32"/>
          <w:szCs w:val="32"/>
          <w:lang w:val="en-US" w:eastAsia="zh-CN"/>
        </w:rPr>
        <w:t>63.31</w:t>
      </w:r>
      <w:r>
        <w:rPr>
          <w:rFonts w:hint="eastAsia" w:ascii="仿宋_GB2312" w:hAnsi="仿宋" w:eastAsia="仿宋_GB2312"/>
          <w:sz w:val="32"/>
          <w:szCs w:val="32"/>
          <w:lang w:val="en-US" w:eastAsia="zh-CN"/>
        </w:rPr>
        <w:t>%。</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snapToGrid w:val="0"/>
        <w:spacing w:line="52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409.49</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减少了</w:t>
      </w:r>
      <w:r>
        <w:rPr>
          <w:rFonts w:hint="eastAsia" w:ascii="Times New Roman" w:hAnsi="Times New Roman" w:eastAsia="仿宋_GB2312"/>
          <w:sz w:val="32"/>
          <w:szCs w:val="32"/>
          <w:lang w:val="en-US" w:eastAsia="zh-CN"/>
        </w:rPr>
        <w:t>0.77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0.19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几乎与去年持平。</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409.49</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22.57</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0.77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0.19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几乎与去年持平。</w:t>
      </w:r>
    </w:p>
    <w:p>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409.49</w:t>
      </w:r>
      <w:r>
        <w:rPr>
          <w:rFonts w:hint="eastAsia" w:ascii="Times New Roman" w:hAnsi="Times New Roman" w:eastAsia="仿宋_GB2312"/>
          <w:sz w:val="32"/>
          <w:szCs w:val="32"/>
        </w:rPr>
        <w:t>万元，主要用于以下方面：</w:t>
      </w:r>
      <w:r>
        <w:rPr>
          <w:rFonts w:hint="eastAsia" w:ascii="Times New Roman" w:hAnsi="Times New Roman" w:eastAsia="仿宋_GB2312"/>
          <w:sz w:val="32"/>
          <w:szCs w:val="32"/>
          <w:lang w:eastAsia="zh-CN"/>
        </w:rPr>
        <w:t>节能环保</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279.36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68.2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74.67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18.2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卫生健康支出</w:t>
      </w:r>
      <w:r>
        <w:rPr>
          <w:rFonts w:hint="eastAsia" w:ascii="Times New Roman" w:hAnsi="Times New Roman" w:eastAsia="仿宋_GB2312"/>
          <w:sz w:val="32"/>
          <w:szCs w:val="32"/>
          <w:lang w:val="en-US" w:eastAsia="zh-CN"/>
        </w:rPr>
        <w:t>24.51万元，占6%；住房保障支出30.95万元，占7.6%。</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459.75</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409.49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89.1</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节能环保支出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环境保护管理事务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347.17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279.37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80.5</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力行节约，公用经费压减开支。</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机关事业单位基本养老保险缴费支出</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40.1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66.53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165.9</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人员工资出现调整。</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其他社会保障和就业支出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其他社会保障和就业支出</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7.45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8.14</w:t>
      </w:r>
      <w:r>
        <w:rPr>
          <w:rFonts w:hint="eastAsia" w:ascii="Times New Roman" w:hAnsi="Times New Roman" w:eastAsia="仿宋_GB2312"/>
          <w:sz w:val="32"/>
          <w:szCs w:val="32"/>
        </w:rPr>
        <w:t>万元，完成年初预算</w:t>
      </w:r>
      <w:r>
        <w:rPr>
          <w:rFonts w:hint="eastAsia" w:ascii="Times New Roman" w:hAnsi="Times New Roman" w:eastAsia="仿宋_GB2312"/>
          <w:sz w:val="32"/>
          <w:szCs w:val="32"/>
          <w:lang w:eastAsia="zh-CN"/>
        </w:rPr>
        <w:t>的</w:t>
      </w:r>
      <w:r>
        <w:rPr>
          <w:rFonts w:hint="eastAsia" w:ascii="Times New Roman" w:hAnsi="Times New Roman" w:eastAsia="仿宋_GB2312"/>
          <w:sz w:val="32"/>
          <w:szCs w:val="32"/>
          <w:lang w:val="en-US" w:eastAsia="zh-CN"/>
        </w:rPr>
        <w:t>109.3</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人员工资出现调整。</w:t>
      </w:r>
    </w:p>
    <w:p>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4、卫生健康支出（类）行政事业单位医疗（款）行政单位医疗（项）</w:t>
      </w:r>
    </w:p>
    <w:p>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年初预算为21.3万元，支出决算为24.51万元，完成年初预算115.1%，决算数大于年初预算数的主要原因是：人员工资出现调整。</w:t>
      </w:r>
    </w:p>
    <w:p>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5、住房保障支出（类）住房改革支出（款）住房公积金（项）</w:t>
      </w:r>
    </w:p>
    <w:p>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年初预算为28.62万元，支出决算为30.95万元，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108.1</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人员工资出现调整。</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default" w:ascii="Times New Roman" w:hAnsi="Times New Roman" w:eastAsia="仿宋_GB2312"/>
          <w:sz w:val="32"/>
          <w:szCs w:val="32"/>
          <w:lang w:val="en"/>
        </w:rPr>
        <w:t>409.49</w:t>
      </w:r>
      <w:r>
        <w:rPr>
          <w:rFonts w:hint="eastAsia" w:ascii="Times New Roman" w:hAnsi="Times New Roman" w:eastAsia="仿宋_GB2312"/>
          <w:sz w:val="32"/>
          <w:szCs w:val="32"/>
        </w:rPr>
        <w:t>万元，其中：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default" w:ascii="Times New Roman" w:hAnsi="Times New Roman" w:eastAsia="仿宋_GB2312"/>
          <w:sz w:val="32"/>
          <w:szCs w:val="32"/>
          <w:lang w:val="en"/>
        </w:rPr>
        <w:t>353.89</w:t>
      </w:r>
      <w:r>
        <w:rPr>
          <w:rFonts w:hint="eastAsia" w:ascii="Times New Roman" w:hAnsi="Times New Roman" w:eastAsia="仿宋_GB2312"/>
          <w:sz w:val="32"/>
          <w:szCs w:val="32"/>
        </w:rPr>
        <w:t>万元，占基本支出的</w:t>
      </w:r>
      <w:r>
        <w:rPr>
          <w:rFonts w:hint="default" w:ascii="Times New Roman" w:hAnsi="Times New Roman" w:eastAsia="仿宋_GB2312"/>
          <w:sz w:val="32"/>
          <w:szCs w:val="32"/>
          <w:lang w:val="en"/>
        </w:rPr>
        <w:t>86.4</w:t>
      </w:r>
      <w:r>
        <w:rPr>
          <w:rFonts w:hint="eastAsia" w:ascii="Times New Roman" w:hAnsi="Times New Roman" w:eastAsia="仿宋_GB2312"/>
          <w:sz w:val="32"/>
          <w:szCs w:val="32"/>
        </w:rPr>
        <w:t>%,主要包括基本工资、津贴补贴、</w:t>
      </w:r>
      <w:r>
        <w:rPr>
          <w:rFonts w:hint="eastAsia" w:ascii="Times New Roman" w:hAnsi="Times New Roman" w:eastAsia="仿宋_GB2312"/>
          <w:sz w:val="32"/>
          <w:szCs w:val="32"/>
          <w:lang w:eastAsia="zh-CN"/>
        </w:rPr>
        <w:t>绩效工资</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机关事业单位基本养老保险缴费、职业年金缴费、职工基本医疗保险缴费、其他社会保障缴费、住房公积金。</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default" w:ascii="Times New Roman" w:hAnsi="Times New Roman" w:eastAsia="仿宋_GB2312"/>
          <w:sz w:val="32"/>
          <w:szCs w:val="32"/>
          <w:lang w:val="en"/>
        </w:rPr>
        <w:t>55.6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13.6</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lang w:eastAsia="zh-CN"/>
        </w:rPr>
        <w:t>水费、电费、邮电费、差旅费、维护费、公务接待费、劳务费、工会经费、公务用车运行维护费、其他商品和服务支出</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6.96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77.3</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严格按照中央八项规定相关精神，厉行节约，逐年缩减“三公经费”，</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0.28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严格按照中央八项规定相关精神，厉行节约，逐年缩减“三公经费”</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eastAsia="zh-CN"/>
        </w:rPr>
        <w:t>本年度无</w:t>
      </w:r>
      <w:r>
        <w:rPr>
          <w:rFonts w:hint="eastAsia" w:ascii="Times New Roman" w:hAnsi="Times New Roman" w:eastAsia="仿宋_GB2312"/>
          <w:sz w:val="32"/>
          <w:szCs w:val="32"/>
        </w:rPr>
        <w:t>因公出国（境）费支出预算，与上年相比</w:t>
      </w:r>
      <w:r>
        <w:rPr>
          <w:rFonts w:hint="eastAsia" w:ascii="Times New Roman" w:hAnsi="Times New Roman" w:eastAsia="仿宋_GB2312"/>
          <w:sz w:val="32"/>
          <w:szCs w:val="32"/>
          <w:lang w:eastAsia="zh-CN"/>
        </w:rPr>
        <w:t>无变化</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今年及去年均未安排</w:t>
      </w:r>
      <w:r>
        <w:rPr>
          <w:rFonts w:hint="eastAsia" w:ascii="Times New Roman" w:hAnsi="Times New Roman" w:eastAsia="仿宋_GB2312"/>
          <w:sz w:val="32"/>
          <w:szCs w:val="32"/>
        </w:rPr>
        <w:t>因公出国（境）费支出预算</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2.96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74</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严格按照中央八项规定相关精神，厉行节约，逐年缩减公务招待费</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0.93</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23.9</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严格按照中央八项规定相关精神，厉行节约，逐年缩减公务招待费</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eastAsia="zh-CN"/>
        </w:rPr>
        <w:t>本年无</w:t>
      </w:r>
      <w:r>
        <w:rPr>
          <w:rFonts w:hint="eastAsia" w:ascii="Times New Roman" w:hAnsi="Times New Roman" w:eastAsia="仿宋_GB2312"/>
          <w:sz w:val="32"/>
          <w:szCs w:val="32"/>
        </w:rPr>
        <w:t>公务用车购置支出预算，与上年相比</w:t>
      </w:r>
      <w:r>
        <w:rPr>
          <w:rFonts w:hint="eastAsia" w:ascii="Times New Roman" w:hAnsi="Times New Roman" w:eastAsia="仿宋_GB2312"/>
          <w:sz w:val="32"/>
          <w:szCs w:val="32"/>
          <w:lang w:eastAsia="zh-CN"/>
        </w:rPr>
        <w:t>无变化，</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今年及去年均未安排</w:t>
      </w:r>
      <w:r>
        <w:rPr>
          <w:rFonts w:hint="eastAsia" w:ascii="Times New Roman" w:hAnsi="Times New Roman" w:eastAsia="仿宋_GB2312"/>
          <w:sz w:val="32"/>
          <w:szCs w:val="32"/>
        </w:rPr>
        <w:t>公务用车购置费支出预算。</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80</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严格按照中央八项规定相关精神，厉行节约，缩减公务用车运行维护费</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0.65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19.4</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环保工作繁重，下乡检测出行用车次数增加</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2.96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42.5</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57.5</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2.96</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316</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上级单位检察人员和相关单位交流工作人员</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车辆燃油和维修</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本单位无政府性基金收支。</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213.58</w:t>
      </w:r>
      <w:r>
        <w:rPr>
          <w:rFonts w:hint="eastAsia" w:ascii="Times New Roman" w:hAnsi="Times New Roman" w:eastAsia="仿宋_GB2312"/>
          <w:sz w:val="32"/>
          <w:szCs w:val="32"/>
        </w:rPr>
        <w:t>万元</w:t>
      </w:r>
      <w:r>
        <w:rPr>
          <w:rFonts w:hint="eastAsia" w:ascii="楷体" w:hAnsi="楷体" w:eastAsia="楷体" w:cs="楷体"/>
          <w:b/>
          <w:bCs/>
          <w:i/>
          <w:color w:val="auto"/>
          <w:kern w:val="0"/>
          <w:sz w:val="32"/>
          <w:szCs w:val="32"/>
          <w:lang w:val="en-US" w:eastAsia="zh-CN" w:bidi="ar-SA"/>
        </w:rPr>
        <w:t>（与部门决算中行政单位和参照公务员法管理事业单位财政拨款基本支出中公用经费之和一致）</w:t>
      </w:r>
      <w:r>
        <w:rPr>
          <w:rFonts w:hint="eastAsia" w:ascii="Times New Roman" w:hAnsi="Times New Roman" w:eastAsia="仿宋_GB2312"/>
          <w:sz w:val="32"/>
          <w:szCs w:val="32"/>
        </w:rPr>
        <w:t>，比或者上年决算数减少</w:t>
      </w:r>
      <w:r>
        <w:rPr>
          <w:rFonts w:hint="eastAsia" w:ascii="Times New Roman" w:hAnsi="Times New Roman" w:eastAsia="仿宋_GB2312"/>
          <w:sz w:val="32"/>
          <w:szCs w:val="32"/>
          <w:lang w:val="en-US" w:eastAsia="zh-CN"/>
        </w:rPr>
        <w:t>305.43</w:t>
      </w:r>
      <w:r>
        <w:rPr>
          <w:rFonts w:hint="eastAsia" w:ascii="Times New Roman" w:hAnsi="Times New Roman" w:eastAsia="仿宋_GB2312"/>
          <w:sz w:val="32"/>
          <w:szCs w:val="32"/>
        </w:rPr>
        <w:t xml:space="preserve"> 万元，降低</w:t>
      </w:r>
      <w:r>
        <w:rPr>
          <w:rFonts w:hint="eastAsia" w:ascii="Times New Roman" w:hAnsi="Times New Roman" w:eastAsia="仿宋_GB2312"/>
          <w:sz w:val="32"/>
          <w:szCs w:val="32"/>
          <w:lang w:val="en-US" w:eastAsia="zh-CN"/>
        </w:rPr>
        <w:t>58.8</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严格按照中央八项规定相关精神，厉行节约，压缩机关运行经费开支。</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本年度未</w:t>
      </w:r>
      <w:r>
        <w:rPr>
          <w:rFonts w:hint="eastAsia" w:ascii="Times New Roman" w:hAnsi="Times New Roman" w:eastAsia="仿宋_GB2312"/>
          <w:sz w:val="32"/>
          <w:szCs w:val="32"/>
        </w:rPr>
        <w:t>举办节庆、晚会、论坛、赛事活动，</w:t>
      </w:r>
      <w:r>
        <w:rPr>
          <w:rFonts w:hint="eastAsia" w:ascii="Times New Roman" w:hAnsi="Times New Roman" w:eastAsia="仿宋_GB2312"/>
          <w:sz w:val="32"/>
          <w:szCs w:val="32"/>
          <w:lang w:eastAsia="zh-CN"/>
        </w:rPr>
        <w:t>无此项开支</w:t>
      </w:r>
      <w:r>
        <w:rPr>
          <w:rFonts w:hint="eastAsia" w:ascii="Times New Roman" w:hAnsi="Times New Roman" w:eastAsia="仿宋_GB2312"/>
          <w:sz w:val="32"/>
          <w:szCs w:val="32"/>
        </w:rPr>
        <w:t>。</w:t>
      </w:r>
      <w:r>
        <w:rPr>
          <w:rFonts w:hint="eastAsia" w:ascii="楷体" w:hAnsi="楷体" w:eastAsia="楷体" w:cs="楷体"/>
          <w:b/>
          <w:bCs/>
          <w:i/>
          <w:color w:val="auto"/>
          <w:kern w:val="0"/>
          <w:sz w:val="32"/>
          <w:szCs w:val="32"/>
          <w:lang w:val="en-US" w:eastAsia="zh-CN" w:bidi="ar-SA"/>
        </w:rPr>
        <w:t>（注：三类会议、培训活动，节庆、晚会、论坛、赛事等活动，请分项列明活动计划及经费预算情况）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392.03</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392.03</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392.03</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392.03</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r>
        <w:rPr>
          <w:rFonts w:hint="eastAsia" w:ascii="楷体" w:hAnsi="楷体" w:eastAsia="楷体" w:cs="楷体"/>
          <w:b/>
          <w:bCs/>
          <w:i/>
          <w:color w:val="auto"/>
          <w:kern w:val="0"/>
          <w:sz w:val="32"/>
          <w:szCs w:val="32"/>
          <w:lang w:val="en-US" w:eastAsia="zh-CN" w:bidi="ar-SA"/>
        </w:rPr>
        <w:t>（政府采购金额的计算口径为：本部门纳入2023年度部门预算范围的各项政府采购支出金额之和，不包括涉密采购项目的支出金额）</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本年度应市财政局绩效科要求，按时开展部门整体支出绩效自评工作，并将部门整体支出绩效自评报告上传至绩效系统。</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sz w:val="32"/>
          <w:szCs w:val="32"/>
        </w:rPr>
      </w:pPr>
      <w:r>
        <w:rPr>
          <w:rFonts w:hint="default" w:ascii="Times New Roman" w:hAnsi="Times New Roman" w:eastAsia="仿宋_GB2312"/>
          <w:sz w:val="32"/>
          <w:szCs w:val="32"/>
          <w:lang w:val="en-US" w:eastAsia="zh-CN"/>
        </w:rPr>
        <w:t>根据预算绩效管理要求，本部门组织对</w:t>
      </w:r>
      <w:r>
        <w:rPr>
          <w:rFonts w:hint="eastAsia" w:ascii="Times New Roman" w:hAnsi="Times New Roman" w:eastAsia="仿宋_GB2312"/>
          <w:sz w:val="32"/>
          <w:szCs w:val="32"/>
          <w:lang w:val="en-US" w:eastAsia="zh-CN"/>
        </w:rPr>
        <w:t>2023</w:t>
      </w:r>
      <w:r>
        <w:rPr>
          <w:rFonts w:hint="default" w:ascii="Times New Roman" w:hAnsi="Times New Roman" w:eastAsia="仿宋_GB2312"/>
          <w:sz w:val="32"/>
          <w:szCs w:val="32"/>
          <w:lang w:val="en-US" w:eastAsia="zh-CN"/>
        </w:rPr>
        <w:t>年度纳入部门预算的项目支出全面开展了绩效自评，涉及资金</w:t>
      </w:r>
      <w:r>
        <w:rPr>
          <w:rFonts w:hint="eastAsia" w:ascii="Times New Roman" w:hAnsi="Times New Roman" w:eastAsia="仿宋_GB2312"/>
          <w:sz w:val="32"/>
          <w:szCs w:val="32"/>
          <w:lang w:val="en-US" w:eastAsia="zh-CN"/>
        </w:rPr>
        <w:t>1814.1</w:t>
      </w:r>
      <w:r>
        <w:rPr>
          <w:rFonts w:hint="default" w:ascii="Times New Roman" w:hAnsi="Times New Roman" w:eastAsia="仿宋_GB2312"/>
          <w:sz w:val="32"/>
          <w:szCs w:val="32"/>
          <w:lang w:val="en-US" w:eastAsia="zh-CN"/>
        </w:rPr>
        <w:t>万元，占项目预算总额的100%。</w:t>
      </w:r>
      <w:r>
        <w:rPr>
          <w:rFonts w:hint="eastAsia" w:ascii="Times New Roman" w:hAnsi="Times New Roman" w:eastAsia="仿宋_GB2312"/>
          <w:sz w:val="32"/>
          <w:szCs w:val="32"/>
        </w:rPr>
        <w:t>从整体上看，202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我局资金运行维护决策正确，资金管理规范，政策执行有力，有效发挥了财政资金的使用效率。人员经费支出、公共支出严格执行政府的各项制度；在保证各项任务顺利完成的同时，严格落实厉行节约的原则；三公经费的使用严格控制在预算申报的范围内。</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是财政预算专项资金每年实际发生的管护经费悬殊很大，所以每年都是通过报告解决追加预算，望财政相关部门在年初预算能否酌情考虑本单位的实际情况，提高专项资金预算从而保证工作顺利运行；二是本单位由于体制改革上收至市里，预算编制时市里安排人员经费，县里安排专项经费，对会计人员职业素质要求较高，工作进行较为混乱。</w:t>
      </w:r>
    </w:p>
    <w:p>
      <w:pPr>
        <w:pStyle w:val="13"/>
        <w:jc w:val="both"/>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both"/>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一、财政拨款收入：指省级财政部门当年拨付的资金。</w:t>
      </w:r>
    </w:p>
    <w:p>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二、其他收入：主要是县级财政部门当年拨付的资金。</w:t>
      </w:r>
    </w:p>
    <w:p>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三、年初结转和结余：指以前年度尚未完成、结转到本年按有关规定继续使用的资金。</w:t>
      </w:r>
    </w:p>
    <w:p>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四、年末结转和结余：指本年度或以前年度预算安排、因客观条件发生变化无法按原计划实施，需延迟到以后年度按有关规定继续使用的资金。</w:t>
      </w:r>
    </w:p>
    <w:p>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五、基本支出：指为保障机构正常运转、完成日常工作任务而发生的各项支出，包括人员支出和公用支出。 </w:t>
      </w:r>
    </w:p>
    <w:p>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六、“三公”经费：指通过财政拨款资金安排的因公出国（境）费、公务用车购置及运行费和公务接待费支出。 </w:t>
      </w:r>
    </w:p>
    <w:p>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七、机关运行经费：指为保障行政单位（含参照公务员法管理的事业单位）用于购买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八、项目支出：指在基本支出之外为完成特定行政任务和事业发展目标所发生的支出。</w:t>
      </w: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both"/>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附件1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部门整体支出绩效自评报告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24"/>
          <w:szCs w:val="24"/>
        </w:rPr>
      </w:pPr>
      <w:r>
        <w:rPr>
          <w:rFonts w:hint="eastAsia" w:ascii="方正小标宋_GBK" w:hAnsi="方正小标宋_GBK" w:eastAsia="方正小标宋_GBK" w:cs="方正小标宋_GBK"/>
          <w:i w:val="0"/>
          <w:iCs w:val="0"/>
          <w:caps w:val="0"/>
          <w:color w:val="000000"/>
          <w:spacing w:val="0"/>
          <w:sz w:val="24"/>
          <w:szCs w:val="24"/>
          <w:shd w:val="clear" w:fill="FFFFFF"/>
        </w:rPr>
        <w:t>（参考提纲）</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仿宋_GB2312" w:eastAsia="仿宋_GB2312" w:cs="仿宋_GB2312"/>
          <w:i w:val="0"/>
          <w:iCs w:val="0"/>
          <w:caps w:val="0"/>
          <w:color w:val="000000"/>
          <w:spacing w:val="0"/>
          <w:sz w:val="24"/>
          <w:szCs w:val="24"/>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一、部门、单位基本情况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（一）机构设置情况</w:t>
      </w:r>
    </w:p>
    <w:p>
      <w:pPr>
        <w:ind w:firstLine="640" w:firstLineChars="200"/>
        <w:rPr>
          <w:rFonts w:hint="default" w:ascii="楷体_GB2312" w:eastAsia="楷体_GB2312" w:cs="楷体_GB2312" w:hAnsiTheme="minorHAnsi"/>
          <w:i w:val="0"/>
          <w:iCs w:val="0"/>
          <w:caps w:val="0"/>
          <w:color w:val="000000"/>
          <w:spacing w:val="0"/>
          <w:kern w:val="0"/>
          <w:sz w:val="32"/>
          <w:szCs w:val="32"/>
          <w:shd w:val="clear" w:fill="FFFFFF"/>
          <w:lang w:val="en-US" w:eastAsia="zh-CN" w:bidi="ar"/>
        </w:rPr>
      </w:pP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怀化市生态环境局麻阳分局共有四个内设机构及两个非独立核算的二级预算单位，分别是办公室、污染防治股、行政审批股、环保督查协调股和环境监察大队、环境监测站。单位核定总编制数为40人，其中：行政</w:t>
      </w:r>
      <w:r>
        <w:rPr>
          <w:rFonts w:hint="eastAsia" w:ascii="楷体_GB2312" w:eastAsia="楷体_GB2312" w:cs="楷体_GB2312"/>
          <w:i w:val="0"/>
          <w:iCs w:val="0"/>
          <w:caps w:val="0"/>
          <w:color w:val="000000"/>
          <w:spacing w:val="0"/>
          <w:kern w:val="0"/>
          <w:sz w:val="32"/>
          <w:szCs w:val="32"/>
          <w:shd w:val="clear" w:fill="FFFFFF"/>
          <w:lang w:val="en-US" w:eastAsia="zh-CN" w:bidi="ar"/>
        </w:rPr>
        <w:t>4</w:t>
      </w: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人，事业35人。实有在职人数3</w:t>
      </w:r>
      <w:r>
        <w:rPr>
          <w:rFonts w:hint="eastAsia" w:ascii="楷体_GB2312" w:eastAsia="楷体_GB2312" w:cs="楷体_GB2312"/>
          <w:i w:val="0"/>
          <w:iCs w:val="0"/>
          <w:caps w:val="0"/>
          <w:color w:val="000000"/>
          <w:spacing w:val="0"/>
          <w:kern w:val="0"/>
          <w:sz w:val="32"/>
          <w:szCs w:val="32"/>
          <w:shd w:val="clear" w:fill="FFFFFF"/>
          <w:lang w:val="en-US" w:eastAsia="zh-CN" w:bidi="ar"/>
        </w:rPr>
        <w:t>2</w:t>
      </w: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人，其中：行政</w:t>
      </w:r>
      <w:r>
        <w:rPr>
          <w:rFonts w:hint="eastAsia" w:ascii="楷体_GB2312" w:eastAsia="楷体_GB2312" w:cs="楷体_GB2312"/>
          <w:i w:val="0"/>
          <w:iCs w:val="0"/>
          <w:caps w:val="0"/>
          <w:color w:val="000000"/>
          <w:spacing w:val="0"/>
          <w:kern w:val="0"/>
          <w:sz w:val="32"/>
          <w:szCs w:val="32"/>
          <w:shd w:val="clear" w:fill="FFFFFF"/>
          <w:lang w:val="en-US" w:eastAsia="zh-CN" w:bidi="ar"/>
        </w:rPr>
        <w:t>4</w:t>
      </w: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人，事业2</w:t>
      </w:r>
      <w:r>
        <w:rPr>
          <w:rFonts w:hint="eastAsia" w:ascii="楷体_GB2312" w:eastAsia="楷体_GB2312" w:cs="楷体_GB2312"/>
          <w:i w:val="0"/>
          <w:iCs w:val="0"/>
          <w:caps w:val="0"/>
          <w:color w:val="000000"/>
          <w:spacing w:val="0"/>
          <w:kern w:val="0"/>
          <w:sz w:val="32"/>
          <w:szCs w:val="32"/>
          <w:shd w:val="clear" w:fill="FFFFFF"/>
          <w:lang w:val="en-US" w:eastAsia="zh-CN" w:bidi="ar"/>
        </w:rPr>
        <w:t>8</w:t>
      </w: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人。</w:t>
      </w:r>
    </w:p>
    <w:p>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人员编制情况</w:t>
      </w:r>
    </w:p>
    <w:p>
      <w:pPr>
        <w:ind w:firstLine="640" w:firstLineChars="200"/>
        <w:rPr>
          <w:rFonts w:hint="default" w:ascii="楷体_GB2312" w:eastAsia="楷体_GB2312" w:cs="楷体_GB2312" w:hAnsiTheme="minorHAnsi"/>
          <w:i w:val="0"/>
          <w:iCs w:val="0"/>
          <w:caps w:val="0"/>
          <w:color w:val="000000"/>
          <w:spacing w:val="0"/>
          <w:kern w:val="0"/>
          <w:sz w:val="32"/>
          <w:szCs w:val="32"/>
          <w:shd w:val="clear" w:fill="FFFFFF"/>
          <w:lang w:val="en-US" w:eastAsia="zh-CN" w:bidi="ar"/>
        </w:rPr>
      </w:pP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怀化市生态环境局麻阳分局核定总编制数为40人，其中：行政</w:t>
      </w:r>
      <w:r>
        <w:rPr>
          <w:rFonts w:hint="eastAsia" w:ascii="楷体_GB2312" w:eastAsia="楷体_GB2312" w:cs="楷体_GB2312"/>
          <w:i w:val="0"/>
          <w:iCs w:val="0"/>
          <w:caps w:val="0"/>
          <w:color w:val="000000"/>
          <w:spacing w:val="0"/>
          <w:kern w:val="0"/>
          <w:sz w:val="32"/>
          <w:szCs w:val="32"/>
          <w:shd w:val="clear" w:fill="FFFFFF"/>
          <w:lang w:val="en-US" w:eastAsia="zh-CN" w:bidi="ar"/>
        </w:rPr>
        <w:t>5</w:t>
      </w: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人，事业35人。截至目前，实有在职人数3</w:t>
      </w:r>
      <w:r>
        <w:rPr>
          <w:rFonts w:hint="eastAsia" w:ascii="楷体_GB2312" w:eastAsia="楷体_GB2312" w:cs="楷体_GB2312"/>
          <w:i w:val="0"/>
          <w:iCs w:val="0"/>
          <w:caps w:val="0"/>
          <w:color w:val="000000"/>
          <w:spacing w:val="0"/>
          <w:kern w:val="0"/>
          <w:sz w:val="32"/>
          <w:szCs w:val="32"/>
          <w:shd w:val="clear" w:fill="FFFFFF"/>
          <w:lang w:val="en-US" w:eastAsia="zh-CN" w:bidi="ar"/>
        </w:rPr>
        <w:t>2</w:t>
      </w: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人，其中：行政</w:t>
      </w:r>
      <w:r>
        <w:rPr>
          <w:rFonts w:hint="eastAsia" w:ascii="楷体_GB2312" w:eastAsia="楷体_GB2312" w:cs="楷体_GB2312"/>
          <w:i w:val="0"/>
          <w:iCs w:val="0"/>
          <w:caps w:val="0"/>
          <w:color w:val="000000"/>
          <w:spacing w:val="0"/>
          <w:kern w:val="0"/>
          <w:sz w:val="32"/>
          <w:szCs w:val="32"/>
          <w:shd w:val="clear" w:fill="FFFFFF"/>
          <w:lang w:val="en-US" w:eastAsia="zh-CN" w:bidi="ar"/>
        </w:rPr>
        <w:t>4</w:t>
      </w: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人，事业2</w:t>
      </w:r>
      <w:r>
        <w:rPr>
          <w:rFonts w:hint="eastAsia" w:ascii="楷体_GB2312" w:eastAsia="楷体_GB2312" w:cs="楷体_GB2312"/>
          <w:i w:val="0"/>
          <w:iCs w:val="0"/>
          <w:caps w:val="0"/>
          <w:color w:val="000000"/>
          <w:spacing w:val="0"/>
          <w:kern w:val="0"/>
          <w:sz w:val="32"/>
          <w:szCs w:val="32"/>
          <w:shd w:val="clear" w:fill="FFFFFF"/>
          <w:lang w:val="en-US" w:eastAsia="zh-CN" w:bidi="ar"/>
        </w:rPr>
        <w:t>8</w:t>
      </w: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人。</w:t>
      </w:r>
    </w:p>
    <w:p>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主要职能职责</w:t>
      </w:r>
    </w:p>
    <w:p>
      <w:pPr>
        <w:ind w:firstLine="640" w:firstLineChars="200"/>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pP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1.负责重点污染源在线监控系统现场监督管理。</w:t>
      </w:r>
    </w:p>
    <w:p>
      <w:pPr>
        <w:ind w:firstLine="640" w:firstLineChars="200"/>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pP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2.负责受理和办理生态环境保护举报（信访），负责生态环境信访维稳事件的现场调查处置工作。</w:t>
      </w:r>
    </w:p>
    <w:p>
      <w:pPr>
        <w:ind w:firstLine="640" w:firstLineChars="200"/>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pP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3.负责生态环境县级执法事项违法案件调查处理。</w:t>
      </w:r>
    </w:p>
    <w:p>
      <w:pPr>
        <w:ind w:firstLine="640" w:firstLineChars="200"/>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pP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4.负责组织协调生态环境保护县级胯部门联合执法行动。</w:t>
      </w:r>
    </w:p>
    <w:p>
      <w:pPr>
        <w:ind w:firstLine="640" w:firstLineChars="200"/>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pP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5.负责本辖区生态环境执法监测、环境质量监测、污染源监测和应急监测。</w:t>
      </w:r>
    </w:p>
    <w:p>
      <w:pPr>
        <w:ind w:firstLine="640" w:firstLineChars="200"/>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pP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6.承担辖区范围内水、大气、土壤、固体废物、化学品、核与辐射、农业面源等环境污染调查、统计与分析研究。</w:t>
      </w:r>
    </w:p>
    <w:p>
      <w:pPr>
        <w:contextualSpacing/>
        <w:rPr>
          <w:rFonts w:hint="default" w:ascii="楷体_GB2312" w:eastAsia="楷体_GB2312" w:cs="楷体_GB2312" w:hAnsiTheme="minorHAnsi"/>
          <w:i w:val="0"/>
          <w:iCs w:val="0"/>
          <w:caps w:val="0"/>
          <w:color w:val="000000"/>
          <w:spacing w:val="0"/>
          <w:kern w:val="0"/>
          <w:sz w:val="32"/>
          <w:szCs w:val="32"/>
          <w:shd w:val="clear" w:fill="FFFFFF"/>
          <w:lang w:val="en-US" w:eastAsia="zh-CN" w:bidi="ar"/>
        </w:rPr>
      </w:pP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　　7.承办县人民政府交办的其他事项等。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（四）绩效目标设定情况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楷体_GB2312" w:eastAsia="楷体_GB2312" w:cs="楷体_GB2312"/>
          <w:i w:val="0"/>
          <w:iCs w:val="0"/>
          <w:caps w:val="0"/>
          <w:color w:val="000000"/>
          <w:spacing w:val="0"/>
          <w:sz w:val="32"/>
          <w:szCs w:val="32"/>
          <w:shd w:val="clear" w:fill="FFFFFF"/>
          <w:lang w:val="en-US" w:eastAsia="zh-CN"/>
        </w:rPr>
      </w:pPr>
      <w:r>
        <w:rPr>
          <w:rFonts w:hint="eastAsia" w:ascii="楷体_GB2312" w:eastAsia="楷体_GB2312" w:cs="楷体_GB2312"/>
          <w:i w:val="0"/>
          <w:iCs w:val="0"/>
          <w:caps w:val="0"/>
          <w:color w:val="000000"/>
          <w:spacing w:val="0"/>
          <w:sz w:val="32"/>
          <w:szCs w:val="32"/>
          <w:shd w:val="clear" w:fill="FFFFFF"/>
          <w:lang w:eastAsia="zh-CN"/>
        </w:rPr>
        <w:t>按照绩效管理工作的要求，本单位开展</w:t>
      </w:r>
      <w:r>
        <w:rPr>
          <w:rFonts w:hint="eastAsia" w:ascii="楷体_GB2312" w:eastAsia="楷体_GB2312" w:cs="楷体_GB2312"/>
          <w:i w:val="0"/>
          <w:iCs w:val="0"/>
          <w:caps w:val="0"/>
          <w:color w:val="000000"/>
          <w:spacing w:val="0"/>
          <w:sz w:val="32"/>
          <w:szCs w:val="32"/>
          <w:shd w:val="clear" w:fill="FFFFFF"/>
          <w:lang w:val="en-US" w:eastAsia="zh-CN"/>
        </w:rPr>
        <w:t>2023年部门整体绩效目标编报工作，涉及预算资金1814.09万元。</w:t>
      </w:r>
    </w:p>
    <w:p>
      <w:pPr>
        <w:keepNext w:val="0"/>
        <w:keepLines w:val="0"/>
        <w:pageBreakBefore w:val="0"/>
        <w:numPr>
          <w:ilvl w:val="0"/>
          <w:numId w:val="0"/>
        </w:numPr>
        <w:kinsoku/>
        <w:wordWrap/>
        <w:overflowPunct/>
        <w:topLinePunct w:val="0"/>
        <w:autoSpaceDE/>
        <w:autoSpaceDN/>
        <w:bidi w:val="0"/>
        <w:adjustRightInd/>
        <w:snapToGrid w:val="0"/>
        <w:spacing w:line="520" w:lineRule="exact"/>
        <w:ind w:firstLine="0"/>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二、部门整体支出管理及使用情况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w:t>
      </w:r>
      <w:r>
        <w:rPr>
          <w:rFonts w:hint="eastAsia" w:ascii="楷体_GB2312" w:eastAsia="楷体_GB2312" w:cs="楷体_GB2312"/>
          <w:i w:val="0"/>
          <w:iCs w:val="0"/>
          <w:caps w:val="0"/>
          <w:color w:val="000000"/>
          <w:spacing w:val="0"/>
          <w:sz w:val="32"/>
          <w:szCs w:val="32"/>
          <w:shd w:val="clear" w:fill="FFFFFF"/>
        </w:rPr>
        <w:t>预算执行、使用、管理总体情况。</w:t>
      </w:r>
    </w:p>
    <w:p>
      <w:pPr>
        <w:spacing w:line="560" w:lineRule="exact"/>
        <w:ind w:firstLine="640" w:firstLineChars="200"/>
        <w:jc w:val="left"/>
        <w:rPr>
          <w:rFonts w:hint="default" w:ascii="楷体_GB2312" w:eastAsia="楷体_GB2312" w:cs="楷体_GB2312" w:hAnsiTheme="minorHAnsi"/>
          <w:i w:val="0"/>
          <w:iCs w:val="0"/>
          <w:caps w:val="0"/>
          <w:color w:val="000000"/>
          <w:spacing w:val="0"/>
          <w:kern w:val="0"/>
          <w:sz w:val="32"/>
          <w:szCs w:val="32"/>
          <w:shd w:val="clear" w:fill="FFFFFF"/>
          <w:lang w:val="en-US" w:eastAsia="zh-CN" w:bidi="ar"/>
        </w:rPr>
      </w:pP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我局2023年年初收入预算459.75万元，其中：一般公共预算财政拨款收入459.75万元，上级财政补助0万元。全年预算数为</w:t>
      </w:r>
      <w:r>
        <w:rPr>
          <w:rFonts w:hint="default" w:ascii="楷体_GB2312" w:eastAsia="楷体_GB2312" w:cs="楷体_GB2312"/>
          <w:i w:val="0"/>
          <w:iCs w:val="0"/>
          <w:caps w:val="0"/>
          <w:color w:val="000000"/>
          <w:spacing w:val="0"/>
          <w:kern w:val="0"/>
          <w:sz w:val="32"/>
          <w:szCs w:val="32"/>
          <w:shd w:val="clear" w:fill="FFFFFF"/>
          <w:lang w:val="en" w:eastAsia="zh-CN" w:bidi="ar"/>
        </w:rPr>
        <w:t>1814.09</w:t>
      </w: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万元，全年预算执行数为</w:t>
      </w:r>
      <w:r>
        <w:rPr>
          <w:rFonts w:hint="default" w:ascii="楷体_GB2312" w:eastAsia="楷体_GB2312" w:cs="楷体_GB2312"/>
          <w:i w:val="0"/>
          <w:iCs w:val="0"/>
          <w:caps w:val="0"/>
          <w:color w:val="000000"/>
          <w:spacing w:val="0"/>
          <w:kern w:val="0"/>
          <w:sz w:val="32"/>
          <w:szCs w:val="32"/>
          <w:shd w:val="clear" w:fill="FFFFFF"/>
          <w:lang w:val="en" w:eastAsia="zh-CN" w:bidi="ar"/>
        </w:rPr>
        <w:t>1814.09</w:t>
      </w: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万元，执行率100%。年初支出总预算</w:t>
      </w:r>
      <w:r>
        <w:rPr>
          <w:rFonts w:hint="default" w:ascii="楷体_GB2312" w:eastAsia="楷体_GB2312" w:cs="楷体_GB2312"/>
          <w:i w:val="0"/>
          <w:iCs w:val="0"/>
          <w:caps w:val="0"/>
          <w:color w:val="000000"/>
          <w:spacing w:val="0"/>
          <w:kern w:val="0"/>
          <w:sz w:val="32"/>
          <w:szCs w:val="32"/>
          <w:shd w:val="clear" w:fill="FFFFFF"/>
          <w:lang w:val="en" w:eastAsia="zh-CN" w:bidi="ar"/>
        </w:rPr>
        <w:t>1814.09</w:t>
      </w: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万元，</w:t>
      </w:r>
      <w:r>
        <w:rPr>
          <w:rFonts w:hint="eastAsia" w:ascii="楷体_GB2312" w:eastAsia="楷体_GB2312" w:cs="楷体_GB2312"/>
          <w:i w:val="0"/>
          <w:iCs w:val="0"/>
          <w:caps w:val="0"/>
          <w:color w:val="000000"/>
          <w:spacing w:val="0"/>
          <w:kern w:val="0"/>
          <w:sz w:val="32"/>
          <w:szCs w:val="32"/>
          <w:shd w:val="clear" w:fill="FFFFFF"/>
          <w:lang w:val="en-US" w:eastAsia="zh-CN" w:bidi="ar"/>
        </w:rPr>
        <w:t>其中基本支出665.55万元，项目支出1148.54万元</w:t>
      </w: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fill="FFFFFF"/>
        </w:rPr>
        <w:t>（二）部门预算执行情况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640" w:right="0" w:firstLine="0"/>
        <w:textAlignment w:val="auto"/>
        <w:rPr>
          <w:rFonts w:hint="default" w:ascii="楷体_GB2312" w:eastAsia="楷体_GB2312" w:cs="楷体_GB2312" w:hAnsiTheme="minorHAnsi"/>
          <w:i w:val="0"/>
          <w:iCs w:val="0"/>
          <w:caps w:val="0"/>
          <w:color w:val="000000"/>
          <w:spacing w:val="0"/>
          <w:kern w:val="0"/>
          <w:sz w:val="32"/>
          <w:szCs w:val="32"/>
          <w:shd w:val="clear" w:fill="FFFFFF"/>
          <w:lang w:val="en-US" w:eastAsia="zh-CN" w:bidi="ar"/>
        </w:rPr>
      </w:pPr>
      <w:r>
        <w:rPr>
          <w:rFonts w:hint="default" w:ascii="楷体_GB2312" w:eastAsia="楷体_GB2312" w:cs="楷体_GB2312" w:hAnsiTheme="minorHAnsi"/>
          <w:i w:val="0"/>
          <w:iCs w:val="0"/>
          <w:caps w:val="0"/>
          <w:color w:val="000000"/>
          <w:spacing w:val="0"/>
          <w:kern w:val="0"/>
          <w:sz w:val="32"/>
          <w:szCs w:val="32"/>
          <w:shd w:val="clear" w:fill="FFFFFF"/>
          <w:lang w:val="en-US" w:eastAsia="zh-CN" w:bidi="ar"/>
        </w:rPr>
        <w:t>1.基本支出情况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楷体_GB2312" w:eastAsia="楷体_GB2312" w:cs="楷体_GB2312" w:hAnsiTheme="minorHAnsi"/>
          <w:i w:val="0"/>
          <w:iCs w:val="0"/>
          <w:caps w:val="0"/>
          <w:color w:val="000000"/>
          <w:spacing w:val="0"/>
          <w:kern w:val="0"/>
          <w:sz w:val="32"/>
          <w:szCs w:val="32"/>
          <w:shd w:val="clear" w:fill="FFFFFF"/>
          <w:lang w:val="en-US" w:eastAsia="zh-CN" w:bidi="ar"/>
        </w:rPr>
      </w:pP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本年度基本支出</w:t>
      </w:r>
      <w:r>
        <w:rPr>
          <w:rFonts w:hint="eastAsia" w:ascii="楷体_GB2312" w:eastAsia="楷体_GB2312" w:cs="楷体_GB2312"/>
          <w:i w:val="0"/>
          <w:iCs w:val="0"/>
          <w:caps w:val="0"/>
          <w:color w:val="000000"/>
          <w:spacing w:val="0"/>
          <w:kern w:val="0"/>
          <w:sz w:val="32"/>
          <w:szCs w:val="32"/>
          <w:shd w:val="clear" w:fill="FFFFFF"/>
          <w:lang w:val="en-US" w:eastAsia="zh-CN" w:bidi="ar"/>
        </w:rPr>
        <w:t>665.55</w:t>
      </w: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万元，其中：人员经费</w:t>
      </w:r>
      <w:r>
        <w:rPr>
          <w:rFonts w:hint="eastAsia" w:ascii="楷体_GB2312" w:eastAsia="楷体_GB2312" w:cs="楷体_GB2312"/>
          <w:i w:val="0"/>
          <w:iCs w:val="0"/>
          <w:caps w:val="0"/>
          <w:color w:val="000000"/>
          <w:spacing w:val="0"/>
          <w:kern w:val="0"/>
          <w:sz w:val="32"/>
          <w:szCs w:val="32"/>
          <w:shd w:val="clear" w:fill="FFFFFF"/>
          <w:lang w:val="en-US" w:eastAsia="zh-CN" w:bidi="ar"/>
        </w:rPr>
        <w:t>451.97</w:t>
      </w: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万元，占比</w:t>
      </w:r>
      <w:r>
        <w:rPr>
          <w:rFonts w:hint="eastAsia" w:ascii="楷体_GB2312" w:eastAsia="楷体_GB2312" w:cs="楷体_GB2312"/>
          <w:i w:val="0"/>
          <w:iCs w:val="0"/>
          <w:caps w:val="0"/>
          <w:color w:val="000000"/>
          <w:spacing w:val="0"/>
          <w:kern w:val="0"/>
          <w:sz w:val="32"/>
          <w:szCs w:val="32"/>
          <w:shd w:val="clear" w:fill="FFFFFF"/>
          <w:lang w:val="en-US" w:eastAsia="zh-CN" w:bidi="ar"/>
        </w:rPr>
        <w:t>68</w:t>
      </w: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%，公用经费</w:t>
      </w:r>
      <w:r>
        <w:rPr>
          <w:rFonts w:hint="eastAsia" w:ascii="楷体_GB2312" w:eastAsia="楷体_GB2312" w:cs="楷体_GB2312"/>
          <w:i w:val="0"/>
          <w:iCs w:val="0"/>
          <w:caps w:val="0"/>
          <w:color w:val="000000"/>
          <w:spacing w:val="0"/>
          <w:kern w:val="0"/>
          <w:sz w:val="32"/>
          <w:szCs w:val="32"/>
          <w:shd w:val="clear" w:fill="FFFFFF"/>
          <w:lang w:val="en-US" w:eastAsia="zh-CN" w:bidi="ar"/>
        </w:rPr>
        <w:t>213.58</w:t>
      </w: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万元，占比</w:t>
      </w:r>
      <w:r>
        <w:rPr>
          <w:rFonts w:hint="eastAsia" w:ascii="楷体_GB2312" w:eastAsia="楷体_GB2312" w:cs="楷体_GB2312"/>
          <w:i w:val="0"/>
          <w:iCs w:val="0"/>
          <w:caps w:val="0"/>
          <w:color w:val="000000"/>
          <w:spacing w:val="0"/>
          <w:kern w:val="0"/>
          <w:sz w:val="32"/>
          <w:szCs w:val="32"/>
          <w:shd w:val="clear" w:fill="FFFFFF"/>
          <w:lang w:val="en-US" w:eastAsia="zh-CN" w:bidi="ar"/>
        </w:rPr>
        <w:t>32</w:t>
      </w: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w:t>
      </w:r>
    </w:p>
    <w:p>
      <w:pPr>
        <w:pStyle w:val="8"/>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200" w:right="0" w:rightChars="0" w:firstLine="320" w:firstLineChars="100"/>
        <w:textAlignment w:val="auto"/>
        <w:rPr>
          <w:rFonts w:hint="default" w:ascii="楷体_GB2312" w:eastAsia="楷体_GB2312" w:cs="楷体_GB2312" w:hAnsiTheme="minorHAnsi"/>
          <w:i w:val="0"/>
          <w:iCs w:val="0"/>
          <w:caps w:val="0"/>
          <w:color w:val="000000"/>
          <w:spacing w:val="0"/>
          <w:kern w:val="0"/>
          <w:sz w:val="32"/>
          <w:szCs w:val="32"/>
          <w:shd w:val="clear" w:fill="FFFFFF"/>
          <w:lang w:val="en-US" w:eastAsia="zh-CN" w:bidi="ar"/>
        </w:rPr>
      </w:pPr>
      <w:r>
        <w:rPr>
          <w:rFonts w:hint="default" w:ascii="楷体_GB2312" w:eastAsia="楷体_GB2312" w:cs="楷体_GB2312" w:hAnsiTheme="minorHAnsi"/>
          <w:i w:val="0"/>
          <w:iCs w:val="0"/>
          <w:caps w:val="0"/>
          <w:color w:val="000000"/>
          <w:spacing w:val="0"/>
          <w:kern w:val="0"/>
          <w:sz w:val="32"/>
          <w:szCs w:val="32"/>
          <w:shd w:val="clear" w:fill="FFFFFF"/>
          <w:lang w:val="en-US" w:eastAsia="zh-CN" w:bidi="ar"/>
        </w:rPr>
        <w:t>项目支出情况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300" w:right="0" w:rightChars="0"/>
        <w:textAlignment w:val="auto"/>
        <w:rPr>
          <w:rFonts w:hint="default" w:ascii="楷体_GB2312" w:eastAsia="楷体_GB2312" w:cs="楷体_GB2312" w:hAnsiTheme="minorHAnsi"/>
          <w:i w:val="0"/>
          <w:iCs w:val="0"/>
          <w:caps w:val="0"/>
          <w:color w:val="000000"/>
          <w:spacing w:val="0"/>
          <w:kern w:val="0"/>
          <w:sz w:val="32"/>
          <w:szCs w:val="32"/>
          <w:shd w:val="clear" w:fill="FFFFFF"/>
          <w:lang w:val="en-US" w:eastAsia="zh-CN" w:bidi="ar"/>
        </w:rPr>
      </w:pPr>
      <w:r>
        <w:rPr>
          <w:rFonts w:hint="eastAsia" w:ascii="楷体_GB2312" w:eastAsia="楷体_GB2312" w:cs="楷体_GB2312"/>
          <w:i w:val="0"/>
          <w:iCs w:val="0"/>
          <w:caps w:val="0"/>
          <w:color w:val="000000"/>
          <w:spacing w:val="0"/>
          <w:kern w:val="0"/>
          <w:sz w:val="32"/>
          <w:szCs w:val="32"/>
          <w:shd w:val="clear" w:fill="FFFFFF"/>
          <w:lang w:val="en-US" w:eastAsia="zh-CN" w:bidi="ar"/>
        </w:rPr>
        <w:t>本年度项目支出1148.54万元。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（三）"三公"经费使用和管理情况</w:t>
      </w:r>
    </w:p>
    <w:p>
      <w:pPr>
        <w:ind w:firstLine="640" w:firstLineChars="200"/>
        <w:rPr>
          <w:rFonts w:hint="default" w:ascii="楷体_GB2312" w:eastAsia="楷体_GB2312" w:cs="楷体_GB2312"/>
          <w:i w:val="0"/>
          <w:iCs w:val="0"/>
          <w:caps w:val="0"/>
          <w:color w:val="000000"/>
          <w:spacing w:val="0"/>
          <w:sz w:val="32"/>
          <w:szCs w:val="32"/>
          <w:shd w:val="clear" w:fill="FFFFFF"/>
        </w:rPr>
      </w:pP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“三公经费”</w:t>
      </w:r>
      <w:r>
        <w:rPr>
          <w:rFonts w:hint="eastAsia" w:ascii="楷体_GB2312" w:eastAsia="楷体_GB2312" w:cs="楷体_GB2312"/>
          <w:i w:val="0"/>
          <w:iCs w:val="0"/>
          <w:caps w:val="0"/>
          <w:color w:val="000000"/>
          <w:spacing w:val="0"/>
          <w:kern w:val="0"/>
          <w:sz w:val="32"/>
          <w:szCs w:val="32"/>
          <w:shd w:val="clear" w:fill="FFFFFF"/>
          <w:lang w:val="en-US" w:eastAsia="zh-CN" w:bidi="ar"/>
        </w:rPr>
        <w:t>6.96</w:t>
      </w: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万元，其中：公务接待费支出</w:t>
      </w:r>
      <w:r>
        <w:rPr>
          <w:rFonts w:hint="eastAsia" w:ascii="楷体_GB2312" w:eastAsia="楷体_GB2312" w:cs="楷体_GB2312"/>
          <w:i w:val="0"/>
          <w:iCs w:val="0"/>
          <w:caps w:val="0"/>
          <w:color w:val="000000"/>
          <w:spacing w:val="0"/>
          <w:kern w:val="0"/>
          <w:sz w:val="32"/>
          <w:szCs w:val="32"/>
          <w:shd w:val="clear" w:fill="FFFFFF"/>
          <w:lang w:val="en-US" w:eastAsia="zh-CN" w:bidi="ar"/>
        </w:rPr>
        <w:t>2.96</w:t>
      </w: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万元，公务用车运行维护费4万元，全年无因公出国(境)费用。</w:t>
      </w:r>
    </w:p>
    <w:p>
      <w:pPr>
        <w:pStyle w:val="8"/>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政府性基金预算支出情况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pP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无</w:t>
      </w:r>
    </w:p>
    <w:p>
      <w:pPr>
        <w:pStyle w:val="8"/>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国有资本经营预算支出情况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pP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无</w:t>
      </w:r>
    </w:p>
    <w:p>
      <w:pPr>
        <w:pStyle w:val="8"/>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社会保险基金预算支出情况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pP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六、部门整体支出绩效情况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仿宋_GB2312" w:eastAsia="仿宋_GB2312" w:cs="仿宋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（一）综合评价结论。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楷体_GB2312" w:eastAsia="楷体_GB2312" w:cs="楷体_GB2312" w:hAnsiTheme="minorHAnsi"/>
          <w:i w:val="0"/>
          <w:iCs w:val="0"/>
          <w:caps w:val="0"/>
          <w:color w:val="000000"/>
          <w:spacing w:val="0"/>
          <w:kern w:val="0"/>
          <w:sz w:val="32"/>
          <w:szCs w:val="32"/>
          <w:shd w:val="clear" w:fill="FFFFFF"/>
          <w:lang w:val="en-US" w:eastAsia="zh-CN" w:bidi="ar"/>
        </w:rPr>
      </w:pP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怀化市生态环境局麻阳分局2023年绩效自评得分</w:t>
      </w:r>
      <w:r>
        <w:rPr>
          <w:rFonts w:hint="eastAsia" w:ascii="楷体_GB2312" w:eastAsia="楷体_GB2312" w:cs="楷体_GB2312"/>
          <w:i w:val="0"/>
          <w:iCs w:val="0"/>
          <w:caps w:val="0"/>
          <w:color w:val="000000"/>
          <w:spacing w:val="0"/>
          <w:kern w:val="0"/>
          <w:sz w:val="32"/>
          <w:szCs w:val="32"/>
          <w:shd w:val="clear" w:fill="FFFFFF"/>
          <w:lang w:val="en-US" w:eastAsia="zh-CN" w:bidi="ar"/>
        </w:rPr>
        <w:t>100</w:t>
      </w: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分，评价等级优秀。</w:t>
      </w:r>
    </w:p>
    <w:p>
      <w:pPr>
        <w:numPr>
          <w:ilvl w:val="0"/>
          <w:numId w:val="0"/>
        </w:numPr>
        <w:rPr>
          <w:rFonts w:hint="default" w:ascii="楷体_GB2312" w:eastAsia="楷体_GB2312" w:cs="楷体_GB2312"/>
          <w:i w:val="0"/>
          <w:iCs w:val="0"/>
          <w:caps w:val="0"/>
          <w:color w:val="000000"/>
          <w:spacing w:val="0"/>
          <w:sz w:val="32"/>
          <w:szCs w:val="32"/>
          <w:shd w:val="clear" w:fill="FFFFFF"/>
        </w:rPr>
      </w:pPr>
      <w:r>
        <w:rPr>
          <w:rFonts w:hint="eastAsia" w:ascii="楷体_GB2312" w:eastAsia="楷体_GB2312" w:cs="楷体_GB2312"/>
          <w:i w:val="0"/>
          <w:iCs w:val="0"/>
          <w:caps w:val="0"/>
          <w:color w:val="000000"/>
          <w:spacing w:val="0"/>
          <w:sz w:val="32"/>
          <w:szCs w:val="32"/>
          <w:shd w:val="clear" w:fill="FFFFFF"/>
          <w:lang w:eastAsia="zh-CN"/>
        </w:rPr>
        <w:t>（二）</w:t>
      </w:r>
      <w:r>
        <w:rPr>
          <w:rFonts w:hint="default" w:ascii="楷体_GB2312" w:eastAsia="楷体_GB2312" w:cs="楷体_GB2312"/>
          <w:i w:val="0"/>
          <w:iCs w:val="0"/>
          <w:caps w:val="0"/>
          <w:color w:val="000000"/>
          <w:spacing w:val="0"/>
          <w:sz w:val="32"/>
          <w:szCs w:val="32"/>
          <w:shd w:val="clear" w:fill="FFFFFF"/>
        </w:rPr>
        <w:t>评价指标分析（或综合评价情况）。</w:t>
      </w:r>
    </w:p>
    <w:p>
      <w:pPr>
        <w:ind w:firstLine="640" w:firstLineChars="200"/>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pP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2023年我局资金运行维护决策正确，资金管理规范，政策执行有力，有效发挥了财政资金的使用效率。人员经费支出、公共支出严格执行政府的各项制度；在保证各项任务顺利完成的同时，严格落实厉行节约的原则；三公经费的使用严格控制在预算申报的范围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七、存在的问题及原因分析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eastAsia="仿宋_GB2312"/>
          <w:color w:val="333333"/>
          <w:sz w:val="32"/>
          <w:szCs w:val="32"/>
          <w:shd w:val="clear" w:color="auto" w:fill="FFFFFF"/>
        </w:rPr>
      </w:pP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一是资金使用效益有待进一步提高。二是完善管理制度，进一步加强资产管理。</w:t>
      </w:r>
    </w:p>
    <w:p>
      <w:pPr>
        <w:pStyle w:val="8"/>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下一步改进措施</w:t>
      </w:r>
    </w:p>
    <w:p>
      <w:pPr>
        <w:ind w:firstLine="640" w:firstLineChars="200"/>
        <w:rPr>
          <w:rFonts w:hint="eastAsia" w:ascii="黑体" w:hAnsi="黑体" w:eastAsia="黑体" w:cs="黑体"/>
          <w:i w:val="0"/>
          <w:iCs w:val="0"/>
          <w:caps w:val="0"/>
          <w:color w:val="000000"/>
          <w:spacing w:val="0"/>
          <w:sz w:val="32"/>
          <w:szCs w:val="32"/>
          <w:shd w:val="clear" w:fill="FFFFFF"/>
        </w:rPr>
      </w:pP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请财政根据环境管理事业发展的要求和实际情况，提高年初部门预算额度，增加相关项目支出预算；解决因人员包干预算与全额预算编制标准不同形成的缺口资金。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九、其他需要说明的情况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640" w:firstLineChars="200"/>
        <w:textAlignment w:val="auto"/>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pPr>
      <w:r>
        <w:rPr>
          <w:rFonts w:hint="eastAsia" w:ascii="楷体_GB2312" w:eastAsia="楷体_GB2312" w:cs="楷体_GB2312" w:hAnsiTheme="minorHAnsi"/>
          <w:i w:val="0"/>
          <w:iCs w:val="0"/>
          <w:caps w:val="0"/>
          <w:color w:val="000000"/>
          <w:spacing w:val="0"/>
          <w:kern w:val="0"/>
          <w:sz w:val="32"/>
          <w:szCs w:val="32"/>
          <w:shd w:val="clear" w:fill="FFFFFF"/>
          <w:lang w:val="en-US" w:eastAsia="zh-CN" w:bidi="ar"/>
        </w:rPr>
        <w:t>无</w:t>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bookmarkStart w:id="0" w:name="_GoBack"/>
      <w:bookmarkEnd w:id="0"/>
    </w:p>
    <w:p>
      <w:pPr>
        <w:pStyle w:val="13"/>
        <w:jc w:val="center"/>
        <w:rPr>
          <w:sz w:val="72"/>
          <w:szCs w:val="72"/>
        </w:rPr>
      </w:pPr>
    </w:p>
    <w:p>
      <w:pPr>
        <w:pStyle w:val="13"/>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auto"/>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0000000000000000000"/>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C059">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D60831"/>
    <w:multiLevelType w:val="singleLevel"/>
    <w:tmpl w:val="A8D60831"/>
    <w:lvl w:ilvl="0" w:tentative="0">
      <w:start w:val="2"/>
      <w:numFmt w:val="decimal"/>
      <w:lvlText w:val="%1."/>
      <w:lvlJc w:val="left"/>
      <w:pPr>
        <w:tabs>
          <w:tab w:val="left" w:pos="312"/>
        </w:tabs>
      </w:pPr>
    </w:lvl>
  </w:abstractNum>
  <w:abstractNum w:abstractNumId="1">
    <w:nsid w:val="B5F213B8"/>
    <w:multiLevelType w:val="singleLevel"/>
    <w:tmpl w:val="B5F213B8"/>
    <w:lvl w:ilvl="0" w:tentative="0">
      <w:start w:val="3"/>
      <w:numFmt w:val="chineseCounting"/>
      <w:suff w:val="nothing"/>
      <w:lvlText w:val="%1、"/>
      <w:lvlJc w:val="left"/>
      <w:rPr>
        <w:rFonts w:hint="eastAsia"/>
      </w:rPr>
    </w:lvl>
  </w:abstractNum>
  <w:abstractNum w:abstractNumId="2">
    <w:nsid w:val="DF6F269A"/>
    <w:multiLevelType w:val="singleLevel"/>
    <w:tmpl w:val="DF6F269A"/>
    <w:lvl w:ilvl="0" w:tentative="0">
      <w:start w:val="8"/>
      <w:numFmt w:val="chineseCounting"/>
      <w:suff w:val="nothing"/>
      <w:lvlText w:val="%1、"/>
      <w:lvlJc w:val="left"/>
      <w:rPr>
        <w:rFonts w:hint="eastAsia"/>
      </w:rPr>
    </w:lvl>
  </w:abstractNum>
  <w:abstractNum w:abstractNumId="3">
    <w:nsid w:val="FABE871E"/>
    <w:multiLevelType w:val="singleLevel"/>
    <w:tmpl w:val="FABE871E"/>
    <w:lvl w:ilvl="0" w:tentative="0">
      <w:start w:val="2"/>
      <w:numFmt w:val="chineseCounting"/>
      <w:suff w:val="nothing"/>
      <w:lvlText w:val="（%1）"/>
      <w:lvlJc w:val="left"/>
      <w:rPr>
        <w:rFonts w:hint="eastAsia"/>
      </w:rPr>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FF8D52"/>
    <w:rsid w:val="1D97DEFF"/>
    <w:rsid w:val="1DFF72E5"/>
    <w:rsid w:val="1EFC6F07"/>
    <w:rsid w:val="2ADB52BF"/>
    <w:rsid w:val="2FDF85B8"/>
    <w:rsid w:val="2FFFEE04"/>
    <w:rsid w:val="34DF85B0"/>
    <w:rsid w:val="3A792536"/>
    <w:rsid w:val="3B8F36BC"/>
    <w:rsid w:val="3D3EAD4A"/>
    <w:rsid w:val="491FF225"/>
    <w:rsid w:val="4DB93778"/>
    <w:rsid w:val="4FB37825"/>
    <w:rsid w:val="4FFD214C"/>
    <w:rsid w:val="5777D4F5"/>
    <w:rsid w:val="577FFEA5"/>
    <w:rsid w:val="597DCDA1"/>
    <w:rsid w:val="59DD8326"/>
    <w:rsid w:val="5CE9F4E7"/>
    <w:rsid w:val="5DEF592A"/>
    <w:rsid w:val="5FC6BB1E"/>
    <w:rsid w:val="5FCD3E62"/>
    <w:rsid w:val="5FF720F1"/>
    <w:rsid w:val="60FBC820"/>
    <w:rsid w:val="67FF5C0B"/>
    <w:rsid w:val="6B1D4A29"/>
    <w:rsid w:val="6B7B76E1"/>
    <w:rsid w:val="6B9B7B1B"/>
    <w:rsid w:val="6CAFF0E7"/>
    <w:rsid w:val="6EFC0924"/>
    <w:rsid w:val="6FB74722"/>
    <w:rsid w:val="6FEF8B7E"/>
    <w:rsid w:val="71A6591B"/>
    <w:rsid w:val="737D59BA"/>
    <w:rsid w:val="73DF7E6D"/>
    <w:rsid w:val="776FDB8A"/>
    <w:rsid w:val="77C37683"/>
    <w:rsid w:val="77F011C3"/>
    <w:rsid w:val="79FF515B"/>
    <w:rsid w:val="7E9E1962"/>
    <w:rsid w:val="7E9F11B4"/>
    <w:rsid w:val="7F37EC1E"/>
    <w:rsid w:val="7F7D5740"/>
    <w:rsid w:val="7F7DCD9D"/>
    <w:rsid w:val="7F970A6F"/>
    <w:rsid w:val="7FC1FFF3"/>
    <w:rsid w:val="7FC69637"/>
    <w:rsid w:val="7FDF8620"/>
    <w:rsid w:val="7FFB242F"/>
    <w:rsid w:val="7FFDB408"/>
    <w:rsid w:val="7FFE4EEB"/>
    <w:rsid w:val="8FFBC555"/>
    <w:rsid w:val="95FB2B98"/>
    <w:rsid w:val="9A639BC2"/>
    <w:rsid w:val="9FF7D786"/>
    <w:rsid w:val="A6FE7F77"/>
    <w:rsid w:val="ABBFB23D"/>
    <w:rsid w:val="B2F77C52"/>
    <w:rsid w:val="BDBDAC80"/>
    <w:rsid w:val="BDFFC32A"/>
    <w:rsid w:val="C3B4DA5A"/>
    <w:rsid w:val="CBFF70E0"/>
    <w:rsid w:val="CFF50B82"/>
    <w:rsid w:val="CFFFAD89"/>
    <w:rsid w:val="D1EC9EB9"/>
    <w:rsid w:val="D7BF5A60"/>
    <w:rsid w:val="DDFBA437"/>
    <w:rsid w:val="DFFC0550"/>
    <w:rsid w:val="DFFE359E"/>
    <w:rsid w:val="DFFE4FFD"/>
    <w:rsid w:val="E6DEED81"/>
    <w:rsid w:val="E7EBE13B"/>
    <w:rsid w:val="ED7D258A"/>
    <w:rsid w:val="EEABED75"/>
    <w:rsid w:val="EEAD1129"/>
    <w:rsid w:val="F3FD31D9"/>
    <w:rsid w:val="F52809F6"/>
    <w:rsid w:val="F56FDF51"/>
    <w:rsid w:val="F6B69F17"/>
    <w:rsid w:val="F77F1D61"/>
    <w:rsid w:val="F7FED3A9"/>
    <w:rsid w:val="F8C9DB26"/>
    <w:rsid w:val="F97E8EAE"/>
    <w:rsid w:val="FB36E1A6"/>
    <w:rsid w:val="FB3BE134"/>
    <w:rsid w:val="FBA5D424"/>
    <w:rsid w:val="FBF7D23F"/>
    <w:rsid w:val="FCFF4275"/>
    <w:rsid w:val="FD7FEEEA"/>
    <w:rsid w:val="FDA7CF56"/>
    <w:rsid w:val="FDFFB577"/>
    <w:rsid w:val="FEEA50FE"/>
    <w:rsid w:val="FF7D47A9"/>
    <w:rsid w:val="FFCA9992"/>
    <w:rsid w:val="FFCF21CB"/>
    <w:rsid w:val="FFF9AF81"/>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0</TotalTime>
  <ScaleCrop>false</ScaleCrop>
  <LinksUpToDate>false</LinksUpToDate>
  <CharactersWithSpaces>9008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2020-07-10T02:32:00Z</dcterms:created>
  <dc:creator>李航 null</dc:creator>
  <cp:lastModifiedBy>kylin</cp:lastModifiedBy>
  <cp:lastPrinted>2024-08-10T10:20:00Z</cp:lastPrinted>
  <dcterms:modified xsi:type="dcterms:W3CDTF">2024-09-18T17:32:37Z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