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A372982">
      <w:pPr>
        <w:keepNext w:val="0"/>
        <w:keepLines w:val="0"/>
        <w:pageBreakBefore w:val="0"/>
        <w:widowControl w:val="0"/>
        <w:kinsoku/>
        <w:wordWrap/>
        <w:overflowPunct/>
        <w:topLinePunct w:val="0"/>
        <w:autoSpaceDE/>
        <w:autoSpaceDN/>
        <w:bidi w:val="0"/>
        <w:adjustRightInd/>
        <w:snapToGrid/>
        <w:spacing w:line="700" w:lineRule="atLeast"/>
        <w:jc w:val="center"/>
        <w:textAlignment w:val="auto"/>
        <w:rPr>
          <w:rFonts w:hint="eastAsia" w:ascii="微软雅黑" w:hAnsi="微软雅黑" w:eastAsia="微软雅黑" w:cs="微软雅黑"/>
          <w:b/>
          <w:bCs/>
          <w:sz w:val="72"/>
          <w:szCs w:val="52"/>
        </w:rPr>
      </w:pPr>
    </w:p>
    <w:p w14:paraId="15564A8D">
      <w:pPr>
        <w:keepNext w:val="0"/>
        <w:keepLines w:val="0"/>
        <w:pageBreakBefore w:val="0"/>
        <w:widowControl w:val="0"/>
        <w:kinsoku/>
        <w:wordWrap/>
        <w:overflowPunct/>
        <w:topLinePunct w:val="0"/>
        <w:autoSpaceDE/>
        <w:autoSpaceDN/>
        <w:bidi w:val="0"/>
        <w:adjustRightInd/>
        <w:snapToGrid/>
        <w:spacing w:line="700" w:lineRule="atLeast"/>
        <w:jc w:val="center"/>
        <w:textAlignment w:val="auto"/>
        <w:rPr>
          <w:rFonts w:hint="eastAsia" w:ascii="微软雅黑" w:hAnsi="微软雅黑" w:eastAsia="微软雅黑" w:cs="微软雅黑"/>
          <w:b/>
          <w:bCs/>
          <w:sz w:val="52"/>
          <w:szCs w:val="44"/>
        </w:rPr>
      </w:pPr>
      <w:r>
        <w:rPr>
          <w:rFonts w:hint="eastAsia" w:ascii="微软雅黑" w:hAnsi="微软雅黑" w:eastAsia="微软雅黑" w:cs="微软雅黑"/>
          <w:b/>
          <w:bCs/>
          <w:sz w:val="52"/>
          <w:szCs w:val="44"/>
        </w:rPr>
        <w:t>麻阳宏盛环保建材有限责任公司年</w:t>
      </w:r>
      <w:r>
        <w:rPr>
          <w:rFonts w:hint="eastAsia" w:ascii="微软雅黑" w:hAnsi="微软雅黑" w:eastAsia="微软雅黑" w:cs="微软雅黑"/>
          <w:b/>
          <w:bCs/>
          <w:sz w:val="52"/>
          <w:szCs w:val="44"/>
          <w:lang w:val="en-US" w:eastAsia="zh-CN"/>
        </w:rPr>
        <w:t>产3万吨烘干砂</w:t>
      </w:r>
      <w:r>
        <w:rPr>
          <w:rFonts w:hint="eastAsia" w:ascii="微软雅黑" w:hAnsi="微软雅黑" w:eastAsia="微软雅黑" w:cs="微软雅黑"/>
          <w:b/>
          <w:bCs/>
          <w:sz w:val="52"/>
          <w:szCs w:val="44"/>
          <w:lang w:eastAsia="zh-CN"/>
        </w:rPr>
        <w:t>建设</w:t>
      </w:r>
      <w:r>
        <w:rPr>
          <w:rFonts w:hint="eastAsia" w:ascii="微软雅黑" w:hAnsi="微软雅黑" w:eastAsia="微软雅黑" w:cs="微软雅黑"/>
          <w:b/>
          <w:bCs/>
          <w:sz w:val="52"/>
          <w:szCs w:val="44"/>
        </w:rPr>
        <w:t>项目</w:t>
      </w:r>
    </w:p>
    <w:p w14:paraId="4D335A03">
      <w:pPr>
        <w:keepNext w:val="0"/>
        <w:keepLines w:val="0"/>
        <w:pageBreakBefore w:val="0"/>
        <w:widowControl w:val="0"/>
        <w:kinsoku/>
        <w:wordWrap/>
        <w:overflowPunct/>
        <w:topLinePunct w:val="0"/>
        <w:autoSpaceDE/>
        <w:autoSpaceDN/>
        <w:bidi w:val="0"/>
        <w:adjustRightInd/>
        <w:snapToGrid/>
        <w:spacing w:line="700" w:lineRule="atLeast"/>
        <w:jc w:val="center"/>
        <w:textAlignment w:val="auto"/>
        <w:rPr>
          <w:rFonts w:hint="eastAsia" w:ascii="微软雅黑" w:hAnsi="微软雅黑" w:eastAsia="微软雅黑" w:cs="微软雅黑"/>
          <w:b/>
          <w:bCs/>
          <w:sz w:val="72"/>
          <w:szCs w:val="52"/>
          <w:lang w:val="en-US" w:eastAsia="zh-CN"/>
        </w:rPr>
      </w:pPr>
      <w:r>
        <w:rPr>
          <w:sz w:val="28"/>
        </w:rPr>
        <mc:AlternateContent>
          <mc:Choice Requires="wps">
            <w:drawing>
              <wp:anchor distT="0" distB="0" distL="114300" distR="114300" simplePos="0" relativeHeight="251665408" behindDoc="0" locked="0" layoutInCell="1" allowOverlap="1">
                <wp:simplePos x="0" y="0"/>
                <wp:positionH relativeFrom="column">
                  <wp:posOffset>290195</wp:posOffset>
                </wp:positionH>
                <wp:positionV relativeFrom="paragraph">
                  <wp:posOffset>37465</wp:posOffset>
                </wp:positionV>
                <wp:extent cx="4676775" cy="0"/>
                <wp:effectExtent l="0" t="19050" r="9525" b="19050"/>
                <wp:wrapNone/>
                <wp:docPr id="106" name="直接连接符 106"/>
                <wp:cNvGraphicFramePr/>
                <a:graphic xmlns:a="http://schemas.openxmlformats.org/drawingml/2006/main">
                  <a:graphicData uri="http://schemas.microsoft.com/office/word/2010/wordprocessingShape">
                    <wps:wsp>
                      <wps:cNvCnPr/>
                      <wps:spPr>
                        <a:xfrm>
                          <a:off x="1290320" y="3554095"/>
                          <a:ext cx="4676775" cy="0"/>
                        </a:xfrm>
                        <a:prstGeom prst="line">
                          <a:avLst/>
                        </a:prstGeom>
                        <a:ln w="38100">
                          <a:solidFill>
                            <a:srgbClr val="00B05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22.85pt;margin-top:2.95pt;height:0pt;width:368.25pt;z-index:251665408;mso-width-relative:page;mso-height-relative:page;" filled="f" stroked="t" coordsize="21600,21600" o:gfxdata="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KKaWijSAAAABgEAAA8AAAAAAAAAAQAgAAAAIgAAAGRycy9kb3ducmV2LnhtbFBLAQIU&#10;ABQAAAAIAIdO4kCHTWTX+QEAAMIDAAAOAAAAAAAAAAEAIAAAACEBAABkcnMvZTJvRG9jLnhtbFBL&#10;BQYAAAAABgAGAFkBAACMBQAAAAA=&#10;">
                <v:fill on="f" focussize="0,0"/>
                <v:stroke weight="3pt" color="#00B050 [3204]" miterlimit="8" joinstyle="miter"/>
                <v:imagedata o:title=""/>
                <o:lock v:ext="edit" aspectratio="f"/>
              </v:line>
            </w:pict>
          </mc:Fallback>
        </mc:AlternateContent>
      </w:r>
      <w:r>
        <w:rPr>
          <w:rFonts w:hint="eastAsia" w:ascii="微软雅黑" w:hAnsi="微软雅黑" w:eastAsia="微软雅黑" w:cs="微软雅黑"/>
          <w:b/>
          <w:bCs/>
          <w:sz w:val="72"/>
          <w:szCs w:val="52"/>
          <w:lang w:val="en-US" w:eastAsia="zh-CN"/>
        </w:rPr>
        <w:t>环境影响报告表</w:t>
      </w:r>
    </w:p>
    <w:p w14:paraId="0D2FF1C0">
      <w:pPr>
        <w:keepNext w:val="0"/>
        <w:keepLines w:val="0"/>
        <w:pageBreakBefore w:val="0"/>
        <w:widowControl w:val="0"/>
        <w:kinsoku/>
        <w:wordWrap/>
        <w:overflowPunct/>
        <w:topLinePunct w:val="0"/>
        <w:autoSpaceDE/>
        <w:autoSpaceDN/>
        <w:bidi w:val="0"/>
        <w:adjustRightInd/>
        <w:snapToGrid/>
        <w:spacing w:line="700" w:lineRule="atLeast"/>
        <w:jc w:val="center"/>
        <w:textAlignment w:val="auto"/>
        <w:rPr>
          <w:rFonts w:hint="default" w:ascii="微软雅黑" w:hAnsi="微软雅黑" w:eastAsia="微软雅黑" w:cs="微软雅黑"/>
          <w:b w:val="0"/>
          <w:bCs w:val="0"/>
          <w:sz w:val="40"/>
          <w:szCs w:val="40"/>
          <w:lang w:val="en-US" w:eastAsia="zh-CN"/>
        </w:rPr>
      </w:pPr>
      <w:r>
        <w:rPr>
          <w:rFonts w:hint="eastAsia" w:ascii="微软雅黑" w:hAnsi="微软雅黑" w:eastAsia="微软雅黑" w:cs="微软雅黑"/>
          <w:b w:val="0"/>
          <w:bCs w:val="0"/>
          <w:sz w:val="40"/>
          <w:szCs w:val="40"/>
          <w:lang w:val="en-US" w:eastAsia="zh-CN"/>
        </w:rPr>
        <w:t>（报批稿）</w:t>
      </w:r>
    </w:p>
    <w:p w14:paraId="634EB337">
      <w:pPr>
        <w:jc w:val="center"/>
        <w:rPr>
          <w:rFonts w:hint="default"/>
          <w:b/>
          <w:bCs/>
          <w:sz w:val="28"/>
          <w:szCs w:val="28"/>
          <w:lang w:val="en-US" w:eastAsia="zh-CN"/>
        </w:rPr>
      </w:pPr>
    </w:p>
    <w:p w14:paraId="339160AD">
      <w:pPr>
        <w:jc w:val="center"/>
        <w:rPr>
          <w:rFonts w:hint="default"/>
          <w:b/>
          <w:bCs/>
          <w:sz w:val="28"/>
          <w:szCs w:val="28"/>
          <w:lang w:val="en-US" w:eastAsia="zh-CN"/>
        </w:rPr>
      </w:pPr>
    </w:p>
    <w:p w14:paraId="6D2EF426">
      <w:pPr>
        <w:jc w:val="center"/>
        <w:rPr>
          <w:rFonts w:hint="default"/>
          <w:b/>
          <w:bCs/>
          <w:sz w:val="28"/>
          <w:szCs w:val="28"/>
          <w:lang w:val="en-US" w:eastAsia="zh-CN"/>
        </w:rPr>
      </w:pPr>
    </w:p>
    <w:p w14:paraId="0F54D54C">
      <w:pPr>
        <w:jc w:val="center"/>
        <w:rPr>
          <w:rFonts w:hint="default"/>
          <w:b/>
          <w:bCs/>
          <w:sz w:val="28"/>
          <w:szCs w:val="28"/>
          <w:lang w:val="en-US" w:eastAsia="zh-CN"/>
        </w:rPr>
      </w:pPr>
    </w:p>
    <w:p w14:paraId="047F20A2">
      <w:pPr>
        <w:jc w:val="both"/>
        <w:rPr>
          <w:rFonts w:hint="default"/>
          <w:b/>
          <w:bCs/>
          <w:sz w:val="28"/>
          <w:szCs w:val="28"/>
          <w:lang w:val="en-US" w:eastAsia="zh-CN"/>
        </w:rPr>
      </w:pPr>
    </w:p>
    <w:p w14:paraId="40691A76">
      <w:pPr>
        <w:jc w:val="center"/>
        <w:rPr>
          <w:rFonts w:hint="default"/>
          <w:b/>
          <w:bCs/>
          <w:sz w:val="28"/>
          <w:szCs w:val="28"/>
          <w:lang w:val="en-US" w:eastAsia="zh-CN"/>
        </w:rPr>
      </w:pPr>
    </w:p>
    <w:p w14:paraId="321F8403">
      <w:pPr>
        <w:jc w:val="both"/>
        <w:rPr>
          <w:rFonts w:hint="default"/>
          <w:b/>
          <w:bCs/>
          <w:sz w:val="28"/>
          <w:szCs w:val="28"/>
          <w:lang w:val="en-US" w:eastAsia="zh-CN"/>
        </w:rPr>
      </w:pPr>
      <w:r>
        <w:rPr>
          <w:rFonts w:hint="default"/>
          <w:b/>
          <w:bCs/>
          <w:sz w:val="28"/>
          <w:szCs w:val="28"/>
          <w:lang w:val="en-US" w:eastAsia="zh-CN"/>
        </w:rPr>
        <w:drawing>
          <wp:anchor distT="0" distB="0" distL="114300" distR="114300" simplePos="0" relativeHeight="251664384" behindDoc="0" locked="0" layoutInCell="1" allowOverlap="1">
            <wp:simplePos x="0" y="0"/>
            <wp:positionH relativeFrom="column">
              <wp:posOffset>2023745</wp:posOffset>
            </wp:positionH>
            <wp:positionV relativeFrom="paragraph">
              <wp:posOffset>35560</wp:posOffset>
            </wp:positionV>
            <wp:extent cx="1289685" cy="1374775"/>
            <wp:effectExtent l="0" t="0" r="5715" b="15875"/>
            <wp:wrapNone/>
            <wp:docPr id="108" name="图片 108" descr="仕学环保软膜灯片50x60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仕学环保软膜灯片50x60cm"/>
                    <pic:cNvPicPr>
                      <a:picLocks noChangeAspect="1"/>
                    </pic:cNvPicPr>
                  </pic:nvPicPr>
                  <pic:blipFill>
                    <a:blip r:embed="rId12"/>
                    <a:stretch>
                      <a:fillRect/>
                    </a:stretch>
                  </pic:blipFill>
                  <pic:spPr>
                    <a:xfrm>
                      <a:off x="0" y="0"/>
                      <a:ext cx="1289685" cy="1374775"/>
                    </a:xfrm>
                    <a:prstGeom prst="rect">
                      <a:avLst/>
                    </a:prstGeom>
                  </pic:spPr>
                </pic:pic>
              </a:graphicData>
            </a:graphic>
          </wp:anchor>
        </w:drawing>
      </w:r>
    </w:p>
    <w:p w14:paraId="4CDD7540">
      <w:pPr>
        <w:jc w:val="both"/>
        <w:rPr>
          <w:rFonts w:hint="default"/>
          <w:b/>
          <w:bCs/>
          <w:sz w:val="28"/>
          <w:szCs w:val="28"/>
          <w:lang w:val="en-US" w:eastAsia="zh-CN"/>
        </w:rPr>
      </w:pPr>
    </w:p>
    <w:p w14:paraId="4FBA64E0">
      <w:pPr>
        <w:jc w:val="center"/>
        <w:rPr>
          <w:rFonts w:hint="default"/>
          <w:b/>
          <w:bCs/>
          <w:sz w:val="28"/>
          <w:szCs w:val="28"/>
          <w:lang w:val="en-US" w:eastAsia="zh-CN"/>
        </w:rPr>
      </w:pPr>
    </w:p>
    <w:p w14:paraId="515CAD86">
      <w:pPr>
        <w:keepNext w:val="0"/>
        <w:keepLines w:val="0"/>
        <w:pageBreakBefore w:val="0"/>
        <w:widowControl w:val="0"/>
        <w:kinsoku/>
        <w:wordWrap/>
        <w:overflowPunct/>
        <w:topLinePunct w:val="0"/>
        <w:autoSpaceDE/>
        <w:autoSpaceDN/>
        <w:bidi w:val="0"/>
        <w:adjustRightInd/>
        <w:snapToGrid/>
        <w:spacing w:line="480" w:lineRule="auto"/>
        <w:ind w:left="1050" w:leftChars="500"/>
        <w:jc w:val="left"/>
        <w:textAlignment w:val="auto"/>
        <w:rPr>
          <w:rFonts w:hint="eastAsia" w:ascii="微软雅黑" w:hAnsi="微软雅黑" w:eastAsia="微软雅黑" w:cs="微软雅黑"/>
          <w:b w:val="0"/>
          <w:bCs w:val="0"/>
          <w:sz w:val="28"/>
          <w:szCs w:val="28"/>
          <w:lang w:val="en-US" w:eastAsia="zh-CN"/>
        </w:rPr>
      </w:pPr>
    </w:p>
    <w:p w14:paraId="56B79FCA">
      <w:pPr>
        <w:keepNext w:val="0"/>
        <w:keepLines w:val="0"/>
        <w:pageBreakBefore w:val="0"/>
        <w:widowControl w:val="0"/>
        <w:kinsoku/>
        <w:wordWrap/>
        <w:overflowPunct/>
        <w:topLinePunct w:val="0"/>
        <w:autoSpaceDE/>
        <w:autoSpaceDN/>
        <w:bidi w:val="0"/>
        <w:adjustRightInd/>
        <w:snapToGrid/>
        <w:spacing w:line="720" w:lineRule="exact"/>
        <w:ind w:left="1470" w:leftChars="700"/>
        <w:jc w:val="left"/>
        <w:textAlignment w:val="auto"/>
        <w:rPr>
          <w:rFonts w:hint="eastAsia" w:ascii="微软雅黑" w:hAnsi="微软雅黑" w:eastAsia="微软雅黑" w:cs="微软雅黑"/>
          <w:b w:val="0"/>
          <w:bCs w:val="0"/>
          <w:sz w:val="32"/>
          <w:szCs w:val="32"/>
          <w:lang w:val="en-US" w:eastAsia="zh-CN"/>
        </w:rPr>
      </w:pPr>
      <w:r>
        <w:rPr>
          <w:rFonts w:hint="eastAsia" w:ascii="微软雅黑" w:hAnsi="微软雅黑" w:eastAsia="微软雅黑" w:cs="微软雅黑"/>
          <w:b w:val="0"/>
          <w:bCs w:val="0"/>
          <w:sz w:val="32"/>
          <w:szCs w:val="32"/>
          <w:lang w:val="en-US" w:eastAsia="zh-CN"/>
        </w:rPr>
        <w:t>编制单位：湖南仕学环保科技有限公司</w:t>
      </w:r>
    </w:p>
    <w:p w14:paraId="12E0F202">
      <w:pPr>
        <w:keepNext w:val="0"/>
        <w:keepLines w:val="0"/>
        <w:pageBreakBefore w:val="0"/>
        <w:widowControl w:val="0"/>
        <w:kinsoku/>
        <w:wordWrap/>
        <w:overflowPunct/>
        <w:topLinePunct w:val="0"/>
        <w:autoSpaceDE/>
        <w:autoSpaceDN/>
        <w:bidi w:val="0"/>
        <w:adjustRightInd/>
        <w:snapToGrid/>
        <w:spacing w:line="720" w:lineRule="exact"/>
        <w:ind w:left="840" w:leftChars="400"/>
        <w:jc w:val="center"/>
        <w:textAlignment w:val="auto"/>
        <w:rPr>
          <w:rFonts w:hint="eastAsia" w:ascii="微软雅黑" w:hAnsi="微软雅黑" w:eastAsia="微软雅黑" w:cs="微软雅黑"/>
          <w:b w:val="0"/>
          <w:bCs w:val="0"/>
          <w:sz w:val="32"/>
          <w:szCs w:val="32"/>
          <w:lang w:val="en-US" w:eastAsia="zh-CN"/>
        </w:rPr>
        <w:sectPr>
          <w:foot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ascii="微软雅黑" w:hAnsi="微软雅黑" w:eastAsia="微软雅黑" w:cs="微软雅黑"/>
          <w:b w:val="0"/>
          <w:bCs w:val="0"/>
          <w:sz w:val="32"/>
          <w:szCs w:val="32"/>
          <w:lang w:val="en-US" w:eastAsia="zh-CN"/>
        </w:rPr>
        <w:t>2024年7月</w:t>
      </w:r>
    </w:p>
    <w:p w14:paraId="0329288D">
      <w:pPr>
        <w:keepNext w:val="0"/>
        <w:keepLines w:val="0"/>
        <w:pageBreakBefore w:val="0"/>
        <w:widowControl w:val="0"/>
        <w:kinsoku/>
        <w:wordWrap/>
        <w:overflowPunct/>
        <w:topLinePunct w:val="0"/>
        <w:autoSpaceDE/>
        <w:autoSpaceDN/>
        <w:bidi w:val="0"/>
        <w:adjustRightInd w:val="0"/>
        <w:snapToGrid w:val="0"/>
        <w:jc w:val="center"/>
        <w:textAlignment w:val="auto"/>
        <w:outlineLvl w:val="9"/>
        <w:rPr>
          <w:rFonts w:hint="eastAsia" w:ascii="Times New Roman" w:hAnsi="Times New Roman" w:eastAsia="宋体" w:cs="Times New Roman"/>
          <w:bCs/>
          <w:color w:val="auto"/>
          <w:sz w:val="72"/>
          <w:szCs w:val="72"/>
          <w:lang w:eastAsia="zh-CN"/>
        </w:rPr>
      </w:pPr>
      <w:r>
        <w:rPr>
          <w:rFonts w:hint="eastAsia" w:ascii="Times New Roman" w:hAnsi="Times New Roman" w:eastAsia="宋体" w:cs="Times New Roman"/>
          <w:bCs/>
          <w:color w:val="auto"/>
          <w:sz w:val="72"/>
          <w:szCs w:val="72"/>
          <w:lang w:eastAsia="zh-CN"/>
        </w:rPr>
        <w:drawing>
          <wp:inline distT="0" distB="0" distL="114300" distR="114300">
            <wp:extent cx="6286500" cy="9773285"/>
            <wp:effectExtent l="0" t="0" r="0" b="18415"/>
            <wp:docPr id="15" name="图片 15" descr="13368505743459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3368505743459839"/>
                    <pic:cNvPicPr>
                      <a:picLocks noChangeAspect="1"/>
                    </pic:cNvPicPr>
                  </pic:nvPicPr>
                  <pic:blipFill>
                    <a:blip r:embed="rId13"/>
                    <a:stretch>
                      <a:fillRect/>
                    </a:stretch>
                  </pic:blipFill>
                  <pic:spPr>
                    <a:xfrm>
                      <a:off x="0" y="0"/>
                      <a:ext cx="6286500" cy="9773285"/>
                    </a:xfrm>
                    <a:prstGeom prst="rect">
                      <a:avLst/>
                    </a:prstGeom>
                  </pic:spPr>
                </pic:pic>
              </a:graphicData>
            </a:graphic>
          </wp:inline>
        </w:drawing>
      </w:r>
    </w:p>
    <w:p w14:paraId="0E6A7806">
      <w:pPr>
        <w:keepLines w:val="0"/>
        <w:pageBreakBefore w:val="0"/>
        <w:kinsoku/>
        <w:bidi w:val="0"/>
        <w:adjustRightInd w:val="0"/>
        <w:snapToGrid w:val="0"/>
        <w:spacing w:line="288" w:lineRule="auto"/>
        <w:jc w:val="center"/>
        <w:rPr>
          <w:rFonts w:hint="eastAsia" w:ascii="宋体" w:hAnsi="宋体" w:eastAsia="宋体" w:cs="宋体"/>
          <w:color w:val="auto"/>
          <w:sz w:val="32"/>
          <w:szCs w:val="32"/>
          <w:lang w:eastAsia="zh-CN"/>
        </w:rPr>
        <w:sectPr>
          <w:footerReference r:id="rId4" w:type="default"/>
          <w:pgSz w:w="11906" w:h="16838"/>
          <w:pgMar w:top="720" w:right="720" w:bottom="720" w:left="720" w:header="851" w:footer="510" w:gutter="0"/>
          <w:pgBorders>
            <w:top w:val="none" w:sz="0" w:space="0"/>
            <w:left w:val="none" w:sz="0" w:space="0"/>
            <w:bottom w:val="none" w:sz="0" w:space="0"/>
            <w:right w:val="none" w:sz="0" w:space="0"/>
          </w:pgBorders>
          <w:pgNumType w:start="1"/>
          <w:cols w:space="720" w:num="1"/>
          <w:docGrid w:linePitch="312" w:charSpace="0"/>
        </w:sectPr>
      </w:pPr>
      <w:bookmarkStart w:id="13" w:name="_GoBack"/>
      <w:r>
        <w:rPr>
          <w:rFonts w:hint="eastAsia" w:ascii="宋体" w:hAnsi="宋体" w:eastAsia="宋体" w:cs="宋体"/>
          <w:color w:val="auto"/>
          <w:sz w:val="32"/>
          <w:szCs w:val="32"/>
          <w:lang w:eastAsia="zh-CN"/>
        </w:rPr>
        <w:drawing>
          <wp:inline distT="0" distB="0" distL="114300" distR="114300">
            <wp:extent cx="6344285" cy="8949055"/>
            <wp:effectExtent l="0" t="0" r="18415" b="4445"/>
            <wp:docPr id="109" name="图片 109" descr="9050ae7724af46f142f7a75e8c904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9050ae7724af46f142f7a75e8c904b4"/>
                    <pic:cNvPicPr>
                      <a:picLocks noChangeAspect="1"/>
                    </pic:cNvPicPr>
                  </pic:nvPicPr>
                  <pic:blipFill>
                    <a:blip r:embed="rId14"/>
                    <a:stretch>
                      <a:fillRect/>
                    </a:stretch>
                  </pic:blipFill>
                  <pic:spPr>
                    <a:xfrm>
                      <a:off x="0" y="0"/>
                      <a:ext cx="6344285" cy="8949055"/>
                    </a:xfrm>
                    <a:prstGeom prst="rect">
                      <a:avLst/>
                    </a:prstGeom>
                  </pic:spPr>
                </pic:pic>
              </a:graphicData>
            </a:graphic>
          </wp:inline>
        </w:drawing>
      </w:r>
      <w:bookmarkEnd w:id="13"/>
      <w:r>
        <w:rPr>
          <w:rFonts w:hint="eastAsia" w:ascii="宋体" w:hAnsi="宋体" w:eastAsia="宋体" w:cs="宋体"/>
          <w:color w:val="auto"/>
          <w:sz w:val="32"/>
          <w:szCs w:val="32"/>
          <w:lang w:eastAsia="zh-CN"/>
        </w:rPr>
        <w:drawing>
          <wp:inline distT="0" distB="0" distL="114300" distR="114300">
            <wp:extent cx="6633210" cy="9158605"/>
            <wp:effectExtent l="0" t="0" r="15240" b="4445"/>
            <wp:docPr id="17" name="图片 17" descr="13368505810586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3368505810586382"/>
                    <pic:cNvPicPr>
                      <a:picLocks noChangeAspect="1"/>
                    </pic:cNvPicPr>
                  </pic:nvPicPr>
                  <pic:blipFill>
                    <a:blip r:embed="rId15"/>
                    <a:stretch>
                      <a:fillRect/>
                    </a:stretch>
                  </pic:blipFill>
                  <pic:spPr>
                    <a:xfrm>
                      <a:off x="0" y="0"/>
                      <a:ext cx="6633210" cy="9158605"/>
                    </a:xfrm>
                    <a:prstGeom prst="rect">
                      <a:avLst/>
                    </a:prstGeom>
                  </pic:spPr>
                </pic:pic>
              </a:graphicData>
            </a:graphic>
          </wp:inline>
        </w:drawing>
      </w:r>
    </w:p>
    <w:p w14:paraId="79E19D26">
      <w:pPr>
        <w:jc w:val="center"/>
      </w:pPr>
      <w:r>
        <mc:AlternateContent>
          <mc:Choice Requires="wps">
            <w:drawing>
              <wp:anchor distT="45720" distB="45720" distL="114300" distR="114300" simplePos="0" relativeHeight="251666432" behindDoc="0" locked="0" layoutInCell="1" allowOverlap="1">
                <wp:simplePos x="0" y="0"/>
                <wp:positionH relativeFrom="margin">
                  <wp:posOffset>553720</wp:posOffset>
                </wp:positionH>
                <wp:positionV relativeFrom="paragraph">
                  <wp:posOffset>2442845</wp:posOffset>
                </wp:positionV>
                <wp:extent cx="7314565" cy="1051560"/>
                <wp:effectExtent l="0" t="0" r="0" b="0"/>
                <wp:wrapNone/>
                <wp:docPr id="111" name="文本框 2"/>
                <wp:cNvGraphicFramePr/>
                <a:graphic xmlns:a="http://schemas.openxmlformats.org/drawingml/2006/main">
                  <a:graphicData uri="http://schemas.microsoft.com/office/word/2010/wordprocessingShape">
                    <wps:wsp>
                      <wps:cNvSpPr txBox="1">
                        <a:spLocks noChangeArrowheads="1"/>
                      </wps:cNvSpPr>
                      <wps:spPr bwMode="auto">
                        <a:xfrm rot="19920000">
                          <a:off x="0" y="0"/>
                          <a:ext cx="7314565" cy="1051560"/>
                        </a:xfrm>
                        <a:prstGeom prst="rect">
                          <a:avLst/>
                        </a:prstGeom>
                        <a:noFill/>
                        <a:ln w="9525">
                          <a:noFill/>
                          <a:miter lim="800000"/>
                        </a:ln>
                      </wps:spPr>
                      <wps:txbx>
                        <w:txbxContent>
                          <w:p w14:paraId="692A2F1D">
                            <w:pPr>
                              <w:rPr>
                                <w:rFonts w:hint="eastAsia" w:ascii="宋体" w:hAnsi="宋体" w:eastAsia="宋体" w:cs="宋体"/>
                                <w:color w:val="0000FF"/>
                                <w:spacing w:val="20"/>
                                <w:sz w:val="28"/>
                                <w:szCs w:val="28"/>
                                <w:u w:val="none"/>
                              </w:rPr>
                            </w:pPr>
                            <w:r>
                              <w:rPr>
                                <w:rFonts w:hint="eastAsia" w:ascii="宋体" w:hAnsi="宋体" w:eastAsia="宋体" w:cs="宋体"/>
                                <w:color w:val="0000FF"/>
                                <w:spacing w:val="20"/>
                                <w:sz w:val="28"/>
                                <w:szCs w:val="28"/>
                                <w:u w:val="none"/>
                              </w:rPr>
                              <w:t>仅限于麻阳宏盛环保建材有限责任公司年产3万吨烘干砂建设项目,复印无效</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43.6pt;margin-top:192.35pt;height:82.8pt;width:575.95pt;mso-position-horizontal-relative:margin;rotation:-1835008f;z-index:251666432;mso-width-relative:page;mso-height-relative:page;" filled="f" stroked="f" coordsize="21600,21600" o:gfxdata="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McHGqLZAAAACwEAAA8AAAAAAAAAAQAgAAAAIgAAAGRycy9kb3ducmV2LnhtbFBL&#10;AQIUABQAAAAIAIdO4kDyHhMgLgIAADsEAAAOAAAAAAAAAAEAIAAAACgBAABkcnMvZTJvRG9jLnht&#10;bFBLBQYAAAAABgAGAFkBAADIBQAAAAA=&#10;">
                <v:fill on="f" focussize="0,0"/>
                <v:stroke on="f" miterlimit="8" joinstyle="miter"/>
                <v:imagedata o:title=""/>
                <o:lock v:ext="edit" aspectratio="f"/>
                <v:textbox>
                  <w:txbxContent>
                    <w:p w14:paraId="692A2F1D">
                      <w:pPr>
                        <w:rPr>
                          <w:rFonts w:hint="eastAsia" w:ascii="宋体" w:hAnsi="宋体" w:eastAsia="宋体" w:cs="宋体"/>
                          <w:color w:val="0000FF"/>
                          <w:spacing w:val="20"/>
                          <w:sz w:val="28"/>
                          <w:szCs w:val="28"/>
                          <w:u w:val="none"/>
                        </w:rPr>
                      </w:pPr>
                      <w:r>
                        <w:rPr>
                          <w:rFonts w:hint="eastAsia" w:ascii="宋体" w:hAnsi="宋体" w:eastAsia="宋体" w:cs="宋体"/>
                          <w:color w:val="0000FF"/>
                          <w:spacing w:val="20"/>
                          <w:sz w:val="28"/>
                          <w:szCs w:val="28"/>
                          <w:u w:val="none"/>
                        </w:rPr>
                        <w:t>仅限于麻阳宏盛环保建材有限责任公司年产3万吨烘干砂建设项目,复印无效</w:t>
                      </w:r>
                    </w:p>
                  </w:txbxContent>
                </v:textbox>
              </v:shape>
            </w:pict>
          </mc:Fallback>
        </mc:AlternateContent>
      </w:r>
      <w:r>
        <w:drawing>
          <wp:inline distT="0" distB="0" distL="114300" distR="114300">
            <wp:extent cx="8582025" cy="5657215"/>
            <wp:effectExtent l="0" t="0" r="9525" b="635"/>
            <wp:docPr id="1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
                    <pic:cNvPicPr>
                      <a:picLocks noChangeAspect="1"/>
                    </pic:cNvPicPr>
                  </pic:nvPicPr>
                  <pic:blipFill>
                    <a:blip r:embed="rId16"/>
                    <a:stretch>
                      <a:fillRect/>
                    </a:stretch>
                  </pic:blipFill>
                  <pic:spPr>
                    <a:xfrm>
                      <a:off x="0" y="0"/>
                      <a:ext cx="8582025" cy="5657215"/>
                    </a:xfrm>
                    <a:prstGeom prst="rect">
                      <a:avLst/>
                    </a:prstGeom>
                    <a:noFill/>
                    <a:ln>
                      <a:noFill/>
                    </a:ln>
                  </pic:spPr>
                </pic:pic>
              </a:graphicData>
            </a:graphic>
          </wp:inline>
        </w:drawing>
      </w:r>
    </w:p>
    <w:p w14:paraId="3B47469A">
      <w:pPr>
        <w:jc w:val="center"/>
        <w:rPr>
          <w:rFonts w:hint="eastAsia"/>
          <w:lang w:eastAsia="zh-CN"/>
        </w:rPr>
        <w:sectPr>
          <w:headerReference r:id="rId5" w:type="default"/>
          <w:pgSz w:w="16838" w:h="11906" w:orient="landscape"/>
          <w:pgMar w:top="1440" w:right="1633" w:bottom="1440" w:left="1689" w:header="851" w:footer="466" w:gutter="0"/>
          <w:pgBorders>
            <w:top w:val="none" w:sz="0" w:space="0"/>
            <w:left w:val="none" w:sz="0" w:space="0"/>
            <w:bottom w:val="none" w:sz="0" w:space="0"/>
            <w:right w:val="none" w:sz="0" w:space="0"/>
          </w:pgBorders>
          <w:cols w:space="720" w:num="1"/>
          <w:docGrid w:type="lines" w:linePitch="312" w:charSpace="0"/>
        </w:sectPr>
      </w:pPr>
    </w:p>
    <w:p w14:paraId="7F1637E6">
      <w:pPr>
        <w:jc w:val="center"/>
        <w:rPr>
          <w:rFonts w:hint="eastAsia"/>
          <w:lang w:eastAsia="zh-CN"/>
        </w:rPr>
      </w:pPr>
    </w:p>
    <w:p w14:paraId="59080C98">
      <w:pPr>
        <w:jc w:val="center"/>
        <w:rPr>
          <w:rFonts w:hint="eastAsia"/>
          <w:lang w:eastAsia="zh-CN"/>
        </w:rPr>
        <w:sectPr>
          <w:pgSz w:w="11906" w:h="16838"/>
          <w:pgMar w:top="1800" w:right="1440" w:bottom="1800" w:left="1440" w:header="851" w:footer="466" w:gutter="0"/>
          <w:pgBorders>
            <w:top w:val="none" w:sz="0" w:space="0"/>
            <w:left w:val="none" w:sz="0" w:space="0"/>
            <w:bottom w:val="none" w:sz="0" w:space="0"/>
            <w:right w:val="none" w:sz="0" w:space="0"/>
          </w:pgBorders>
          <w:cols w:space="720" w:num="1"/>
          <w:docGrid w:type="lines" w:linePitch="312" w:charSpace="0"/>
        </w:sectPr>
      </w:pPr>
      <w:r>
        <mc:AlternateContent>
          <mc:Choice Requires="wps">
            <w:drawing>
              <wp:anchor distT="45720" distB="45720" distL="114300" distR="114300" simplePos="0" relativeHeight="251667456" behindDoc="0" locked="0" layoutInCell="1" allowOverlap="1">
                <wp:simplePos x="0" y="0"/>
                <wp:positionH relativeFrom="margin">
                  <wp:posOffset>276860</wp:posOffset>
                </wp:positionH>
                <wp:positionV relativeFrom="paragraph">
                  <wp:posOffset>1555115</wp:posOffset>
                </wp:positionV>
                <wp:extent cx="5668645" cy="972185"/>
                <wp:effectExtent l="0" t="0" r="0" b="0"/>
                <wp:wrapNone/>
                <wp:docPr id="117" name="文本框 2"/>
                <wp:cNvGraphicFramePr/>
                <a:graphic xmlns:a="http://schemas.openxmlformats.org/drawingml/2006/main">
                  <a:graphicData uri="http://schemas.microsoft.com/office/word/2010/wordprocessingShape">
                    <wps:wsp>
                      <wps:cNvSpPr txBox="1">
                        <a:spLocks noChangeArrowheads="1"/>
                      </wps:cNvSpPr>
                      <wps:spPr bwMode="auto">
                        <a:xfrm rot="19920000">
                          <a:off x="0" y="0"/>
                          <a:ext cx="5668645" cy="972185"/>
                        </a:xfrm>
                        <a:prstGeom prst="rect">
                          <a:avLst/>
                        </a:prstGeom>
                        <a:noFill/>
                        <a:ln w="9525">
                          <a:noFill/>
                          <a:miter lim="800000"/>
                        </a:ln>
                      </wps:spPr>
                      <wps:txbx>
                        <w:txbxContent>
                          <w:p w14:paraId="29E021B0">
                            <w:pPr>
                              <w:rPr>
                                <w:rFonts w:hint="eastAsia" w:ascii="宋体" w:hAnsi="宋体" w:eastAsia="宋体" w:cs="宋体"/>
                                <w:color w:val="0000FF"/>
                                <w:spacing w:val="20"/>
                                <w:sz w:val="28"/>
                                <w:szCs w:val="28"/>
                                <w:u w:val="none"/>
                              </w:rPr>
                            </w:pPr>
                            <w:r>
                              <w:rPr>
                                <w:rFonts w:hint="eastAsia" w:ascii="宋体" w:hAnsi="宋体" w:eastAsia="宋体" w:cs="宋体"/>
                                <w:color w:val="0000FF"/>
                                <w:spacing w:val="20"/>
                                <w:sz w:val="28"/>
                                <w:szCs w:val="28"/>
                                <w:u w:val="none"/>
                              </w:rPr>
                              <w:t>仅限于麻阳宏盛环保建材有限责任公司年产3万吨烘干砂建设项目,复印无效</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21.8pt;margin-top:122.45pt;height:76.55pt;width:446.35pt;mso-position-horizontal-relative:margin;rotation:-1835008f;z-index:251667456;mso-width-relative:page;mso-height-relative:page;" filled="f" stroked="f" coordsize="21600,21600" o:gfxdata="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Ja5VorZAAAACgEAAA8AAAAAAAAAAQAgAAAAIgAAAGRycy9kb3ducmV2LnhtbFBL&#10;AQIUABQAAAAIAIdO4kB6e8rDLgIAADoEAAAOAAAAAAAAAAEAIAAAACgBAABkcnMvZTJvRG9jLnht&#10;bFBLBQYAAAAABgAGAFkBAADIBQAAAAA=&#10;">
                <v:fill on="f" focussize="0,0"/>
                <v:stroke on="f" miterlimit="8" joinstyle="miter"/>
                <v:imagedata o:title=""/>
                <o:lock v:ext="edit" aspectratio="f"/>
                <v:textbox>
                  <w:txbxContent>
                    <w:p w14:paraId="29E021B0">
                      <w:pPr>
                        <w:rPr>
                          <w:rFonts w:hint="eastAsia" w:ascii="宋体" w:hAnsi="宋体" w:eastAsia="宋体" w:cs="宋体"/>
                          <w:color w:val="0000FF"/>
                          <w:spacing w:val="20"/>
                          <w:sz w:val="28"/>
                          <w:szCs w:val="28"/>
                          <w:u w:val="none"/>
                        </w:rPr>
                      </w:pPr>
                      <w:r>
                        <w:rPr>
                          <w:rFonts w:hint="eastAsia" w:ascii="宋体" w:hAnsi="宋体" w:eastAsia="宋体" w:cs="宋体"/>
                          <w:color w:val="0000FF"/>
                          <w:spacing w:val="20"/>
                          <w:sz w:val="28"/>
                          <w:szCs w:val="28"/>
                          <w:u w:val="none"/>
                        </w:rPr>
                        <w:t>仅限于麻阳宏盛环保建材有限责任公司年产3万吨烘干砂建设项目,复印无效</w:t>
                      </w:r>
                    </w:p>
                  </w:txbxContent>
                </v:textbox>
              </v:shape>
            </w:pict>
          </mc:Fallback>
        </mc:AlternateContent>
      </w:r>
      <w:r>
        <w:drawing>
          <wp:inline distT="0" distB="0" distL="0" distR="0">
            <wp:extent cx="1691005" cy="4014470"/>
            <wp:effectExtent l="0" t="0" r="4445" b="508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7">
                      <a:extLst>
                        <a:ext uri="{28A0092B-C50C-407E-A947-70E740481C1C}">
                          <a14:useLocalDpi xmlns:a14="http://schemas.microsoft.com/office/drawing/2010/main" val="0"/>
                        </a:ext>
                      </a:extLst>
                    </a:blip>
                    <a:srcRect l="48730"/>
                    <a:stretch>
                      <a:fillRect/>
                    </a:stretch>
                  </pic:blipFill>
                  <pic:spPr>
                    <a:xfrm>
                      <a:off x="0" y="0"/>
                      <a:ext cx="1691005" cy="4014470"/>
                    </a:xfrm>
                    <a:prstGeom prst="rect">
                      <a:avLst/>
                    </a:prstGeom>
                    <a:noFill/>
                    <a:ln>
                      <a:noFill/>
                    </a:ln>
                  </pic:spPr>
                </pic:pic>
              </a:graphicData>
            </a:graphic>
          </wp:inline>
        </w:drawing>
      </w:r>
      <w:r>
        <w:drawing>
          <wp:inline distT="0" distB="0" distL="0" distR="0">
            <wp:extent cx="4009390" cy="4055745"/>
            <wp:effectExtent l="0" t="0" r="10160" b="190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009390" cy="4055745"/>
                    </a:xfrm>
                    <a:prstGeom prst="rect">
                      <a:avLst/>
                    </a:prstGeom>
                    <a:noFill/>
                    <a:ln>
                      <a:noFill/>
                    </a:ln>
                  </pic:spPr>
                </pic:pic>
              </a:graphicData>
            </a:graphic>
          </wp:inline>
        </w:drawing>
      </w:r>
    </w:p>
    <w:p w14:paraId="0C2A0C5B">
      <w:pPr>
        <w:jc w:val="both"/>
      </w:pPr>
      <w:r>
        <mc:AlternateContent>
          <mc:Choice Requires="wps">
            <w:drawing>
              <wp:anchor distT="45720" distB="45720" distL="114300" distR="114300" simplePos="0" relativeHeight="251668480" behindDoc="0" locked="0" layoutInCell="1" allowOverlap="1">
                <wp:simplePos x="0" y="0"/>
                <wp:positionH relativeFrom="margin">
                  <wp:posOffset>1669415</wp:posOffset>
                </wp:positionH>
                <wp:positionV relativeFrom="paragraph">
                  <wp:posOffset>1946910</wp:posOffset>
                </wp:positionV>
                <wp:extent cx="6478905" cy="864235"/>
                <wp:effectExtent l="0" t="0" r="0" b="0"/>
                <wp:wrapNone/>
                <wp:docPr id="120" name="文本框 2"/>
                <wp:cNvGraphicFramePr/>
                <a:graphic xmlns:a="http://schemas.openxmlformats.org/drawingml/2006/main">
                  <a:graphicData uri="http://schemas.microsoft.com/office/word/2010/wordprocessingShape">
                    <wps:wsp>
                      <wps:cNvSpPr txBox="1">
                        <a:spLocks noChangeArrowheads="1"/>
                      </wps:cNvSpPr>
                      <wps:spPr bwMode="auto">
                        <a:xfrm rot="19920000">
                          <a:off x="0" y="0"/>
                          <a:ext cx="6478905" cy="864235"/>
                        </a:xfrm>
                        <a:prstGeom prst="rect">
                          <a:avLst/>
                        </a:prstGeom>
                        <a:noFill/>
                        <a:ln w="9525">
                          <a:noFill/>
                          <a:miter lim="800000"/>
                        </a:ln>
                      </wps:spPr>
                      <wps:txbx>
                        <w:txbxContent>
                          <w:p w14:paraId="301814F5">
                            <w:pPr>
                              <w:rPr>
                                <w:rFonts w:hint="eastAsia" w:ascii="宋体" w:hAnsi="宋体" w:eastAsia="宋体" w:cs="宋体"/>
                                <w:color w:val="0000FF"/>
                                <w:spacing w:val="20"/>
                                <w:sz w:val="28"/>
                                <w:szCs w:val="28"/>
                                <w:u w:val="none"/>
                              </w:rPr>
                            </w:pPr>
                            <w:r>
                              <w:rPr>
                                <w:rFonts w:hint="eastAsia" w:ascii="宋体" w:hAnsi="宋体" w:eastAsia="宋体" w:cs="宋体"/>
                                <w:color w:val="0000FF"/>
                                <w:spacing w:val="20"/>
                                <w:sz w:val="28"/>
                                <w:szCs w:val="28"/>
                                <w:u w:val="none"/>
                              </w:rPr>
                              <w:t>仅限于麻阳宏盛环保建材有限责任公司年产3万吨烘干砂建设项目,复印无效</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131.45pt;margin-top:153.3pt;height:68.05pt;width:510.15pt;mso-position-horizontal-relative:margin;rotation:-1835008f;z-index:251668480;mso-width-relative:page;mso-height-relative:page;" filled="f" stroked="f" coordsize="21600,21600" o:gfxdata="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k1YAUNsAAAAMAQAADwAAAAAAAAABACAAAAAiAAAAZHJzL2Rvd25yZXYueG1s&#10;UEsBAhQAFAAAAAgAh07iQJ6pmM4uAgAAOgQAAA4AAAAAAAAAAQAgAAAAKgEAAGRycy9lMm9Eb2Mu&#10;eG1sUEsFBgAAAAAGAAYAWQEAAMoFAAAAAA==&#10;">
                <v:fill on="f" focussize="0,0"/>
                <v:stroke on="f" miterlimit="8" joinstyle="miter"/>
                <v:imagedata o:title=""/>
                <o:lock v:ext="edit" aspectratio="f"/>
                <v:textbox>
                  <w:txbxContent>
                    <w:p w14:paraId="301814F5">
                      <w:pPr>
                        <w:rPr>
                          <w:rFonts w:hint="eastAsia" w:ascii="宋体" w:hAnsi="宋体" w:eastAsia="宋体" w:cs="宋体"/>
                          <w:color w:val="0000FF"/>
                          <w:spacing w:val="20"/>
                          <w:sz w:val="28"/>
                          <w:szCs w:val="28"/>
                          <w:u w:val="none"/>
                        </w:rPr>
                      </w:pPr>
                      <w:r>
                        <w:rPr>
                          <w:rFonts w:hint="eastAsia" w:ascii="宋体" w:hAnsi="宋体" w:eastAsia="宋体" w:cs="宋体"/>
                          <w:color w:val="0000FF"/>
                          <w:spacing w:val="20"/>
                          <w:sz w:val="28"/>
                          <w:szCs w:val="28"/>
                          <w:u w:val="none"/>
                        </w:rPr>
                        <w:t>仅限于麻阳宏盛环保建材有限责任公司年产3万吨烘干砂建设项目,复印无效</w:t>
                      </w:r>
                    </w:p>
                  </w:txbxContent>
                </v:textbox>
              </v:shape>
            </w:pict>
          </mc:Fallback>
        </mc:AlternateContent>
      </w:r>
      <w:r>
        <w:drawing>
          <wp:inline distT="0" distB="0" distL="114300" distR="114300">
            <wp:extent cx="9145270" cy="2223135"/>
            <wp:effectExtent l="0" t="0" r="17780" b="5715"/>
            <wp:docPr id="1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
                    <pic:cNvPicPr>
                      <a:picLocks noChangeAspect="1"/>
                    </pic:cNvPicPr>
                  </pic:nvPicPr>
                  <pic:blipFill>
                    <a:blip r:embed="rId19"/>
                    <a:stretch>
                      <a:fillRect/>
                    </a:stretch>
                  </pic:blipFill>
                  <pic:spPr>
                    <a:xfrm>
                      <a:off x="0" y="0"/>
                      <a:ext cx="9145270" cy="2223135"/>
                    </a:xfrm>
                    <a:prstGeom prst="rect">
                      <a:avLst/>
                    </a:prstGeom>
                    <a:noFill/>
                    <a:ln>
                      <a:noFill/>
                    </a:ln>
                  </pic:spPr>
                </pic:pic>
              </a:graphicData>
            </a:graphic>
          </wp:inline>
        </w:drawing>
      </w:r>
      <w:r>
        <w:drawing>
          <wp:inline distT="0" distB="0" distL="114300" distR="114300">
            <wp:extent cx="9142095" cy="2325370"/>
            <wp:effectExtent l="0" t="0" r="1905" b="17780"/>
            <wp:docPr id="1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
                    <pic:cNvPicPr>
                      <a:picLocks noChangeAspect="1"/>
                    </pic:cNvPicPr>
                  </pic:nvPicPr>
                  <pic:blipFill>
                    <a:blip r:embed="rId20"/>
                    <a:stretch>
                      <a:fillRect/>
                    </a:stretch>
                  </pic:blipFill>
                  <pic:spPr>
                    <a:xfrm>
                      <a:off x="0" y="0"/>
                      <a:ext cx="9142095" cy="2325370"/>
                    </a:xfrm>
                    <a:prstGeom prst="rect">
                      <a:avLst/>
                    </a:prstGeom>
                    <a:noFill/>
                    <a:ln>
                      <a:noFill/>
                    </a:ln>
                  </pic:spPr>
                </pic:pic>
              </a:graphicData>
            </a:graphic>
          </wp:inline>
        </w:drawing>
      </w:r>
    </w:p>
    <w:p w14:paraId="3C543E4D">
      <w:r>
        <w:br w:type="page"/>
      </w:r>
    </w:p>
    <w:p w14:paraId="6A574D21">
      <w:pPr>
        <w:jc w:val="both"/>
        <w:rPr>
          <w:rFonts w:hint="eastAsia"/>
          <w:lang w:eastAsia="zh-CN"/>
        </w:rPr>
        <w:sectPr>
          <w:pgSz w:w="16838" w:h="11906" w:orient="landscape"/>
          <w:pgMar w:top="1123" w:right="1213" w:bottom="1179" w:left="1213" w:header="851" w:footer="992" w:gutter="0"/>
          <w:pgBorders>
            <w:top w:val="none" w:sz="0" w:space="0"/>
            <w:left w:val="none" w:sz="0" w:space="0"/>
            <w:bottom w:val="none" w:sz="0" w:space="0"/>
            <w:right w:val="none" w:sz="0" w:space="0"/>
          </w:pgBorders>
          <w:cols w:space="720" w:num="1"/>
          <w:docGrid w:type="lines" w:linePitch="312" w:charSpace="0"/>
        </w:sectPr>
      </w:pPr>
    </w:p>
    <w:p w14:paraId="165BA538">
      <w:pPr>
        <w:jc w:val="both"/>
        <w:sectPr>
          <w:pgSz w:w="11906" w:h="16838"/>
          <w:pgMar w:top="1213" w:right="1179" w:bottom="1213" w:left="1123" w:header="851" w:footer="992" w:gutter="0"/>
          <w:pgBorders>
            <w:top w:val="none" w:sz="0" w:space="0"/>
            <w:left w:val="none" w:sz="0" w:space="0"/>
            <w:bottom w:val="none" w:sz="0" w:space="0"/>
            <w:right w:val="none" w:sz="0" w:space="0"/>
          </w:pgBorders>
          <w:cols w:space="720" w:num="1"/>
          <w:docGrid w:type="lines" w:linePitch="312" w:charSpace="0"/>
        </w:sectPr>
      </w:pPr>
      <w:r>
        <w:drawing>
          <wp:inline distT="0" distB="0" distL="114300" distR="114300">
            <wp:extent cx="6066790" cy="9039225"/>
            <wp:effectExtent l="0" t="0" r="10160" b="952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21"/>
                    <a:stretch>
                      <a:fillRect/>
                    </a:stretch>
                  </pic:blipFill>
                  <pic:spPr>
                    <a:xfrm>
                      <a:off x="0" y="0"/>
                      <a:ext cx="6066790" cy="9039225"/>
                    </a:xfrm>
                    <a:prstGeom prst="rect">
                      <a:avLst/>
                    </a:prstGeom>
                    <a:noFill/>
                    <a:ln>
                      <a:noFill/>
                    </a:ln>
                  </pic:spPr>
                </pic:pic>
              </a:graphicData>
            </a:graphic>
          </wp:inline>
        </w:drawing>
      </w:r>
      <w:r>
        <mc:AlternateContent>
          <mc:Choice Requires="wps">
            <w:drawing>
              <wp:anchor distT="45720" distB="45720" distL="114300" distR="114300" simplePos="0" relativeHeight="251669504" behindDoc="0" locked="0" layoutInCell="1" allowOverlap="1">
                <wp:simplePos x="0" y="0"/>
                <wp:positionH relativeFrom="margin">
                  <wp:posOffset>277495</wp:posOffset>
                </wp:positionH>
                <wp:positionV relativeFrom="paragraph">
                  <wp:posOffset>3409315</wp:posOffset>
                </wp:positionV>
                <wp:extent cx="5608955" cy="864235"/>
                <wp:effectExtent l="0" t="0" r="0" b="0"/>
                <wp:wrapNone/>
                <wp:docPr id="124" name="文本框 2"/>
                <wp:cNvGraphicFramePr/>
                <a:graphic xmlns:a="http://schemas.openxmlformats.org/drawingml/2006/main">
                  <a:graphicData uri="http://schemas.microsoft.com/office/word/2010/wordprocessingShape">
                    <wps:wsp>
                      <wps:cNvSpPr txBox="1">
                        <a:spLocks noChangeArrowheads="1"/>
                      </wps:cNvSpPr>
                      <wps:spPr bwMode="auto">
                        <a:xfrm rot="19920000">
                          <a:off x="0" y="0"/>
                          <a:ext cx="5608955" cy="864235"/>
                        </a:xfrm>
                        <a:prstGeom prst="rect">
                          <a:avLst/>
                        </a:prstGeom>
                        <a:noFill/>
                        <a:ln w="9525">
                          <a:noFill/>
                          <a:miter lim="800000"/>
                        </a:ln>
                      </wps:spPr>
                      <wps:txbx>
                        <w:txbxContent>
                          <w:p w14:paraId="32D8D35A">
                            <w:pPr>
                              <w:rPr>
                                <w:rFonts w:hint="eastAsia" w:ascii="宋体" w:hAnsi="宋体" w:eastAsia="宋体" w:cs="宋体"/>
                                <w:color w:val="0000FF"/>
                                <w:spacing w:val="20"/>
                                <w:sz w:val="28"/>
                                <w:szCs w:val="28"/>
                                <w:u w:val="none"/>
                              </w:rPr>
                            </w:pPr>
                            <w:r>
                              <w:rPr>
                                <w:rFonts w:hint="eastAsia" w:ascii="宋体" w:hAnsi="宋体" w:eastAsia="宋体" w:cs="宋体"/>
                                <w:color w:val="0000FF"/>
                                <w:spacing w:val="20"/>
                                <w:sz w:val="28"/>
                                <w:szCs w:val="28"/>
                                <w:u w:val="none"/>
                              </w:rPr>
                              <w:t>仅限于麻阳宏盛环保建材有限责任公司年产3万吨烘干砂建设项目,复印无效</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21.85pt;margin-top:268.45pt;height:68.05pt;width:441.65pt;mso-position-horizontal-relative:margin;rotation:-1835008f;z-index:251669504;mso-width-relative:page;mso-height-relative:page;" filled="f" stroked="f" coordsize="21600,21600" o:gfxdata="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MpFgQrZAAAACgEAAA8AAAAAAAAAAQAgAAAAIgAAAGRycy9kb3ducmV2LnhtbFBL&#10;AQIUABQAAAAIAIdO4kAoWMVELgIAADoEAAAOAAAAAAAAAAEAIAAAACgBAABkcnMvZTJvRG9jLnht&#10;bFBLBQYAAAAABgAGAFkBAADIBQAAAAA=&#10;">
                <v:fill on="f" focussize="0,0"/>
                <v:stroke on="f" miterlimit="8" joinstyle="miter"/>
                <v:imagedata o:title=""/>
                <o:lock v:ext="edit" aspectratio="f"/>
                <v:textbox>
                  <w:txbxContent>
                    <w:p w14:paraId="32D8D35A">
                      <w:pPr>
                        <w:rPr>
                          <w:rFonts w:hint="eastAsia" w:ascii="宋体" w:hAnsi="宋体" w:eastAsia="宋体" w:cs="宋体"/>
                          <w:color w:val="0000FF"/>
                          <w:spacing w:val="20"/>
                          <w:sz w:val="28"/>
                          <w:szCs w:val="28"/>
                          <w:u w:val="none"/>
                        </w:rPr>
                      </w:pPr>
                      <w:r>
                        <w:rPr>
                          <w:rFonts w:hint="eastAsia" w:ascii="宋体" w:hAnsi="宋体" w:eastAsia="宋体" w:cs="宋体"/>
                          <w:color w:val="0000FF"/>
                          <w:spacing w:val="20"/>
                          <w:sz w:val="28"/>
                          <w:szCs w:val="28"/>
                          <w:u w:val="none"/>
                        </w:rPr>
                        <w:t>仅限于麻阳宏盛环保建材有限责任公司年产3万吨烘干砂建设项目,复印无效</w:t>
                      </w:r>
                    </w:p>
                  </w:txbxContent>
                </v:textbox>
              </v:shape>
            </w:pict>
          </mc:Fallback>
        </mc:AlternateContent>
      </w:r>
    </w:p>
    <w:p w14:paraId="3C188094">
      <w:pPr>
        <w:jc w:val="both"/>
        <w:rPr>
          <w:rFonts w:hint="eastAsia"/>
          <w:lang w:eastAsia="zh-CN"/>
        </w:rPr>
      </w:pPr>
      <w:r>
        <w:drawing>
          <wp:inline distT="0" distB="0" distL="114300" distR="114300">
            <wp:extent cx="6076950" cy="9048115"/>
            <wp:effectExtent l="0" t="0" r="0" b="635"/>
            <wp:docPr id="1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2"/>
                    <pic:cNvPicPr>
                      <a:picLocks noChangeAspect="1"/>
                    </pic:cNvPicPr>
                  </pic:nvPicPr>
                  <pic:blipFill>
                    <a:blip r:embed="rId22"/>
                    <a:stretch>
                      <a:fillRect/>
                    </a:stretch>
                  </pic:blipFill>
                  <pic:spPr>
                    <a:xfrm>
                      <a:off x="0" y="0"/>
                      <a:ext cx="6076950" cy="9048115"/>
                    </a:xfrm>
                    <a:prstGeom prst="rect">
                      <a:avLst/>
                    </a:prstGeom>
                    <a:noFill/>
                    <a:ln>
                      <a:noFill/>
                    </a:ln>
                  </pic:spPr>
                </pic:pic>
              </a:graphicData>
            </a:graphic>
          </wp:inline>
        </w:drawing>
      </w:r>
      <w:r>
        <mc:AlternateContent>
          <mc:Choice Requires="wps">
            <w:drawing>
              <wp:anchor distT="45720" distB="45720" distL="114300" distR="114300" simplePos="0" relativeHeight="251670528" behindDoc="0" locked="0" layoutInCell="1" allowOverlap="1">
                <wp:simplePos x="0" y="0"/>
                <wp:positionH relativeFrom="margin">
                  <wp:posOffset>263525</wp:posOffset>
                </wp:positionH>
                <wp:positionV relativeFrom="paragraph">
                  <wp:posOffset>3013710</wp:posOffset>
                </wp:positionV>
                <wp:extent cx="6005195" cy="786130"/>
                <wp:effectExtent l="0" t="0" r="0" b="0"/>
                <wp:wrapNone/>
                <wp:docPr id="126" name="文本框 2"/>
                <wp:cNvGraphicFramePr/>
                <a:graphic xmlns:a="http://schemas.openxmlformats.org/drawingml/2006/main">
                  <a:graphicData uri="http://schemas.microsoft.com/office/word/2010/wordprocessingShape">
                    <wps:wsp>
                      <wps:cNvSpPr txBox="1">
                        <a:spLocks noChangeArrowheads="1"/>
                      </wps:cNvSpPr>
                      <wps:spPr bwMode="auto">
                        <a:xfrm rot="19920000">
                          <a:off x="0" y="0"/>
                          <a:ext cx="6005195" cy="786130"/>
                        </a:xfrm>
                        <a:prstGeom prst="rect">
                          <a:avLst/>
                        </a:prstGeom>
                        <a:noFill/>
                        <a:ln w="9525">
                          <a:noFill/>
                          <a:miter lim="800000"/>
                        </a:ln>
                      </wps:spPr>
                      <wps:txbx>
                        <w:txbxContent>
                          <w:p w14:paraId="066449A7">
                            <w:pPr>
                              <w:rPr>
                                <w:rFonts w:hint="eastAsia" w:ascii="宋体" w:hAnsi="宋体" w:eastAsia="宋体" w:cs="宋体"/>
                                <w:color w:val="0000FF"/>
                                <w:spacing w:val="20"/>
                                <w:sz w:val="28"/>
                                <w:szCs w:val="28"/>
                                <w:u w:val="none"/>
                              </w:rPr>
                            </w:pPr>
                            <w:r>
                              <w:rPr>
                                <w:rFonts w:hint="eastAsia" w:ascii="宋体" w:hAnsi="宋体" w:eastAsia="宋体" w:cs="宋体"/>
                                <w:color w:val="0000FF"/>
                                <w:spacing w:val="20"/>
                                <w:sz w:val="28"/>
                                <w:szCs w:val="28"/>
                                <w:u w:val="none"/>
                              </w:rPr>
                              <w:t>仅限于麻阳宏盛环保建材有限责任公司年产3万吨烘干砂建设项目,复印无效</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20.75pt;margin-top:237.3pt;height:61.9pt;width:472.85pt;mso-position-horizontal-relative:margin;rotation:-1835008f;z-index:251670528;mso-width-relative:page;mso-height-relative:page;" filled="f" stroked="f" coordsize="21600,21600" o:gfxdata="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OHydDPZAAAACgEAAA8AAAAAAAAAAQAgAAAAIgAAAGRycy9kb3ducmV2LnhtbFBL&#10;AQIUABQAAAAIAIdO4kAfXDfjLgIAADoEAAAOAAAAAAAAAAEAIAAAACgBAABkcnMvZTJvRG9jLnht&#10;bFBLBQYAAAAABgAGAFkBAADIBQAAAAA=&#10;">
                <v:fill on="f" focussize="0,0"/>
                <v:stroke on="f" miterlimit="8" joinstyle="miter"/>
                <v:imagedata o:title=""/>
                <o:lock v:ext="edit" aspectratio="f"/>
                <v:textbox>
                  <w:txbxContent>
                    <w:p w14:paraId="066449A7">
                      <w:pPr>
                        <w:rPr>
                          <w:rFonts w:hint="eastAsia" w:ascii="宋体" w:hAnsi="宋体" w:eastAsia="宋体" w:cs="宋体"/>
                          <w:color w:val="0000FF"/>
                          <w:spacing w:val="20"/>
                          <w:sz w:val="28"/>
                          <w:szCs w:val="28"/>
                          <w:u w:val="none"/>
                        </w:rPr>
                      </w:pPr>
                      <w:r>
                        <w:rPr>
                          <w:rFonts w:hint="eastAsia" w:ascii="宋体" w:hAnsi="宋体" w:eastAsia="宋体" w:cs="宋体"/>
                          <w:color w:val="0000FF"/>
                          <w:spacing w:val="20"/>
                          <w:sz w:val="28"/>
                          <w:szCs w:val="28"/>
                          <w:u w:val="none"/>
                        </w:rPr>
                        <w:t>仅限于麻阳宏盛环保建材有限责任公司年产3万吨烘干砂建设项目,复印无效</w:t>
                      </w:r>
                    </w:p>
                  </w:txbxContent>
                </v:textbox>
              </v:shape>
            </w:pict>
          </mc:Fallback>
        </mc:AlternateContent>
      </w:r>
    </w:p>
    <w:p w14:paraId="4642C4EE">
      <w:pPr>
        <w:keepLines w:val="0"/>
        <w:pageBreakBefore w:val="0"/>
        <w:kinsoku/>
        <w:bidi w:val="0"/>
        <w:spacing w:before="0" w:beforeLines="-2147483648" w:after="0" w:afterLines="-2147483648" w:line="240" w:lineRule="auto"/>
        <w:ind w:left="0" w:leftChars="0" w:right="0" w:rightChars="0" w:firstLine="0" w:firstLineChars="0"/>
        <w:jc w:val="left"/>
        <w:rPr>
          <w:rFonts w:hint="default" w:ascii="Times New Roman" w:hAnsi="Times New Roman" w:eastAsia="宋体" w:cs="Times New Roman"/>
          <w:b/>
          <w:bCs/>
          <w:color w:val="auto"/>
          <w:sz w:val="36"/>
          <w:szCs w:val="36"/>
        </w:rPr>
      </w:pPr>
      <w:r>
        <w:rPr>
          <w:rFonts w:hint="default" w:ascii="Times New Roman" w:hAnsi="Times New Roman" w:eastAsia="宋体" w:cs="Times New Roman"/>
          <w:b/>
          <w:bCs/>
          <w:color w:val="auto"/>
          <w:sz w:val="36"/>
          <w:szCs w:val="36"/>
        </w:rPr>
        <w:br w:type="page"/>
      </w:r>
    </w:p>
    <w:p w14:paraId="76636026">
      <w:pPr>
        <w:keepLines w:val="0"/>
        <w:pageBreakBefore w:val="0"/>
        <w:kinsoku/>
        <w:bidi w:val="0"/>
        <w:spacing w:before="0" w:beforeLines="0" w:after="0" w:afterLines="0" w:line="240" w:lineRule="auto"/>
        <w:ind w:left="0" w:leftChars="0" w:right="0" w:rightChars="0" w:firstLine="0" w:firstLineChars="0"/>
        <w:jc w:val="center"/>
        <w:rPr>
          <w:rFonts w:hint="eastAsia" w:ascii="Times New Roman" w:hAnsi="Times New Roman" w:eastAsia="宋体" w:cs="Times New Roman"/>
          <w:b/>
          <w:bCs/>
          <w:color w:val="auto"/>
          <w:sz w:val="36"/>
          <w:szCs w:val="36"/>
          <w:lang w:eastAsia="zh-CN"/>
        </w:rPr>
      </w:pPr>
      <w:r>
        <w:rPr>
          <w:rFonts w:hint="eastAsia" w:ascii="Times New Roman" w:hAnsi="Times New Roman" w:eastAsia="宋体" w:cs="Times New Roman"/>
          <w:b/>
          <w:bCs/>
          <w:color w:val="auto"/>
          <w:sz w:val="36"/>
          <w:szCs w:val="36"/>
          <w:lang w:eastAsia="zh-CN"/>
        </w:rPr>
        <w:drawing>
          <wp:inline distT="0" distB="0" distL="114300" distR="114300">
            <wp:extent cx="5599430" cy="7563485"/>
            <wp:effectExtent l="0" t="0" r="1270" b="18415"/>
            <wp:docPr id="137" name="图片 137" descr="专家意见修改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专家意见修改说明"/>
                    <pic:cNvPicPr>
                      <a:picLocks noChangeAspect="1"/>
                    </pic:cNvPicPr>
                  </pic:nvPicPr>
                  <pic:blipFill>
                    <a:blip r:embed="rId23"/>
                    <a:stretch>
                      <a:fillRect/>
                    </a:stretch>
                  </pic:blipFill>
                  <pic:spPr>
                    <a:xfrm>
                      <a:off x="0" y="0"/>
                      <a:ext cx="5599430" cy="7563485"/>
                    </a:xfrm>
                    <a:prstGeom prst="rect">
                      <a:avLst/>
                    </a:prstGeom>
                  </pic:spPr>
                </pic:pic>
              </a:graphicData>
            </a:graphic>
          </wp:inline>
        </w:drawing>
      </w:r>
    </w:p>
    <w:p w14:paraId="47A62946">
      <w:pPr>
        <w:pStyle w:val="21"/>
        <w:rPr>
          <w:rFonts w:hint="eastAsia" w:ascii="Times New Roman" w:hAnsi="Times New Roman" w:eastAsia="宋体" w:cs="Times New Roman"/>
          <w:b/>
          <w:bCs/>
          <w:color w:val="auto"/>
          <w:sz w:val="36"/>
          <w:szCs w:val="36"/>
          <w:lang w:eastAsia="zh-CN"/>
        </w:rPr>
      </w:pPr>
    </w:p>
    <w:p w14:paraId="6AC3385A">
      <w:pPr>
        <w:rPr>
          <w:rFonts w:hint="eastAsia" w:ascii="Times New Roman" w:hAnsi="Times New Roman" w:eastAsia="宋体" w:cs="Times New Roman"/>
          <w:b/>
          <w:bCs/>
          <w:color w:val="auto"/>
          <w:sz w:val="36"/>
          <w:szCs w:val="36"/>
          <w:lang w:eastAsia="zh-CN"/>
        </w:rPr>
      </w:pPr>
    </w:p>
    <w:p w14:paraId="345FB05C">
      <w:pPr>
        <w:pStyle w:val="21"/>
        <w:rPr>
          <w:rFonts w:hint="eastAsia" w:ascii="Times New Roman" w:hAnsi="Times New Roman" w:eastAsia="宋体" w:cs="Times New Roman"/>
          <w:b/>
          <w:bCs/>
          <w:color w:val="auto"/>
          <w:sz w:val="36"/>
          <w:szCs w:val="36"/>
          <w:lang w:eastAsia="zh-CN"/>
        </w:rPr>
      </w:pPr>
    </w:p>
    <w:p w14:paraId="0F150BE9">
      <w:pPr>
        <w:rPr>
          <w:rFonts w:hint="eastAsia"/>
          <w:lang w:eastAsia="zh-CN"/>
        </w:rPr>
      </w:pPr>
    </w:p>
    <w:p w14:paraId="4882A0CF">
      <w:pPr>
        <w:pStyle w:val="21"/>
        <w:rPr>
          <w:rFonts w:hint="default"/>
        </w:rPr>
      </w:pPr>
    </w:p>
    <w:p w14:paraId="75614485">
      <w:pPr>
        <w:keepLines w:val="0"/>
        <w:pageBreakBefore w:val="0"/>
        <w:kinsoku/>
        <w:bidi w:val="0"/>
        <w:spacing w:before="0" w:beforeLines="0" w:after="0" w:afterLines="0" w:line="240" w:lineRule="auto"/>
        <w:ind w:left="0" w:leftChars="0" w:right="0" w:rightChars="0" w:firstLine="0" w:firstLineChars="0"/>
        <w:jc w:val="center"/>
        <w:rPr>
          <w:rFonts w:hint="default" w:ascii="Times New Roman" w:hAnsi="Times New Roman" w:eastAsia="宋体" w:cs="Times New Roman"/>
          <w:b/>
          <w:bCs/>
          <w:color w:val="auto"/>
          <w:sz w:val="36"/>
          <w:szCs w:val="36"/>
        </w:rPr>
      </w:pPr>
      <w:r>
        <w:rPr>
          <w:rFonts w:hint="default" w:ascii="Times New Roman" w:hAnsi="Times New Roman" w:eastAsia="宋体" w:cs="Times New Roman"/>
          <w:b/>
          <w:bCs/>
          <w:color w:val="auto"/>
          <w:sz w:val="36"/>
          <w:szCs w:val="36"/>
        </w:rPr>
        <w:t>目录</w:t>
      </w:r>
    </w:p>
    <w:p w14:paraId="7B55EDAB">
      <w:pPr>
        <w:pStyle w:val="37"/>
        <w:keepLines w:val="0"/>
        <w:pageBreakBefore w:val="0"/>
        <w:kinsoku/>
        <w:bidi w:val="0"/>
        <w:ind w:left="0" w:leftChars="0" w:firstLine="0" w:firstLineChars="0"/>
        <w:rPr>
          <w:rFonts w:hint="default" w:ascii="Times New Roman" w:hAnsi="Times New Roman" w:eastAsia="宋体" w:cs="Times New Roman"/>
          <w:color w:val="auto"/>
        </w:rPr>
      </w:pPr>
    </w:p>
    <w:p w14:paraId="396FAA6E">
      <w:pPr>
        <w:pStyle w:val="27"/>
        <w:keepLines w:val="0"/>
        <w:pageBreakBefore w:val="0"/>
        <w:tabs>
          <w:tab w:val="right" w:leader="dot" w:pos="8844"/>
        </w:tabs>
        <w:kinsoku/>
        <w:bidi w:val="0"/>
        <w:spacing w:line="480" w:lineRule="auto"/>
        <w:rPr>
          <w:rFonts w:hint="default" w:ascii="Times New Roman" w:hAnsi="Times New Roman" w:eastAsia="宋体" w:cs="Times New Roman"/>
          <w:color w:val="auto"/>
          <w:sz w:val="30"/>
          <w:szCs w:val="30"/>
        </w:rPr>
      </w:pPr>
      <w:r>
        <w:rPr>
          <w:rFonts w:hint="default" w:ascii="Times New Roman" w:hAnsi="Times New Roman" w:eastAsia="宋体" w:cs="Times New Roman"/>
          <w:color w:val="auto"/>
          <w:sz w:val="28"/>
          <w:szCs w:val="28"/>
        </w:rPr>
        <w:fldChar w:fldCharType="begin"/>
      </w:r>
      <w:r>
        <w:rPr>
          <w:rFonts w:hint="default" w:ascii="Times New Roman" w:hAnsi="Times New Roman" w:eastAsia="宋体" w:cs="Times New Roman"/>
          <w:color w:val="auto"/>
          <w:sz w:val="28"/>
          <w:szCs w:val="28"/>
        </w:rPr>
        <w:instrText xml:space="preserve">TOC \o "1-1" \h \u </w:instrText>
      </w:r>
      <w:r>
        <w:rPr>
          <w:rFonts w:hint="default" w:ascii="Times New Roman" w:hAnsi="Times New Roman" w:eastAsia="宋体" w:cs="Times New Roman"/>
          <w:color w:val="auto"/>
          <w:sz w:val="28"/>
          <w:szCs w:val="28"/>
        </w:rPr>
        <w:fldChar w:fldCharType="separate"/>
      </w:r>
      <w:r>
        <w:rPr>
          <w:rFonts w:hint="default" w:ascii="Times New Roman" w:hAnsi="Times New Roman" w:eastAsia="宋体" w:cs="Times New Roman"/>
          <w:color w:val="auto"/>
          <w:sz w:val="30"/>
          <w:szCs w:val="30"/>
        </w:rPr>
        <w:fldChar w:fldCharType="begin"/>
      </w:r>
      <w:r>
        <w:rPr>
          <w:rFonts w:hint="default" w:ascii="Times New Roman" w:hAnsi="Times New Roman" w:eastAsia="宋体" w:cs="Times New Roman"/>
          <w:color w:val="auto"/>
          <w:sz w:val="30"/>
          <w:szCs w:val="30"/>
        </w:rPr>
        <w:instrText xml:space="preserve"> HYPERLINK \l _Toc15750 </w:instrText>
      </w:r>
      <w:r>
        <w:rPr>
          <w:rFonts w:hint="default" w:ascii="Times New Roman" w:hAnsi="Times New Roman" w:eastAsia="宋体" w:cs="Times New Roman"/>
          <w:color w:val="auto"/>
          <w:sz w:val="30"/>
          <w:szCs w:val="30"/>
        </w:rPr>
        <w:fldChar w:fldCharType="separate"/>
      </w:r>
      <w:r>
        <w:rPr>
          <w:rFonts w:hint="default" w:ascii="Times New Roman" w:hAnsi="Times New Roman" w:eastAsia="宋体" w:cs="Times New Roman"/>
          <w:bCs/>
          <w:snapToGrid w:val="0"/>
          <w:color w:val="auto"/>
          <w:sz w:val="30"/>
          <w:szCs w:val="30"/>
        </w:rPr>
        <w:t>一、建设项目基本情况</w:t>
      </w:r>
      <w:r>
        <w:rPr>
          <w:rFonts w:hint="default" w:ascii="Times New Roman" w:hAnsi="Times New Roman" w:eastAsia="宋体" w:cs="Times New Roman"/>
          <w:color w:val="auto"/>
          <w:sz w:val="30"/>
          <w:szCs w:val="30"/>
        </w:rPr>
        <w:tab/>
      </w:r>
      <w:r>
        <w:rPr>
          <w:rFonts w:hint="default" w:ascii="Times New Roman" w:hAnsi="Times New Roman" w:eastAsia="宋体" w:cs="Times New Roman"/>
          <w:color w:val="auto"/>
          <w:sz w:val="30"/>
          <w:szCs w:val="30"/>
        </w:rPr>
        <w:fldChar w:fldCharType="begin"/>
      </w:r>
      <w:r>
        <w:rPr>
          <w:rFonts w:hint="default" w:ascii="Times New Roman" w:hAnsi="Times New Roman" w:eastAsia="宋体" w:cs="Times New Roman"/>
          <w:color w:val="auto"/>
          <w:sz w:val="30"/>
          <w:szCs w:val="30"/>
        </w:rPr>
        <w:instrText xml:space="preserve"> PAGEREF _Toc15750 \h </w:instrText>
      </w:r>
      <w:r>
        <w:rPr>
          <w:rFonts w:hint="default" w:ascii="Times New Roman" w:hAnsi="Times New Roman" w:eastAsia="宋体" w:cs="Times New Roman"/>
          <w:color w:val="auto"/>
          <w:sz w:val="30"/>
          <w:szCs w:val="30"/>
        </w:rPr>
        <w:fldChar w:fldCharType="separate"/>
      </w:r>
      <w:r>
        <w:rPr>
          <w:rFonts w:hint="default" w:ascii="Times New Roman" w:hAnsi="Times New Roman" w:eastAsia="宋体" w:cs="Times New Roman"/>
          <w:color w:val="auto"/>
          <w:sz w:val="30"/>
          <w:szCs w:val="30"/>
        </w:rPr>
        <w:t>1</w:t>
      </w:r>
      <w:r>
        <w:rPr>
          <w:rFonts w:hint="default" w:ascii="Times New Roman" w:hAnsi="Times New Roman" w:eastAsia="宋体" w:cs="Times New Roman"/>
          <w:color w:val="auto"/>
          <w:sz w:val="30"/>
          <w:szCs w:val="30"/>
        </w:rPr>
        <w:fldChar w:fldCharType="end"/>
      </w:r>
      <w:r>
        <w:rPr>
          <w:rFonts w:hint="default" w:ascii="Times New Roman" w:hAnsi="Times New Roman" w:eastAsia="宋体" w:cs="Times New Roman"/>
          <w:color w:val="auto"/>
          <w:sz w:val="30"/>
          <w:szCs w:val="30"/>
        </w:rPr>
        <w:fldChar w:fldCharType="end"/>
      </w:r>
    </w:p>
    <w:p w14:paraId="72E9C41A">
      <w:pPr>
        <w:pStyle w:val="27"/>
        <w:keepLines w:val="0"/>
        <w:pageBreakBefore w:val="0"/>
        <w:tabs>
          <w:tab w:val="right" w:leader="dot" w:pos="8844"/>
        </w:tabs>
        <w:kinsoku/>
        <w:bidi w:val="0"/>
        <w:spacing w:line="480" w:lineRule="auto"/>
        <w:rPr>
          <w:rFonts w:hint="default" w:ascii="Times New Roman" w:hAnsi="Times New Roman" w:eastAsia="宋体" w:cs="Times New Roman"/>
          <w:color w:val="auto"/>
          <w:sz w:val="30"/>
          <w:szCs w:val="30"/>
        </w:rPr>
      </w:pPr>
      <w:r>
        <w:rPr>
          <w:rFonts w:hint="default" w:ascii="Times New Roman" w:hAnsi="Times New Roman" w:eastAsia="宋体" w:cs="Times New Roman"/>
          <w:color w:val="auto"/>
          <w:sz w:val="30"/>
          <w:szCs w:val="30"/>
        </w:rPr>
        <w:fldChar w:fldCharType="begin"/>
      </w:r>
      <w:r>
        <w:rPr>
          <w:rFonts w:hint="default" w:ascii="Times New Roman" w:hAnsi="Times New Roman" w:eastAsia="宋体" w:cs="Times New Roman"/>
          <w:color w:val="auto"/>
          <w:sz w:val="30"/>
          <w:szCs w:val="30"/>
        </w:rPr>
        <w:instrText xml:space="preserve"> HYPERLINK \l _Toc6081 </w:instrText>
      </w:r>
      <w:r>
        <w:rPr>
          <w:rFonts w:hint="default" w:ascii="Times New Roman" w:hAnsi="Times New Roman" w:eastAsia="宋体" w:cs="Times New Roman"/>
          <w:color w:val="auto"/>
          <w:sz w:val="30"/>
          <w:szCs w:val="30"/>
        </w:rPr>
        <w:fldChar w:fldCharType="separate"/>
      </w:r>
      <w:r>
        <w:rPr>
          <w:rFonts w:hint="default" w:ascii="Times New Roman" w:hAnsi="Times New Roman" w:eastAsia="宋体" w:cs="Times New Roman"/>
          <w:bCs/>
          <w:snapToGrid w:val="0"/>
          <w:color w:val="auto"/>
          <w:sz w:val="30"/>
          <w:szCs w:val="30"/>
        </w:rPr>
        <w:t>二、建设项目工程分析</w:t>
      </w:r>
      <w:r>
        <w:rPr>
          <w:rFonts w:hint="default" w:ascii="Times New Roman" w:hAnsi="Times New Roman" w:eastAsia="宋体" w:cs="Times New Roman"/>
          <w:color w:val="auto"/>
          <w:sz w:val="30"/>
          <w:szCs w:val="30"/>
        </w:rPr>
        <w:tab/>
      </w:r>
      <w:r>
        <w:rPr>
          <w:rFonts w:hint="default" w:ascii="Times New Roman" w:hAnsi="Times New Roman" w:eastAsia="宋体" w:cs="Times New Roman"/>
          <w:color w:val="auto"/>
          <w:sz w:val="30"/>
          <w:szCs w:val="30"/>
        </w:rPr>
        <w:fldChar w:fldCharType="begin"/>
      </w:r>
      <w:r>
        <w:rPr>
          <w:rFonts w:hint="default" w:ascii="Times New Roman" w:hAnsi="Times New Roman" w:eastAsia="宋体" w:cs="Times New Roman"/>
          <w:color w:val="auto"/>
          <w:sz w:val="30"/>
          <w:szCs w:val="30"/>
        </w:rPr>
        <w:instrText xml:space="preserve"> PAGEREF _Toc6081 \h </w:instrText>
      </w:r>
      <w:r>
        <w:rPr>
          <w:rFonts w:hint="default" w:ascii="Times New Roman" w:hAnsi="Times New Roman" w:eastAsia="宋体" w:cs="Times New Roman"/>
          <w:color w:val="auto"/>
          <w:sz w:val="30"/>
          <w:szCs w:val="30"/>
        </w:rPr>
        <w:fldChar w:fldCharType="separate"/>
      </w:r>
      <w:r>
        <w:rPr>
          <w:rFonts w:hint="default" w:ascii="Times New Roman" w:hAnsi="Times New Roman" w:eastAsia="宋体" w:cs="Times New Roman"/>
          <w:color w:val="auto"/>
          <w:sz w:val="30"/>
          <w:szCs w:val="30"/>
        </w:rPr>
        <w:t>14</w:t>
      </w:r>
      <w:r>
        <w:rPr>
          <w:rFonts w:hint="default" w:ascii="Times New Roman" w:hAnsi="Times New Roman" w:eastAsia="宋体" w:cs="Times New Roman"/>
          <w:color w:val="auto"/>
          <w:sz w:val="30"/>
          <w:szCs w:val="30"/>
        </w:rPr>
        <w:fldChar w:fldCharType="end"/>
      </w:r>
      <w:r>
        <w:rPr>
          <w:rFonts w:hint="default" w:ascii="Times New Roman" w:hAnsi="Times New Roman" w:eastAsia="宋体" w:cs="Times New Roman"/>
          <w:color w:val="auto"/>
          <w:sz w:val="30"/>
          <w:szCs w:val="30"/>
        </w:rPr>
        <w:fldChar w:fldCharType="end"/>
      </w:r>
    </w:p>
    <w:p w14:paraId="4FABC8D1">
      <w:pPr>
        <w:pStyle w:val="27"/>
        <w:keepLines w:val="0"/>
        <w:pageBreakBefore w:val="0"/>
        <w:tabs>
          <w:tab w:val="right" w:leader="dot" w:pos="8844"/>
        </w:tabs>
        <w:kinsoku/>
        <w:bidi w:val="0"/>
        <w:spacing w:line="480" w:lineRule="auto"/>
        <w:rPr>
          <w:rFonts w:hint="default" w:ascii="Times New Roman" w:hAnsi="Times New Roman" w:eastAsia="宋体" w:cs="Times New Roman"/>
          <w:color w:val="auto"/>
          <w:sz w:val="30"/>
          <w:szCs w:val="30"/>
        </w:rPr>
      </w:pPr>
      <w:r>
        <w:rPr>
          <w:rFonts w:hint="default" w:ascii="Times New Roman" w:hAnsi="Times New Roman" w:eastAsia="宋体" w:cs="Times New Roman"/>
          <w:color w:val="auto"/>
          <w:sz w:val="30"/>
          <w:szCs w:val="30"/>
        </w:rPr>
        <w:fldChar w:fldCharType="begin"/>
      </w:r>
      <w:r>
        <w:rPr>
          <w:rFonts w:hint="default" w:ascii="Times New Roman" w:hAnsi="Times New Roman" w:eastAsia="宋体" w:cs="Times New Roman"/>
          <w:color w:val="auto"/>
          <w:sz w:val="30"/>
          <w:szCs w:val="30"/>
        </w:rPr>
        <w:instrText xml:space="preserve"> HYPERLINK \l _Toc10544 </w:instrText>
      </w:r>
      <w:r>
        <w:rPr>
          <w:rFonts w:hint="default" w:ascii="Times New Roman" w:hAnsi="Times New Roman" w:eastAsia="宋体" w:cs="Times New Roman"/>
          <w:color w:val="auto"/>
          <w:sz w:val="30"/>
          <w:szCs w:val="30"/>
        </w:rPr>
        <w:fldChar w:fldCharType="separate"/>
      </w:r>
      <w:r>
        <w:rPr>
          <w:rFonts w:hint="default" w:ascii="Times New Roman" w:hAnsi="Times New Roman" w:eastAsia="宋体" w:cs="Times New Roman"/>
          <w:bCs/>
          <w:snapToGrid w:val="0"/>
          <w:color w:val="auto"/>
          <w:sz w:val="30"/>
          <w:szCs w:val="30"/>
        </w:rPr>
        <w:t>三、区域环境质量现状、环境保护目标及评价标准</w:t>
      </w:r>
      <w:r>
        <w:rPr>
          <w:rFonts w:hint="default" w:ascii="Times New Roman" w:hAnsi="Times New Roman" w:eastAsia="宋体" w:cs="Times New Roman"/>
          <w:color w:val="auto"/>
          <w:sz w:val="30"/>
          <w:szCs w:val="30"/>
        </w:rPr>
        <w:tab/>
      </w:r>
      <w:r>
        <w:rPr>
          <w:rFonts w:hint="default" w:ascii="Times New Roman" w:hAnsi="Times New Roman" w:eastAsia="宋体" w:cs="Times New Roman"/>
          <w:color w:val="auto"/>
          <w:sz w:val="30"/>
          <w:szCs w:val="30"/>
        </w:rPr>
        <w:fldChar w:fldCharType="begin"/>
      </w:r>
      <w:r>
        <w:rPr>
          <w:rFonts w:hint="default" w:ascii="Times New Roman" w:hAnsi="Times New Roman" w:eastAsia="宋体" w:cs="Times New Roman"/>
          <w:color w:val="auto"/>
          <w:sz w:val="30"/>
          <w:szCs w:val="30"/>
        </w:rPr>
        <w:instrText xml:space="preserve"> PAGEREF _Toc10544 \h </w:instrText>
      </w:r>
      <w:r>
        <w:rPr>
          <w:rFonts w:hint="default" w:ascii="Times New Roman" w:hAnsi="Times New Roman" w:eastAsia="宋体" w:cs="Times New Roman"/>
          <w:color w:val="auto"/>
          <w:sz w:val="30"/>
          <w:szCs w:val="30"/>
        </w:rPr>
        <w:fldChar w:fldCharType="separate"/>
      </w:r>
      <w:r>
        <w:rPr>
          <w:rFonts w:hint="default" w:ascii="Times New Roman" w:hAnsi="Times New Roman" w:eastAsia="宋体" w:cs="Times New Roman"/>
          <w:color w:val="auto"/>
          <w:sz w:val="30"/>
          <w:szCs w:val="30"/>
        </w:rPr>
        <w:t>26</w:t>
      </w:r>
      <w:r>
        <w:rPr>
          <w:rFonts w:hint="default" w:ascii="Times New Roman" w:hAnsi="Times New Roman" w:eastAsia="宋体" w:cs="Times New Roman"/>
          <w:color w:val="auto"/>
          <w:sz w:val="30"/>
          <w:szCs w:val="30"/>
        </w:rPr>
        <w:fldChar w:fldCharType="end"/>
      </w:r>
      <w:r>
        <w:rPr>
          <w:rFonts w:hint="default" w:ascii="Times New Roman" w:hAnsi="Times New Roman" w:eastAsia="宋体" w:cs="Times New Roman"/>
          <w:color w:val="auto"/>
          <w:sz w:val="30"/>
          <w:szCs w:val="30"/>
        </w:rPr>
        <w:fldChar w:fldCharType="end"/>
      </w:r>
    </w:p>
    <w:p w14:paraId="7108899F">
      <w:pPr>
        <w:pStyle w:val="27"/>
        <w:keepLines w:val="0"/>
        <w:pageBreakBefore w:val="0"/>
        <w:tabs>
          <w:tab w:val="right" w:leader="dot" w:pos="8844"/>
        </w:tabs>
        <w:kinsoku/>
        <w:bidi w:val="0"/>
        <w:spacing w:line="480" w:lineRule="auto"/>
        <w:rPr>
          <w:rFonts w:hint="default" w:ascii="Times New Roman" w:hAnsi="Times New Roman" w:eastAsia="宋体" w:cs="Times New Roman"/>
          <w:color w:val="auto"/>
          <w:sz w:val="30"/>
          <w:szCs w:val="30"/>
        </w:rPr>
      </w:pPr>
      <w:r>
        <w:rPr>
          <w:rFonts w:hint="default" w:ascii="Times New Roman" w:hAnsi="Times New Roman" w:eastAsia="宋体" w:cs="Times New Roman"/>
          <w:color w:val="auto"/>
          <w:sz w:val="30"/>
          <w:szCs w:val="30"/>
        </w:rPr>
        <w:fldChar w:fldCharType="begin"/>
      </w:r>
      <w:r>
        <w:rPr>
          <w:rFonts w:hint="default" w:ascii="Times New Roman" w:hAnsi="Times New Roman" w:eastAsia="宋体" w:cs="Times New Roman"/>
          <w:color w:val="auto"/>
          <w:sz w:val="30"/>
          <w:szCs w:val="30"/>
        </w:rPr>
        <w:instrText xml:space="preserve"> HYPERLINK \l _Toc29999 </w:instrText>
      </w:r>
      <w:r>
        <w:rPr>
          <w:rFonts w:hint="default" w:ascii="Times New Roman" w:hAnsi="Times New Roman" w:eastAsia="宋体" w:cs="Times New Roman"/>
          <w:color w:val="auto"/>
          <w:sz w:val="30"/>
          <w:szCs w:val="30"/>
        </w:rPr>
        <w:fldChar w:fldCharType="separate"/>
      </w:r>
      <w:r>
        <w:rPr>
          <w:rFonts w:hint="default" w:ascii="Times New Roman" w:hAnsi="Times New Roman" w:eastAsia="宋体" w:cs="Times New Roman"/>
          <w:bCs/>
          <w:snapToGrid w:val="0"/>
          <w:color w:val="auto"/>
          <w:sz w:val="30"/>
          <w:szCs w:val="30"/>
        </w:rPr>
        <w:t>四、主要环境影响和保护措施</w:t>
      </w:r>
      <w:r>
        <w:rPr>
          <w:rFonts w:hint="default" w:ascii="Times New Roman" w:hAnsi="Times New Roman" w:eastAsia="宋体" w:cs="Times New Roman"/>
          <w:color w:val="auto"/>
          <w:sz w:val="30"/>
          <w:szCs w:val="30"/>
        </w:rPr>
        <w:tab/>
      </w:r>
      <w:r>
        <w:rPr>
          <w:rFonts w:hint="default" w:ascii="Times New Roman" w:hAnsi="Times New Roman" w:eastAsia="宋体" w:cs="Times New Roman"/>
          <w:color w:val="auto"/>
          <w:sz w:val="30"/>
          <w:szCs w:val="30"/>
        </w:rPr>
        <w:fldChar w:fldCharType="begin"/>
      </w:r>
      <w:r>
        <w:rPr>
          <w:rFonts w:hint="default" w:ascii="Times New Roman" w:hAnsi="Times New Roman" w:eastAsia="宋体" w:cs="Times New Roman"/>
          <w:color w:val="auto"/>
          <w:sz w:val="30"/>
          <w:szCs w:val="30"/>
        </w:rPr>
        <w:instrText xml:space="preserve"> PAGEREF _Toc29999 \h </w:instrText>
      </w:r>
      <w:r>
        <w:rPr>
          <w:rFonts w:hint="default" w:ascii="Times New Roman" w:hAnsi="Times New Roman" w:eastAsia="宋体" w:cs="Times New Roman"/>
          <w:color w:val="auto"/>
          <w:sz w:val="30"/>
          <w:szCs w:val="30"/>
        </w:rPr>
        <w:fldChar w:fldCharType="separate"/>
      </w:r>
      <w:r>
        <w:rPr>
          <w:rFonts w:hint="default" w:ascii="Times New Roman" w:hAnsi="Times New Roman" w:eastAsia="宋体" w:cs="Times New Roman"/>
          <w:color w:val="auto"/>
          <w:sz w:val="30"/>
          <w:szCs w:val="30"/>
        </w:rPr>
        <w:t>30</w:t>
      </w:r>
      <w:r>
        <w:rPr>
          <w:rFonts w:hint="default" w:ascii="Times New Roman" w:hAnsi="Times New Roman" w:eastAsia="宋体" w:cs="Times New Roman"/>
          <w:color w:val="auto"/>
          <w:sz w:val="30"/>
          <w:szCs w:val="30"/>
        </w:rPr>
        <w:fldChar w:fldCharType="end"/>
      </w:r>
      <w:r>
        <w:rPr>
          <w:rFonts w:hint="default" w:ascii="Times New Roman" w:hAnsi="Times New Roman" w:eastAsia="宋体" w:cs="Times New Roman"/>
          <w:color w:val="auto"/>
          <w:sz w:val="30"/>
          <w:szCs w:val="30"/>
        </w:rPr>
        <w:fldChar w:fldCharType="end"/>
      </w:r>
    </w:p>
    <w:p w14:paraId="795C97DC">
      <w:pPr>
        <w:pStyle w:val="27"/>
        <w:keepLines w:val="0"/>
        <w:pageBreakBefore w:val="0"/>
        <w:tabs>
          <w:tab w:val="right" w:leader="dot" w:pos="8844"/>
        </w:tabs>
        <w:kinsoku/>
        <w:bidi w:val="0"/>
        <w:spacing w:line="480" w:lineRule="auto"/>
        <w:rPr>
          <w:rFonts w:hint="default" w:ascii="Times New Roman" w:hAnsi="Times New Roman" w:eastAsia="宋体" w:cs="Times New Roman"/>
          <w:color w:val="auto"/>
          <w:sz w:val="30"/>
          <w:szCs w:val="30"/>
        </w:rPr>
      </w:pPr>
      <w:r>
        <w:rPr>
          <w:rFonts w:hint="default" w:ascii="Times New Roman" w:hAnsi="Times New Roman" w:eastAsia="宋体" w:cs="Times New Roman"/>
          <w:color w:val="auto"/>
          <w:sz w:val="30"/>
          <w:szCs w:val="30"/>
        </w:rPr>
        <w:fldChar w:fldCharType="begin"/>
      </w:r>
      <w:r>
        <w:rPr>
          <w:rFonts w:hint="default" w:ascii="Times New Roman" w:hAnsi="Times New Roman" w:eastAsia="宋体" w:cs="Times New Roman"/>
          <w:color w:val="auto"/>
          <w:sz w:val="30"/>
          <w:szCs w:val="30"/>
        </w:rPr>
        <w:instrText xml:space="preserve"> HYPERLINK \l _Toc11830 </w:instrText>
      </w:r>
      <w:r>
        <w:rPr>
          <w:rFonts w:hint="default" w:ascii="Times New Roman" w:hAnsi="Times New Roman" w:eastAsia="宋体" w:cs="Times New Roman"/>
          <w:color w:val="auto"/>
          <w:sz w:val="30"/>
          <w:szCs w:val="30"/>
        </w:rPr>
        <w:fldChar w:fldCharType="separate"/>
      </w:r>
      <w:r>
        <w:rPr>
          <w:rFonts w:hint="default" w:ascii="Times New Roman" w:hAnsi="Times New Roman" w:eastAsia="宋体" w:cs="Times New Roman"/>
          <w:bCs/>
          <w:snapToGrid w:val="0"/>
          <w:color w:val="auto"/>
          <w:sz w:val="30"/>
          <w:szCs w:val="30"/>
        </w:rPr>
        <w:t>五、环境保护措施监督检查清单</w:t>
      </w:r>
      <w:r>
        <w:rPr>
          <w:rFonts w:hint="default" w:ascii="Times New Roman" w:hAnsi="Times New Roman" w:eastAsia="宋体" w:cs="Times New Roman"/>
          <w:color w:val="auto"/>
          <w:sz w:val="30"/>
          <w:szCs w:val="30"/>
        </w:rPr>
        <w:tab/>
      </w:r>
      <w:r>
        <w:rPr>
          <w:rFonts w:hint="default" w:ascii="Times New Roman" w:hAnsi="Times New Roman" w:eastAsia="宋体" w:cs="Times New Roman"/>
          <w:color w:val="auto"/>
          <w:sz w:val="30"/>
          <w:szCs w:val="30"/>
        </w:rPr>
        <w:fldChar w:fldCharType="begin"/>
      </w:r>
      <w:r>
        <w:rPr>
          <w:rFonts w:hint="default" w:ascii="Times New Roman" w:hAnsi="Times New Roman" w:eastAsia="宋体" w:cs="Times New Roman"/>
          <w:color w:val="auto"/>
          <w:sz w:val="30"/>
          <w:szCs w:val="30"/>
        </w:rPr>
        <w:instrText xml:space="preserve"> PAGEREF _Toc11830 \h </w:instrText>
      </w:r>
      <w:r>
        <w:rPr>
          <w:rFonts w:hint="default" w:ascii="Times New Roman" w:hAnsi="Times New Roman" w:eastAsia="宋体" w:cs="Times New Roman"/>
          <w:color w:val="auto"/>
          <w:sz w:val="30"/>
          <w:szCs w:val="30"/>
        </w:rPr>
        <w:fldChar w:fldCharType="separate"/>
      </w:r>
      <w:r>
        <w:rPr>
          <w:rFonts w:hint="default" w:ascii="Times New Roman" w:hAnsi="Times New Roman" w:eastAsia="宋体" w:cs="Times New Roman"/>
          <w:color w:val="auto"/>
          <w:sz w:val="30"/>
          <w:szCs w:val="30"/>
        </w:rPr>
        <w:t>57</w:t>
      </w:r>
      <w:r>
        <w:rPr>
          <w:rFonts w:hint="default" w:ascii="Times New Roman" w:hAnsi="Times New Roman" w:eastAsia="宋体" w:cs="Times New Roman"/>
          <w:color w:val="auto"/>
          <w:sz w:val="30"/>
          <w:szCs w:val="30"/>
        </w:rPr>
        <w:fldChar w:fldCharType="end"/>
      </w:r>
      <w:r>
        <w:rPr>
          <w:rFonts w:hint="default" w:ascii="Times New Roman" w:hAnsi="Times New Roman" w:eastAsia="宋体" w:cs="Times New Roman"/>
          <w:color w:val="auto"/>
          <w:sz w:val="30"/>
          <w:szCs w:val="30"/>
        </w:rPr>
        <w:fldChar w:fldCharType="end"/>
      </w:r>
    </w:p>
    <w:p w14:paraId="118DB280">
      <w:pPr>
        <w:pStyle w:val="27"/>
        <w:keepLines w:val="0"/>
        <w:pageBreakBefore w:val="0"/>
        <w:tabs>
          <w:tab w:val="right" w:leader="dot" w:pos="8844"/>
        </w:tabs>
        <w:kinsoku/>
        <w:bidi w:val="0"/>
        <w:spacing w:line="480" w:lineRule="auto"/>
        <w:rPr>
          <w:rFonts w:hint="default" w:ascii="Times New Roman" w:hAnsi="Times New Roman" w:eastAsia="宋体" w:cs="Times New Roman"/>
          <w:color w:val="auto"/>
          <w:sz w:val="28"/>
          <w:szCs w:val="28"/>
        </w:rPr>
      </w:pPr>
      <w:r>
        <w:rPr>
          <w:rFonts w:hint="default" w:ascii="Times New Roman" w:hAnsi="Times New Roman" w:eastAsia="宋体" w:cs="Times New Roman"/>
          <w:color w:val="auto"/>
          <w:sz w:val="30"/>
          <w:szCs w:val="30"/>
        </w:rPr>
        <w:fldChar w:fldCharType="begin"/>
      </w:r>
      <w:r>
        <w:rPr>
          <w:rFonts w:hint="default" w:ascii="Times New Roman" w:hAnsi="Times New Roman" w:eastAsia="宋体" w:cs="Times New Roman"/>
          <w:color w:val="auto"/>
          <w:sz w:val="30"/>
          <w:szCs w:val="30"/>
        </w:rPr>
        <w:instrText xml:space="preserve"> HYPERLINK \l _Toc4678 </w:instrText>
      </w:r>
      <w:r>
        <w:rPr>
          <w:rFonts w:hint="default" w:ascii="Times New Roman" w:hAnsi="Times New Roman" w:eastAsia="宋体" w:cs="Times New Roman"/>
          <w:color w:val="auto"/>
          <w:sz w:val="30"/>
          <w:szCs w:val="30"/>
        </w:rPr>
        <w:fldChar w:fldCharType="separate"/>
      </w:r>
      <w:r>
        <w:rPr>
          <w:rFonts w:hint="default" w:ascii="Times New Roman" w:hAnsi="Times New Roman" w:eastAsia="宋体" w:cs="Times New Roman"/>
          <w:bCs/>
          <w:snapToGrid w:val="0"/>
          <w:color w:val="auto"/>
          <w:sz w:val="30"/>
          <w:szCs w:val="30"/>
        </w:rPr>
        <w:t>六、结论</w:t>
      </w:r>
      <w:r>
        <w:rPr>
          <w:rFonts w:hint="default" w:ascii="Times New Roman" w:hAnsi="Times New Roman" w:eastAsia="宋体" w:cs="Times New Roman"/>
          <w:color w:val="auto"/>
          <w:sz w:val="30"/>
          <w:szCs w:val="30"/>
        </w:rPr>
        <w:tab/>
      </w:r>
      <w:r>
        <w:rPr>
          <w:rFonts w:hint="default" w:ascii="Times New Roman" w:hAnsi="Times New Roman" w:eastAsia="宋体" w:cs="Times New Roman"/>
          <w:color w:val="auto"/>
          <w:sz w:val="30"/>
          <w:szCs w:val="30"/>
        </w:rPr>
        <w:fldChar w:fldCharType="begin"/>
      </w:r>
      <w:r>
        <w:rPr>
          <w:rFonts w:hint="default" w:ascii="Times New Roman" w:hAnsi="Times New Roman" w:eastAsia="宋体" w:cs="Times New Roman"/>
          <w:color w:val="auto"/>
          <w:sz w:val="30"/>
          <w:szCs w:val="30"/>
        </w:rPr>
        <w:instrText xml:space="preserve"> PAGEREF _Toc4678 \h </w:instrText>
      </w:r>
      <w:r>
        <w:rPr>
          <w:rFonts w:hint="default" w:ascii="Times New Roman" w:hAnsi="Times New Roman" w:eastAsia="宋体" w:cs="Times New Roman"/>
          <w:color w:val="auto"/>
          <w:sz w:val="30"/>
          <w:szCs w:val="30"/>
        </w:rPr>
        <w:fldChar w:fldCharType="separate"/>
      </w:r>
      <w:r>
        <w:rPr>
          <w:rFonts w:hint="default" w:ascii="Times New Roman" w:hAnsi="Times New Roman" w:eastAsia="宋体" w:cs="Times New Roman"/>
          <w:color w:val="auto"/>
          <w:sz w:val="30"/>
          <w:szCs w:val="30"/>
        </w:rPr>
        <w:t>58</w:t>
      </w:r>
      <w:r>
        <w:rPr>
          <w:rFonts w:hint="default" w:ascii="Times New Roman" w:hAnsi="Times New Roman" w:eastAsia="宋体" w:cs="Times New Roman"/>
          <w:color w:val="auto"/>
          <w:sz w:val="30"/>
          <w:szCs w:val="30"/>
        </w:rPr>
        <w:fldChar w:fldCharType="end"/>
      </w:r>
      <w:r>
        <w:rPr>
          <w:rFonts w:hint="default" w:ascii="Times New Roman" w:hAnsi="Times New Roman" w:eastAsia="宋体" w:cs="Times New Roman"/>
          <w:color w:val="auto"/>
          <w:sz w:val="30"/>
          <w:szCs w:val="30"/>
        </w:rPr>
        <w:fldChar w:fldCharType="end"/>
      </w:r>
    </w:p>
    <w:p w14:paraId="4EFA1E83">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b/>
          <w:bCs/>
          <w:snapToGrid/>
          <w:color w:val="auto"/>
          <w:sz w:val="24"/>
          <w:szCs w:val="24"/>
          <w:lang w:val="en-US" w:eastAsia="zh-CN"/>
        </w:rPr>
      </w:pPr>
      <w:r>
        <w:rPr>
          <w:rFonts w:hint="default" w:ascii="Times New Roman" w:hAnsi="Times New Roman" w:eastAsia="宋体" w:cs="Times New Roman"/>
          <w:color w:val="auto"/>
          <w:sz w:val="28"/>
          <w:szCs w:val="28"/>
        </w:rPr>
        <w:fldChar w:fldCharType="end"/>
      </w:r>
      <w:r>
        <w:rPr>
          <w:rFonts w:hint="default" w:ascii="Times New Roman" w:hAnsi="Times New Roman" w:eastAsia="宋体" w:cs="Times New Roman"/>
          <w:b/>
          <w:bCs/>
          <w:snapToGrid/>
          <w:color w:val="auto"/>
          <w:sz w:val="24"/>
          <w:szCs w:val="24"/>
          <w:lang w:val="en-US" w:eastAsia="zh-CN"/>
        </w:rPr>
        <w:t>附件：</w:t>
      </w:r>
    </w:p>
    <w:p w14:paraId="356292B6">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附件</w:t>
      </w:r>
      <w:r>
        <w:rPr>
          <w:rFonts w:hint="eastAsia" w:ascii="Times New Roman" w:hAnsi="Times New Roman" w:eastAsia="宋体" w:cs="Times New Roman"/>
          <w:sz w:val="24"/>
          <w:szCs w:val="24"/>
          <w:highlight w:val="none"/>
          <w:lang w:val="en-US" w:eastAsia="zh-CN"/>
        </w:rPr>
        <w:t>1</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环评</w:t>
      </w:r>
      <w:r>
        <w:rPr>
          <w:rFonts w:hint="eastAsia" w:cs="Times New Roman"/>
          <w:sz w:val="24"/>
          <w:szCs w:val="24"/>
          <w:highlight w:val="none"/>
          <w:lang w:val="en-US" w:eastAsia="zh-CN"/>
        </w:rPr>
        <w:t>影响评价委托函</w:t>
      </w:r>
    </w:p>
    <w:p w14:paraId="2517B760">
      <w:pPr>
        <w:keepNext w:val="0"/>
        <w:keepLines w:val="0"/>
        <w:pageBreakBefore w:val="0"/>
        <w:widowControl w:val="0"/>
        <w:kinsoku/>
        <w:wordWrap/>
        <w:overflowPunct/>
        <w:topLinePunct w:val="0"/>
        <w:autoSpaceDE/>
        <w:autoSpaceDN/>
        <w:bidi w:val="0"/>
        <w:adjustRightInd/>
        <w:snapToGrid/>
        <w:spacing w:line="400" w:lineRule="exact"/>
        <w:textAlignment w:val="auto"/>
        <w:outlineLvl w:val="1"/>
        <w:rPr>
          <w:rFonts w:hint="eastAsia"/>
          <w:color w:val="auto"/>
          <w:lang w:val="en-US" w:eastAsia="zh-CN"/>
        </w:rPr>
      </w:pPr>
      <w:r>
        <w:rPr>
          <w:rFonts w:hint="eastAsia" w:ascii="Times New Roman" w:hAnsi="Times New Roman" w:eastAsia="宋体" w:cs="Times New Roman"/>
          <w:sz w:val="24"/>
          <w:szCs w:val="24"/>
          <w:highlight w:val="none"/>
          <w:lang w:val="en-US" w:eastAsia="zh-CN"/>
        </w:rPr>
        <w:t>附件2：营业执照</w:t>
      </w:r>
    </w:p>
    <w:p w14:paraId="7DDEEE7E">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附件3：租赁合同</w:t>
      </w:r>
    </w:p>
    <w:p w14:paraId="1CEA0116">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附件</w:t>
      </w:r>
      <w:r>
        <w:rPr>
          <w:rFonts w:hint="eastAsia"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：土地证</w:t>
      </w:r>
    </w:p>
    <w:p w14:paraId="2ABB2164">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附件5：地籍图</w:t>
      </w:r>
    </w:p>
    <w:p w14:paraId="1F904908">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imes New Roman" w:hAnsi="Times New Roman" w:cs="Times New Roman"/>
          <w:b w:val="0"/>
          <w:bCs/>
          <w:color w:val="auto"/>
          <w:sz w:val="24"/>
          <w:szCs w:val="24"/>
          <w:highlight w:val="none"/>
          <w:u w:val="none" w:color="auto"/>
          <w:lang w:val="en-US" w:eastAsia="zh-CN"/>
        </w:rPr>
      </w:pPr>
      <w:r>
        <w:rPr>
          <w:rFonts w:hint="eastAsia" w:ascii="Times New Roman" w:hAnsi="Times New Roman" w:cs="Times New Roman"/>
          <w:b w:val="0"/>
          <w:bCs/>
          <w:color w:val="auto"/>
          <w:sz w:val="24"/>
          <w:szCs w:val="24"/>
          <w:highlight w:val="none"/>
          <w:u w:val="none" w:color="auto"/>
          <w:lang w:val="en-US" w:eastAsia="zh-CN"/>
        </w:rPr>
        <w:t>附件6：环境</w:t>
      </w:r>
      <w:r>
        <w:rPr>
          <w:rFonts w:hint="eastAsia" w:cs="Times New Roman"/>
          <w:b w:val="0"/>
          <w:bCs/>
          <w:color w:val="auto"/>
          <w:sz w:val="24"/>
          <w:szCs w:val="24"/>
          <w:highlight w:val="none"/>
          <w:u w:val="none" w:color="auto"/>
          <w:lang w:val="en-US" w:eastAsia="zh-CN"/>
        </w:rPr>
        <w:t>空气现状监测</w:t>
      </w:r>
      <w:r>
        <w:rPr>
          <w:rFonts w:hint="eastAsia" w:ascii="Times New Roman" w:hAnsi="Times New Roman" w:cs="Times New Roman"/>
          <w:b w:val="0"/>
          <w:bCs/>
          <w:color w:val="auto"/>
          <w:sz w:val="24"/>
          <w:szCs w:val="24"/>
          <w:highlight w:val="none"/>
          <w:u w:val="none" w:color="auto"/>
          <w:lang w:val="en-US" w:eastAsia="zh-CN"/>
        </w:rPr>
        <w:t>报告</w:t>
      </w:r>
    </w:p>
    <w:p w14:paraId="16EC53AE">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附件7：怀化市生态环境局</w:t>
      </w:r>
      <w:r>
        <w:rPr>
          <w:rFonts w:hint="eastAsia" w:cs="Times New Roman"/>
          <w:sz w:val="24"/>
          <w:szCs w:val="24"/>
          <w:highlight w:val="none"/>
          <w:lang w:val="en-US" w:eastAsia="zh-CN"/>
        </w:rPr>
        <w:t>麻阳分局</w:t>
      </w:r>
      <w:r>
        <w:rPr>
          <w:rFonts w:hint="eastAsia" w:ascii="Times New Roman" w:hAnsi="Times New Roman" w:eastAsia="宋体" w:cs="Times New Roman"/>
          <w:sz w:val="24"/>
          <w:szCs w:val="24"/>
          <w:highlight w:val="none"/>
          <w:lang w:val="en-US" w:eastAsia="zh-CN"/>
        </w:rPr>
        <w:t>行政处罚决定书</w:t>
      </w:r>
      <w:r>
        <w:rPr>
          <w:rFonts w:hint="eastAsia" w:cs="Times New Roman"/>
          <w:sz w:val="24"/>
          <w:szCs w:val="24"/>
          <w:highlight w:val="none"/>
          <w:lang w:val="en-US" w:eastAsia="zh-CN"/>
        </w:rPr>
        <w:t>（文号：怀环麻罚字[2024]02号）</w:t>
      </w:r>
    </w:p>
    <w:p w14:paraId="547BA5A9">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附件8：罚款缴纳证明</w:t>
      </w:r>
    </w:p>
    <w:p w14:paraId="0BFD5164">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附件9：原料</w:t>
      </w:r>
      <w:r>
        <w:rPr>
          <w:rFonts w:hint="eastAsia" w:cs="Times New Roman"/>
          <w:sz w:val="24"/>
          <w:szCs w:val="24"/>
          <w:highlight w:val="none"/>
          <w:lang w:val="en-US" w:eastAsia="zh-CN"/>
        </w:rPr>
        <w:t>（</w:t>
      </w:r>
      <w:r>
        <w:rPr>
          <w:rFonts w:hint="eastAsia"/>
          <w:sz w:val="24"/>
          <w:szCs w:val="32"/>
          <w:lang w:val="en-US" w:eastAsia="zh-CN"/>
        </w:rPr>
        <w:t>石粉、机制砂</w:t>
      </w:r>
      <w:r>
        <w:rPr>
          <w:rFonts w:hint="eastAsia"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采购合同</w:t>
      </w:r>
      <w:r>
        <w:rPr>
          <w:rFonts w:hint="eastAsia" w:cs="Times New Roman"/>
          <w:sz w:val="24"/>
          <w:szCs w:val="24"/>
          <w:highlight w:val="none"/>
          <w:lang w:val="en-US" w:eastAsia="zh-CN"/>
        </w:rPr>
        <w:t>及供货单位采矿许可证</w:t>
      </w:r>
    </w:p>
    <w:p w14:paraId="27DE0885">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附件10：生物质燃料采购合同及成分检测报告</w:t>
      </w:r>
    </w:p>
    <w:p w14:paraId="46959277">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cs="Times New Roman"/>
          <w:color w:val="auto"/>
          <w:sz w:val="24"/>
          <w:szCs w:val="24"/>
          <w:lang w:val="en-US" w:eastAsia="zh-CN"/>
        </w:rPr>
      </w:pPr>
      <w:r>
        <w:rPr>
          <w:rFonts w:hint="default" w:ascii="Times New Roman" w:hAnsi="Times New Roman" w:eastAsia="宋体" w:cs="Times New Roman"/>
          <w:sz w:val="24"/>
          <w:szCs w:val="24"/>
          <w:highlight w:val="none"/>
          <w:lang w:val="en-US" w:eastAsia="zh-CN"/>
        </w:rPr>
        <w:t>附件</w:t>
      </w:r>
      <w:r>
        <w:rPr>
          <w:rFonts w:hint="default" w:ascii="Times New Roman" w:hAnsi="Times New Roman" w:eastAsia="宋体" w:cs="Times New Roman"/>
          <w:color w:val="auto"/>
          <w:sz w:val="24"/>
          <w:szCs w:val="24"/>
          <w:highlight w:val="none"/>
          <w:lang w:val="en-US" w:eastAsia="zh-CN"/>
        </w:rPr>
        <w:t>11：</w:t>
      </w:r>
      <w:r>
        <w:rPr>
          <w:rFonts w:hint="eastAsia" w:ascii="Times New Roman" w:hAnsi="Times New Roman" w:eastAsia="宋体" w:cs="Times New Roman"/>
          <w:color w:val="auto"/>
          <w:sz w:val="24"/>
          <w:szCs w:val="24"/>
          <w:lang w:val="en-US" w:eastAsia="zh-CN"/>
        </w:rPr>
        <w:t>专家评审意见</w:t>
      </w:r>
      <w:r>
        <w:rPr>
          <w:rFonts w:hint="eastAsia" w:cs="Times New Roman"/>
          <w:color w:val="auto"/>
          <w:sz w:val="24"/>
          <w:szCs w:val="24"/>
          <w:lang w:val="en-US" w:eastAsia="zh-CN"/>
        </w:rPr>
        <w:t>（</w:t>
      </w:r>
      <w:r>
        <w:rPr>
          <w:rFonts w:hint="eastAsia" w:cs="Times New Roman"/>
          <w:color w:val="auto"/>
          <w:sz w:val="24"/>
          <w:szCs w:val="24"/>
          <w:highlight w:val="none"/>
          <w:lang w:val="en-US" w:eastAsia="zh-CN"/>
        </w:rPr>
        <w:t>含</w:t>
      </w:r>
      <w:r>
        <w:rPr>
          <w:rFonts w:hint="default" w:ascii="Times New Roman" w:hAnsi="Times New Roman" w:eastAsia="宋体" w:cs="Times New Roman"/>
          <w:color w:val="auto"/>
          <w:sz w:val="24"/>
          <w:szCs w:val="24"/>
          <w:highlight w:val="none"/>
          <w:lang w:val="en-US" w:eastAsia="zh-CN"/>
        </w:rPr>
        <w:t>专家签名表</w:t>
      </w:r>
      <w:r>
        <w:rPr>
          <w:rFonts w:hint="eastAsia" w:cs="Times New Roman"/>
          <w:color w:val="auto"/>
          <w:sz w:val="24"/>
          <w:szCs w:val="24"/>
          <w:lang w:val="en-US" w:eastAsia="zh-CN"/>
        </w:rPr>
        <w:t>）</w:t>
      </w:r>
    </w:p>
    <w:p w14:paraId="6C334803">
      <w:pPr>
        <w:pStyle w:val="21"/>
        <w:rPr>
          <w:rFonts w:hint="default"/>
          <w:lang w:val="en-US" w:eastAsia="zh-CN"/>
        </w:rPr>
      </w:pPr>
      <w:r>
        <w:rPr>
          <w:rFonts w:hint="eastAsia" w:ascii="Times New Roman" w:hAnsi="Times New Roman" w:eastAsia="宋体" w:cs="Times New Roman"/>
          <w:kern w:val="2"/>
          <w:sz w:val="24"/>
          <w:szCs w:val="24"/>
          <w:highlight w:val="none"/>
          <w:lang w:val="en-US" w:eastAsia="zh-CN" w:bidi="ar-SA"/>
        </w:rPr>
        <w:t>附件12：专家意见修改说明</w:t>
      </w:r>
    </w:p>
    <w:p w14:paraId="12D3BA0B">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b/>
          <w:bCs/>
          <w:color w:val="auto"/>
          <w:sz w:val="24"/>
          <w:lang w:val="en-US" w:eastAsia="zh-CN"/>
        </w:rPr>
      </w:pPr>
      <w:r>
        <w:rPr>
          <w:rFonts w:hint="eastAsia"/>
          <w:b/>
          <w:bCs/>
          <w:color w:val="auto"/>
          <w:sz w:val="24"/>
          <w:lang w:val="en-US" w:eastAsia="zh-CN"/>
        </w:rPr>
        <w:t>附图：</w:t>
      </w:r>
    </w:p>
    <w:p w14:paraId="0AFADC8B">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mc:AlternateContent>
          <mc:Choice Requires="wps">
            <w:drawing>
              <wp:anchor distT="0" distB="0" distL="114300" distR="114300" simplePos="0" relativeHeight="251662336" behindDoc="0" locked="0" layoutInCell="1" allowOverlap="1">
                <wp:simplePos x="0" y="0"/>
                <wp:positionH relativeFrom="column">
                  <wp:posOffset>9020175</wp:posOffset>
                </wp:positionH>
                <wp:positionV relativeFrom="paragraph">
                  <wp:posOffset>131445</wp:posOffset>
                </wp:positionV>
                <wp:extent cx="1056640" cy="1358265"/>
                <wp:effectExtent l="0" t="0" r="0" b="0"/>
                <wp:wrapNone/>
                <wp:docPr id="113" name="文本框 113"/>
                <wp:cNvGraphicFramePr/>
                <a:graphic xmlns:a="http://schemas.openxmlformats.org/drawingml/2006/main">
                  <a:graphicData uri="http://schemas.microsoft.com/office/word/2010/wordprocessingShape">
                    <wps:wsp>
                      <wps:cNvSpPr txBox="1"/>
                      <wps:spPr>
                        <a:xfrm>
                          <a:off x="9182735" y="730250"/>
                          <a:ext cx="1056640" cy="13582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E9E66C">
                            <w:r>
                              <w:drawing>
                                <wp:inline distT="0" distB="0" distL="114300" distR="114300">
                                  <wp:extent cx="625475" cy="946150"/>
                                  <wp:effectExtent l="0" t="0" r="3175" b="6350"/>
                                  <wp:docPr id="1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3"/>
                                          <pic:cNvPicPr>
                                            <a:picLocks noChangeAspect="1"/>
                                          </pic:cNvPicPr>
                                        </pic:nvPicPr>
                                        <pic:blipFill>
                                          <a:blip r:embed="rId24"/>
                                          <a:stretch>
                                            <a:fillRect/>
                                          </a:stretch>
                                        </pic:blipFill>
                                        <pic:spPr>
                                          <a:xfrm>
                                            <a:off x="0" y="0"/>
                                            <a:ext cx="625475" cy="9461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10.25pt;margin-top:10.35pt;height:106.95pt;width:83.2pt;z-index:251662336;mso-width-relative:page;mso-height-relative:page;" filled="f" stroked="f" coordsize="21600,21600" o:gfxdata="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Ca66WNwAAAAMAQAADwAAAAAA&#10;AAABACAAAAAiAAAAZHJzL2Rvd25yZXYueG1sUEsBAhQAFAAAAAgAh07iQH68HNVIAgAAdgQAAA4A&#10;AAAAAAAAAQAgAAAAKwEAAGRycy9lMm9Eb2MueG1sUEsFBgAAAAAGAAYAWQEAAOUFAAAAAA==&#10;">
                <v:fill on="f" focussize="0,0"/>
                <v:stroke on="f" weight="0.5pt"/>
                <v:imagedata o:title=""/>
                <o:lock v:ext="edit" aspectratio="f"/>
                <v:textbox>
                  <w:txbxContent>
                    <w:p w14:paraId="6CE9E66C">
                      <w:r>
                        <w:drawing>
                          <wp:inline distT="0" distB="0" distL="114300" distR="114300">
                            <wp:extent cx="625475" cy="946150"/>
                            <wp:effectExtent l="0" t="0" r="3175" b="6350"/>
                            <wp:docPr id="1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3"/>
                                    <pic:cNvPicPr>
                                      <a:picLocks noChangeAspect="1"/>
                                    </pic:cNvPicPr>
                                  </pic:nvPicPr>
                                  <pic:blipFill>
                                    <a:blip r:embed="rId24"/>
                                    <a:stretch>
                                      <a:fillRect/>
                                    </a:stretch>
                                  </pic:blipFill>
                                  <pic:spPr>
                                    <a:xfrm>
                                      <a:off x="0" y="0"/>
                                      <a:ext cx="625475" cy="946150"/>
                                    </a:xfrm>
                                    <a:prstGeom prst="rect">
                                      <a:avLst/>
                                    </a:prstGeom>
                                    <a:noFill/>
                                    <a:ln>
                                      <a:noFill/>
                                    </a:ln>
                                  </pic:spPr>
                                </pic:pic>
                              </a:graphicData>
                            </a:graphic>
                          </wp:inline>
                        </w:drawing>
                      </w:r>
                    </w:p>
                  </w:txbxContent>
                </v:textbox>
              </v:shape>
            </w:pict>
          </mc:Fallback>
        </mc:AlternateContent>
      </w:r>
      <w:r>
        <w:rPr>
          <w:rFonts w:hint="eastAsia" w:ascii="Times New Roman" w:hAnsi="Times New Roman" w:eastAsia="宋体" w:cs="Times New Roman"/>
          <w:sz w:val="24"/>
          <w:szCs w:val="24"/>
          <w:highlight w:val="none"/>
          <w:lang w:val="en-US" w:eastAsia="zh-CN"/>
        </w:rPr>
        <w:t>附图1</w:t>
      </w:r>
      <w:r>
        <w:rPr>
          <w:rFonts w:hint="default" w:ascii="Times New Roman" w:hAnsi="Times New Roman" w:eastAsia="宋体" w:cs="Times New Roman"/>
          <w:sz w:val="24"/>
          <w:szCs w:val="24"/>
          <w:highlight w:val="none"/>
          <w:lang w:val="en-US" w:eastAsia="zh-CN"/>
        </w:rPr>
        <w:t>：项目地理位置</w:t>
      </w:r>
      <w:r>
        <w:rPr>
          <w:rFonts w:hint="eastAsia" w:ascii="Times New Roman" w:hAnsi="Times New Roman" w:eastAsia="宋体" w:cs="Times New Roman"/>
          <w:sz w:val="24"/>
          <w:szCs w:val="24"/>
          <w:highlight w:val="none"/>
          <w:lang w:val="en-US" w:eastAsia="zh-CN"/>
        </w:rPr>
        <w:t>示意图</w:t>
      </w:r>
    </w:p>
    <w:p w14:paraId="03520B47">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附图2：项目区域环境空气监测点位及周围大气环境保护目标分布示意图</w:t>
      </w:r>
    </w:p>
    <w:p w14:paraId="00305776">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mc:AlternateContent>
          <mc:Choice Requires="wps">
            <w:drawing>
              <wp:anchor distT="0" distB="0" distL="114300" distR="114300" simplePos="0" relativeHeight="251663360" behindDoc="0" locked="0" layoutInCell="1" allowOverlap="1">
                <wp:simplePos x="0" y="0"/>
                <wp:positionH relativeFrom="column">
                  <wp:posOffset>8863965</wp:posOffset>
                </wp:positionH>
                <wp:positionV relativeFrom="paragraph">
                  <wp:posOffset>48260</wp:posOffset>
                </wp:positionV>
                <wp:extent cx="805180" cy="1047750"/>
                <wp:effectExtent l="0" t="0" r="13970" b="0"/>
                <wp:wrapNone/>
                <wp:docPr id="115" name="文本框 115"/>
                <wp:cNvGraphicFramePr/>
                <a:graphic xmlns:a="http://schemas.openxmlformats.org/drawingml/2006/main">
                  <a:graphicData uri="http://schemas.microsoft.com/office/word/2010/wordprocessingShape">
                    <wps:wsp>
                      <wps:cNvSpPr txBox="1"/>
                      <wps:spPr>
                        <a:xfrm>
                          <a:off x="9321165" y="552450"/>
                          <a:ext cx="805180" cy="10477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C3B36E9">
                            <w:r>
                              <w:drawing>
                                <wp:inline distT="0" distB="0" distL="114300" distR="114300">
                                  <wp:extent cx="625475" cy="946150"/>
                                  <wp:effectExtent l="0" t="0" r="3175" b="6350"/>
                                  <wp:docPr id="1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3"/>
                                          <pic:cNvPicPr>
                                            <a:picLocks noChangeAspect="1"/>
                                          </pic:cNvPicPr>
                                        </pic:nvPicPr>
                                        <pic:blipFill>
                                          <a:blip r:embed="rId24"/>
                                          <a:stretch>
                                            <a:fillRect/>
                                          </a:stretch>
                                        </pic:blipFill>
                                        <pic:spPr>
                                          <a:xfrm>
                                            <a:off x="0" y="0"/>
                                            <a:ext cx="625475" cy="9461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97.95pt;margin-top:3.8pt;height:82.5pt;width:63.4pt;z-index:251663360;mso-width-relative:page;mso-height-relative:page;" fillcolor="#FFFFFF [3201]" filled="t" stroked="f" coordsize="21600,21600" o:gfxdata="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KegZX&#10;1gAAAAsBAAAPAAAAAAAAAAEAIAAAACIAAABkcnMvZG93bnJldi54bWxQSwECFAAUAAAACACHTuJA&#10;e+0joVwCAACeBAAADgAAAAAAAAABACAAAAAlAQAAZHJzL2Uyb0RvYy54bWxQSwUGAAAAAAYABgBZ&#10;AQAA8wUAAAAA&#10;">
                <v:fill on="t" focussize="0,0"/>
                <v:stroke on="f" weight="0.5pt"/>
                <v:imagedata o:title=""/>
                <o:lock v:ext="edit" aspectratio="f"/>
                <v:textbox>
                  <w:txbxContent>
                    <w:p w14:paraId="5C3B36E9">
                      <w:r>
                        <w:drawing>
                          <wp:inline distT="0" distB="0" distL="114300" distR="114300">
                            <wp:extent cx="625475" cy="946150"/>
                            <wp:effectExtent l="0" t="0" r="3175" b="6350"/>
                            <wp:docPr id="1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3"/>
                                    <pic:cNvPicPr>
                                      <a:picLocks noChangeAspect="1"/>
                                    </pic:cNvPicPr>
                                  </pic:nvPicPr>
                                  <pic:blipFill>
                                    <a:blip r:embed="rId24"/>
                                    <a:stretch>
                                      <a:fillRect/>
                                    </a:stretch>
                                  </pic:blipFill>
                                  <pic:spPr>
                                    <a:xfrm>
                                      <a:off x="0" y="0"/>
                                      <a:ext cx="625475" cy="946150"/>
                                    </a:xfrm>
                                    <a:prstGeom prst="rect">
                                      <a:avLst/>
                                    </a:prstGeom>
                                    <a:noFill/>
                                    <a:ln>
                                      <a:noFill/>
                                    </a:ln>
                                  </pic:spPr>
                                </pic:pic>
                              </a:graphicData>
                            </a:graphic>
                          </wp:inline>
                        </w:drawing>
                      </w:r>
                    </w:p>
                  </w:txbxContent>
                </v:textbox>
              </v:shape>
            </w:pict>
          </mc:Fallback>
        </mc:AlternateContent>
      </w:r>
      <w:r>
        <w:rPr>
          <w:rFonts w:hint="eastAsia" w:ascii="Times New Roman" w:hAnsi="Times New Roman" w:eastAsia="宋体" w:cs="Times New Roman"/>
          <w:sz w:val="24"/>
          <w:szCs w:val="24"/>
          <w:highlight w:val="none"/>
          <w:lang w:val="en-US" w:eastAsia="zh-CN"/>
        </w:rPr>
        <w:t>附图3：厂区平面布置图</w:t>
      </w:r>
    </w:p>
    <w:p w14:paraId="6EDE0FDD">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附图4：项目所在地地表水域分布及走向</w:t>
      </w:r>
    </w:p>
    <w:p w14:paraId="076A95C0">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附图5：湖南省生态红线图</w:t>
      </w:r>
    </w:p>
    <w:p w14:paraId="2775DE00">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附图6：厂区现状照片</w:t>
      </w:r>
    </w:p>
    <w:p w14:paraId="437BFA2C">
      <w:pPr>
        <w:pStyle w:val="21"/>
        <w:rPr>
          <w:rFonts w:hint="eastAsia"/>
          <w:lang w:val="en-US" w:eastAsia="zh-CN"/>
        </w:rPr>
        <w:sectPr>
          <w:footerReference r:id="rId6" w:type="default"/>
          <w:pgSz w:w="11906" w:h="16838"/>
          <w:pgMar w:top="1134" w:right="1531" w:bottom="1134" w:left="1531" w:header="851" w:footer="1077" w:gutter="0"/>
          <w:pgBorders>
            <w:top w:val="none" w:sz="0" w:space="0"/>
            <w:left w:val="none" w:sz="0" w:space="0"/>
            <w:bottom w:val="none" w:sz="0" w:space="0"/>
            <w:right w:val="none" w:sz="0" w:space="0"/>
          </w:pgBorders>
          <w:pgNumType w:fmt="decimal" w:start="1"/>
          <w:cols w:space="720" w:num="1"/>
          <w:docGrid w:linePitch="312" w:charSpace="0"/>
        </w:sectPr>
      </w:pPr>
    </w:p>
    <w:p w14:paraId="63E9B268">
      <w:pPr>
        <w:rPr>
          <w:rFonts w:hint="eastAsia"/>
          <w:lang w:val="en-US" w:eastAsia="zh-CN"/>
        </w:rPr>
      </w:pPr>
    </w:p>
    <w:p w14:paraId="6FCD5459">
      <w:pPr>
        <w:pStyle w:val="32"/>
        <w:keepLines w:val="0"/>
        <w:pageBreakBefore w:val="0"/>
        <w:kinsoku/>
        <w:bidi w:val="0"/>
        <w:jc w:val="center"/>
        <w:outlineLvl w:val="0"/>
        <w:rPr>
          <w:rFonts w:hint="default" w:ascii="Times New Roman" w:hAnsi="Times New Roman" w:eastAsia="宋体" w:cs="Times New Roman"/>
          <w:b/>
          <w:bCs/>
          <w:snapToGrid w:val="0"/>
          <w:color w:val="auto"/>
          <w:sz w:val="30"/>
          <w:szCs w:val="30"/>
        </w:rPr>
      </w:pPr>
      <w:bookmarkStart w:id="0" w:name="_Toc15750"/>
      <w:r>
        <w:rPr>
          <w:rFonts w:hint="default" w:ascii="Times New Roman" w:hAnsi="Times New Roman" w:eastAsia="宋体" w:cs="Times New Roman"/>
          <w:b/>
          <w:bCs/>
          <w:snapToGrid w:val="0"/>
          <w:color w:val="auto"/>
          <w:sz w:val="30"/>
          <w:szCs w:val="30"/>
        </w:rPr>
        <w:t>一、建设项目基本情况</w:t>
      </w:r>
      <w:bookmarkEnd w:id="0"/>
    </w:p>
    <w:tbl>
      <w:tblPr>
        <w:tblStyle w:val="38"/>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
      <w:tblGrid>
        <w:gridCol w:w="1416"/>
        <w:gridCol w:w="2359"/>
        <w:gridCol w:w="2222"/>
        <w:gridCol w:w="2873"/>
      </w:tblGrid>
      <w:tr w14:paraId="49C464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97" w:hRule="atLeast"/>
          <w:jc w:val="center"/>
        </w:trPr>
        <w:tc>
          <w:tcPr>
            <w:tcW w:w="1416" w:type="dxa"/>
            <w:noWrap w:val="0"/>
            <w:tcMar>
              <w:top w:w="16" w:type="dxa"/>
              <w:left w:w="16" w:type="dxa"/>
              <w:right w:w="16" w:type="dxa"/>
            </w:tcMar>
            <w:vAlign w:val="center"/>
          </w:tcPr>
          <w:p w14:paraId="1A3847F1">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建设项目名称</w:t>
            </w:r>
          </w:p>
        </w:tc>
        <w:tc>
          <w:tcPr>
            <w:tcW w:w="7454" w:type="dxa"/>
            <w:gridSpan w:val="3"/>
            <w:noWrap w:val="0"/>
            <w:vAlign w:val="center"/>
          </w:tcPr>
          <w:p w14:paraId="14BEC739">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麻阳宏盛环保建材有限责任公司年</w:t>
            </w:r>
            <w:r>
              <w:rPr>
                <w:rFonts w:hint="default" w:ascii="Times New Roman" w:hAnsi="Times New Roman" w:eastAsia="宋体" w:cs="Times New Roman"/>
                <w:color w:val="auto"/>
                <w:spacing w:val="0"/>
                <w:sz w:val="24"/>
                <w:szCs w:val="24"/>
                <w:u w:val="none" w:color="auto"/>
                <w:lang w:val="en-US" w:eastAsia="zh-CN"/>
              </w:rPr>
              <w:t>产</w:t>
            </w:r>
            <w:r>
              <w:rPr>
                <w:rFonts w:hint="eastAsia" w:cs="Times New Roman"/>
                <w:color w:val="auto"/>
                <w:spacing w:val="0"/>
                <w:sz w:val="24"/>
                <w:szCs w:val="24"/>
                <w:u w:val="none" w:color="auto"/>
                <w:lang w:val="en-US" w:eastAsia="zh-CN"/>
              </w:rPr>
              <w:t>3</w:t>
            </w:r>
            <w:r>
              <w:rPr>
                <w:rFonts w:hint="default" w:ascii="Times New Roman" w:hAnsi="Times New Roman" w:eastAsia="宋体" w:cs="Times New Roman"/>
                <w:color w:val="auto"/>
                <w:spacing w:val="0"/>
                <w:sz w:val="24"/>
                <w:szCs w:val="24"/>
                <w:u w:val="none" w:color="auto"/>
                <w:lang w:val="en-US" w:eastAsia="zh-CN"/>
              </w:rPr>
              <w:t>万吨</w:t>
            </w:r>
            <w:r>
              <w:rPr>
                <w:rFonts w:hint="eastAsia" w:cs="Times New Roman"/>
                <w:color w:val="auto"/>
                <w:spacing w:val="0"/>
                <w:sz w:val="24"/>
                <w:szCs w:val="24"/>
                <w:u w:val="none" w:color="auto"/>
                <w:lang w:val="en-US" w:eastAsia="zh-CN"/>
              </w:rPr>
              <w:t>烘干砂</w:t>
            </w:r>
            <w:r>
              <w:rPr>
                <w:rFonts w:hint="default" w:ascii="Times New Roman" w:hAnsi="Times New Roman" w:eastAsia="宋体" w:cs="Times New Roman"/>
                <w:color w:val="auto"/>
                <w:spacing w:val="0"/>
                <w:sz w:val="24"/>
                <w:szCs w:val="24"/>
                <w:u w:val="none" w:color="auto"/>
                <w:lang w:eastAsia="zh-CN"/>
              </w:rPr>
              <w:t>建设</w:t>
            </w:r>
            <w:r>
              <w:rPr>
                <w:rFonts w:hint="default" w:ascii="Times New Roman" w:hAnsi="Times New Roman" w:eastAsia="宋体" w:cs="Times New Roman"/>
                <w:color w:val="auto"/>
                <w:spacing w:val="0"/>
                <w:sz w:val="24"/>
                <w:szCs w:val="24"/>
                <w:u w:val="none" w:color="auto"/>
              </w:rPr>
              <w:t>项目</w:t>
            </w:r>
          </w:p>
        </w:tc>
      </w:tr>
      <w:tr w14:paraId="54D6D4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90" w:hRule="atLeast"/>
          <w:jc w:val="center"/>
        </w:trPr>
        <w:tc>
          <w:tcPr>
            <w:tcW w:w="1416" w:type="dxa"/>
            <w:noWrap w:val="0"/>
            <w:tcMar>
              <w:top w:w="16" w:type="dxa"/>
              <w:left w:w="16" w:type="dxa"/>
              <w:right w:w="16" w:type="dxa"/>
            </w:tcMar>
            <w:vAlign w:val="center"/>
          </w:tcPr>
          <w:p w14:paraId="1DA0BC28">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项目代码</w:t>
            </w:r>
          </w:p>
        </w:tc>
        <w:tc>
          <w:tcPr>
            <w:tcW w:w="7454" w:type="dxa"/>
            <w:gridSpan w:val="3"/>
            <w:noWrap w:val="0"/>
            <w:vAlign w:val="center"/>
          </w:tcPr>
          <w:p w14:paraId="6F8AA09C">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pacing w:val="0"/>
                <w:sz w:val="24"/>
                <w:szCs w:val="24"/>
                <w:u w:val="none" w:color="auto"/>
                <w:lang w:eastAsia="zh-CN"/>
              </w:rPr>
            </w:pPr>
            <w:r>
              <w:rPr>
                <w:rFonts w:hint="eastAsia" w:cs="Times New Roman"/>
                <w:color w:val="auto"/>
                <w:spacing w:val="0"/>
                <w:sz w:val="24"/>
                <w:szCs w:val="24"/>
                <w:u w:val="none" w:color="auto"/>
                <w:lang w:val="en-US" w:eastAsia="zh-CN"/>
              </w:rPr>
              <w:t>/</w:t>
            </w:r>
          </w:p>
        </w:tc>
      </w:tr>
      <w:tr w14:paraId="27FDF2F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97" w:hRule="atLeast"/>
          <w:jc w:val="center"/>
        </w:trPr>
        <w:tc>
          <w:tcPr>
            <w:tcW w:w="1416" w:type="dxa"/>
            <w:noWrap w:val="0"/>
            <w:tcMar>
              <w:top w:w="16" w:type="dxa"/>
              <w:left w:w="16" w:type="dxa"/>
              <w:right w:w="16" w:type="dxa"/>
            </w:tcMar>
            <w:vAlign w:val="center"/>
          </w:tcPr>
          <w:p w14:paraId="2D606EDF">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建设单位联系人</w:t>
            </w:r>
          </w:p>
        </w:tc>
        <w:tc>
          <w:tcPr>
            <w:tcW w:w="2359" w:type="dxa"/>
            <w:noWrap w:val="0"/>
            <w:vAlign w:val="center"/>
          </w:tcPr>
          <w:p w14:paraId="5839CC3D">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lang w:val="en-US" w:eastAsia="zh-CN"/>
              </w:rPr>
            </w:pPr>
            <w:r>
              <w:rPr>
                <w:rFonts w:hint="default" w:ascii="Times New Roman" w:hAnsi="Times New Roman" w:eastAsia="宋体" w:cs="Times New Roman"/>
                <w:color w:val="auto"/>
                <w:spacing w:val="0"/>
                <w:sz w:val="24"/>
                <w:szCs w:val="24"/>
                <w:u w:val="none" w:color="auto"/>
                <w:lang w:val="en-US" w:eastAsia="zh-CN"/>
              </w:rPr>
              <w:t>涂强</w:t>
            </w:r>
          </w:p>
        </w:tc>
        <w:tc>
          <w:tcPr>
            <w:tcW w:w="2222" w:type="dxa"/>
            <w:noWrap w:val="0"/>
            <w:vAlign w:val="center"/>
          </w:tcPr>
          <w:p w14:paraId="5FFEFDA0">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联系方式</w:t>
            </w:r>
          </w:p>
        </w:tc>
        <w:tc>
          <w:tcPr>
            <w:tcW w:w="2873" w:type="dxa"/>
            <w:noWrap w:val="0"/>
            <w:vAlign w:val="center"/>
          </w:tcPr>
          <w:p w14:paraId="07F24ED3">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lang w:val="en-US" w:eastAsia="zh-CN"/>
              </w:rPr>
            </w:pPr>
            <w:r>
              <w:rPr>
                <w:rFonts w:hint="default" w:ascii="Times New Roman" w:hAnsi="Times New Roman" w:eastAsia="宋体" w:cs="Times New Roman"/>
                <w:color w:val="auto"/>
                <w:spacing w:val="0"/>
                <w:sz w:val="24"/>
                <w:szCs w:val="24"/>
                <w:u w:val="none" w:color="auto"/>
                <w:lang w:val="en-US" w:eastAsia="zh-CN"/>
              </w:rPr>
              <w:t>18174551176</w:t>
            </w:r>
          </w:p>
        </w:tc>
      </w:tr>
      <w:tr w14:paraId="0FBA5CF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97" w:hRule="atLeast"/>
          <w:jc w:val="center"/>
        </w:trPr>
        <w:tc>
          <w:tcPr>
            <w:tcW w:w="1416" w:type="dxa"/>
            <w:noWrap w:val="0"/>
            <w:tcMar>
              <w:top w:w="16" w:type="dxa"/>
              <w:left w:w="16" w:type="dxa"/>
              <w:right w:w="16" w:type="dxa"/>
            </w:tcMar>
            <w:vAlign w:val="center"/>
          </w:tcPr>
          <w:p w14:paraId="67FF2FE6">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建设地点</w:t>
            </w:r>
          </w:p>
        </w:tc>
        <w:tc>
          <w:tcPr>
            <w:tcW w:w="7454" w:type="dxa"/>
            <w:gridSpan w:val="3"/>
            <w:noWrap w:val="0"/>
            <w:vAlign w:val="center"/>
          </w:tcPr>
          <w:p w14:paraId="44CCF5A8">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lang w:val="en-US"/>
              </w:rPr>
            </w:pPr>
            <w:r>
              <w:rPr>
                <w:rFonts w:hint="eastAsia" w:cs="Times New Roman"/>
                <w:color w:val="auto"/>
                <w:spacing w:val="0"/>
                <w:sz w:val="24"/>
                <w:szCs w:val="24"/>
                <w:u w:val="none" w:color="auto"/>
                <w:lang w:val="en-US" w:eastAsia="zh-CN"/>
              </w:rPr>
              <w:t>湖南省怀化市</w:t>
            </w:r>
            <w:r>
              <w:rPr>
                <w:rFonts w:hint="default" w:ascii="Times New Roman" w:hAnsi="Times New Roman" w:eastAsia="宋体" w:cs="Times New Roman"/>
                <w:color w:val="auto"/>
                <w:spacing w:val="0"/>
                <w:sz w:val="24"/>
                <w:szCs w:val="24"/>
                <w:u w:val="none" w:color="auto"/>
                <w:lang w:val="en-US" w:eastAsia="zh-CN"/>
              </w:rPr>
              <w:t>麻阳</w:t>
            </w:r>
            <w:r>
              <w:rPr>
                <w:rFonts w:hint="eastAsia" w:cs="Times New Roman"/>
                <w:color w:val="auto"/>
                <w:spacing w:val="0"/>
                <w:sz w:val="24"/>
                <w:szCs w:val="24"/>
                <w:u w:val="none" w:color="auto"/>
                <w:lang w:val="en-US" w:eastAsia="zh-CN"/>
              </w:rPr>
              <w:t>苗族自治</w:t>
            </w:r>
            <w:r>
              <w:rPr>
                <w:rFonts w:hint="default" w:ascii="Times New Roman" w:hAnsi="Times New Roman" w:eastAsia="宋体" w:cs="Times New Roman"/>
                <w:color w:val="auto"/>
                <w:spacing w:val="0"/>
                <w:sz w:val="24"/>
                <w:szCs w:val="24"/>
                <w:u w:val="none" w:color="auto"/>
                <w:lang w:val="en-US" w:eastAsia="zh-CN"/>
              </w:rPr>
              <w:t>县吕家坪镇九曲湾</w:t>
            </w:r>
            <w:r>
              <w:rPr>
                <w:rFonts w:hint="eastAsia" w:cs="Times New Roman"/>
                <w:color w:val="auto"/>
                <w:spacing w:val="0"/>
                <w:sz w:val="24"/>
                <w:szCs w:val="24"/>
                <w:u w:val="none" w:color="auto"/>
                <w:lang w:val="en-US" w:eastAsia="zh-CN"/>
              </w:rPr>
              <w:t>（冶炼工区）</w:t>
            </w:r>
          </w:p>
        </w:tc>
      </w:tr>
      <w:tr w14:paraId="70D95B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97" w:hRule="atLeast"/>
          <w:jc w:val="center"/>
        </w:trPr>
        <w:tc>
          <w:tcPr>
            <w:tcW w:w="1416" w:type="dxa"/>
            <w:noWrap w:val="0"/>
            <w:tcMar>
              <w:top w:w="16" w:type="dxa"/>
              <w:left w:w="16" w:type="dxa"/>
              <w:right w:w="16" w:type="dxa"/>
            </w:tcMar>
            <w:vAlign w:val="center"/>
          </w:tcPr>
          <w:p w14:paraId="0CE11601">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地理坐标</w:t>
            </w:r>
          </w:p>
        </w:tc>
        <w:tc>
          <w:tcPr>
            <w:tcW w:w="7454" w:type="dxa"/>
            <w:gridSpan w:val="3"/>
            <w:noWrap w:val="0"/>
            <w:vAlign w:val="center"/>
          </w:tcPr>
          <w:p w14:paraId="3A00EA93">
            <w:pPr>
              <w:keepNext w:val="0"/>
              <w:keepLines w:val="0"/>
              <w:pageBreakBefore w:val="0"/>
              <w:kinsoku/>
              <w:wordWrap/>
              <w:overflowPunct/>
              <w:topLinePunct w:val="0"/>
              <w:bidi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z w:val="24"/>
                <w:szCs w:val="24"/>
                <w:u w:val="none" w:color="auto"/>
                <w:lang w:val="en-US" w:eastAsia="zh-CN"/>
              </w:rPr>
              <w:t>东经</w:t>
            </w:r>
            <w:r>
              <w:rPr>
                <w:rFonts w:hint="eastAsia" w:cs="Times New Roman"/>
                <w:color w:val="auto"/>
                <w:sz w:val="24"/>
                <w:szCs w:val="24"/>
                <w:u w:val="none" w:color="auto"/>
                <w:lang w:val="en-US" w:eastAsia="zh-CN"/>
              </w:rPr>
              <w:t>110</w:t>
            </w:r>
            <w:r>
              <w:rPr>
                <w:rFonts w:hint="default" w:ascii="Times New Roman" w:hAnsi="Times New Roman" w:eastAsia="宋体" w:cs="Times New Roman"/>
                <w:color w:val="auto"/>
                <w:sz w:val="24"/>
                <w:szCs w:val="24"/>
                <w:u w:val="none" w:color="auto"/>
              </w:rPr>
              <w:t>度</w:t>
            </w:r>
            <w:r>
              <w:rPr>
                <w:rFonts w:hint="default" w:ascii="Times New Roman" w:hAnsi="Times New Roman" w:eastAsia="宋体" w:cs="Times New Roman"/>
                <w:color w:val="auto"/>
                <w:sz w:val="24"/>
                <w:szCs w:val="24"/>
                <w:u w:val="none" w:color="auto"/>
                <w:lang w:val="en-US" w:eastAsia="zh-CN"/>
              </w:rPr>
              <w:t>5</w:t>
            </w:r>
            <w:r>
              <w:rPr>
                <w:rFonts w:hint="default" w:ascii="Times New Roman" w:hAnsi="Times New Roman" w:eastAsia="宋体" w:cs="Times New Roman"/>
                <w:color w:val="auto"/>
                <w:sz w:val="24"/>
                <w:szCs w:val="24"/>
                <w:u w:val="none" w:color="auto"/>
              </w:rPr>
              <w:t>分</w:t>
            </w:r>
            <w:r>
              <w:rPr>
                <w:rFonts w:hint="eastAsia" w:cs="Times New Roman"/>
                <w:color w:val="auto"/>
                <w:sz w:val="24"/>
                <w:szCs w:val="24"/>
                <w:u w:val="none" w:color="auto"/>
                <w:lang w:val="en-US" w:eastAsia="zh-CN"/>
              </w:rPr>
              <w:t>0.914</w:t>
            </w:r>
            <w:r>
              <w:rPr>
                <w:rFonts w:hint="default" w:ascii="Times New Roman" w:hAnsi="Times New Roman" w:eastAsia="宋体" w:cs="Times New Roman"/>
                <w:color w:val="auto"/>
                <w:sz w:val="24"/>
                <w:szCs w:val="24"/>
                <w:u w:val="none" w:color="auto"/>
              </w:rPr>
              <w:t>秒，</w:t>
            </w:r>
            <w:r>
              <w:rPr>
                <w:rFonts w:hint="default" w:ascii="Times New Roman" w:hAnsi="Times New Roman" w:eastAsia="宋体" w:cs="Times New Roman"/>
                <w:color w:val="auto"/>
                <w:sz w:val="24"/>
                <w:szCs w:val="24"/>
                <w:u w:val="none" w:color="auto"/>
                <w:lang w:val="en-US" w:eastAsia="zh-CN"/>
              </w:rPr>
              <w:t>北纬</w:t>
            </w:r>
            <w:r>
              <w:rPr>
                <w:rFonts w:hint="eastAsia" w:cs="Times New Roman"/>
                <w:color w:val="auto"/>
                <w:sz w:val="24"/>
                <w:szCs w:val="24"/>
                <w:u w:val="none" w:color="auto"/>
                <w:lang w:val="en-US" w:eastAsia="zh-CN"/>
              </w:rPr>
              <w:t>27</w:t>
            </w:r>
            <w:r>
              <w:rPr>
                <w:rFonts w:hint="default" w:ascii="Times New Roman" w:hAnsi="Times New Roman" w:eastAsia="宋体" w:cs="Times New Roman"/>
                <w:color w:val="auto"/>
                <w:sz w:val="24"/>
                <w:szCs w:val="24"/>
                <w:u w:val="none" w:color="auto"/>
              </w:rPr>
              <w:t>度</w:t>
            </w:r>
            <w:r>
              <w:rPr>
                <w:rFonts w:hint="eastAsia" w:cs="Times New Roman"/>
                <w:color w:val="auto"/>
                <w:sz w:val="24"/>
                <w:szCs w:val="24"/>
                <w:u w:val="none" w:color="auto"/>
                <w:lang w:val="en-US" w:eastAsia="zh-CN"/>
              </w:rPr>
              <w:t>55</w:t>
            </w:r>
            <w:r>
              <w:rPr>
                <w:rFonts w:hint="default" w:ascii="Times New Roman" w:hAnsi="Times New Roman" w:eastAsia="宋体" w:cs="Times New Roman"/>
                <w:color w:val="auto"/>
                <w:sz w:val="24"/>
                <w:szCs w:val="24"/>
                <w:u w:val="none" w:color="auto"/>
              </w:rPr>
              <w:t>分</w:t>
            </w:r>
            <w:r>
              <w:rPr>
                <w:rFonts w:hint="eastAsia" w:cs="Times New Roman"/>
                <w:color w:val="auto"/>
                <w:sz w:val="24"/>
                <w:szCs w:val="24"/>
                <w:u w:val="none" w:color="auto"/>
                <w:lang w:val="en-US" w:eastAsia="zh-CN"/>
              </w:rPr>
              <w:t>47.285</w:t>
            </w:r>
            <w:r>
              <w:rPr>
                <w:rFonts w:hint="default" w:ascii="Times New Roman" w:hAnsi="Times New Roman" w:eastAsia="宋体" w:cs="Times New Roman"/>
                <w:color w:val="auto"/>
                <w:sz w:val="24"/>
                <w:szCs w:val="24"/>
                <w:u w:val="none" w:color="auto"/>
              </w:rPr>
              <w:t>秒</w:t>
            </w:r>
          </w:p>
        </w:tc>
      </w:tr>
      <w:tr w14:paraId="07B779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561" w:hRule="atLeast"/>
          <w:jc w:val="center"/>
        </w:trPr>
        <w:tc>
          <w:tcPr>
            <w:tcW w:w="1416" w:type="dxa"/>
            <w:noWrap w:val="0"/>
            <w:tcMar>
              <w:top w:w="16" w:type="dxa"/>
              <w:left w:w="16" w:type="dxa"/>
              <w:right w:w="16" w:type="dxa"/>
            </w:tcMar>
            <w:vAlign w:val="center"/>
          </w:tcPr>
          <w:p w14:paraId="5FA4D3A6">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国民经济</w:t>
            </w:r>
          </w:p>
          <w:p w14:paraId="2549566B">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行业类别</w:t>
            </w:r>
          </w:p>
        </w:tc>
        <w:tc>
          <w:tcPr>
            <w:tcW w:w="2359" w:type="dxa"/>
            <w:noWrap w:val="0"/>
            <w:vAlign w:val="center"/>
          </w:tcPr>
          <w:p w14:paraId="04AA808E">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lang w:val="en-US"/>
              </w:rPr>
            </w:pPr>
            <w:r>
              <w:rPr>
                <w:rFonts w:hint="default" w:ascii="Times New Roman" w:hAnsi="Times New Roman" w:eastAsia="宋体" w:cs="Times New Roman"/>
                <w:color w:val="auto"/>
                <w:sz w:val="24"/>
                <w:szCs w:val="24"/>
                <w:u w:val="none" w:color="auto"/>
              </w:rPr>
              <w:t>C30</w:t>
            </w:r>
            <w:r>
              <w:rPr>
                <w:rFonts w:hint="eastAsia" w:cs="Times New Roman"/>
                <w:color w:val="auto"/>
                <w:sz w:val="24"/>
                <w:szCs w:val="24"/>
                <w:u w:val="none" w:color="auto"/>
                <w:lang w:val="en-US" w:eastAsia="zh-CN"/>
              </w:rPr>
              <w:t>39其他建筑材料制造</w:t>
            </w:r>
          </w:p>
        </w:tc>
        <w:tc>
          <w:tcPr>
            <w:tcW w:w="2222" w:type="dxa"/>
            <w:noWrap w:val="0"/>
            <w:vAlign w:val="center"/>
          </w:tcPr>
          <w:p w14:paraId="2BA24263">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bookmarkStart w:id="1" w:name="_Hlk49843745"/>
            <w:r>
              <w:rPr>
                <w:rFonts w:hint="default" w:ascii="Times New Roman" w:hAnsi="Times New Roman" w:eastAsia="宋体" w:cs="Times New Roman"/>
                <w:color w:val="auto"/>
                <w:spacing w:val="0"/>
                <w:sz w:val="24"/>
                <w:szCs w:val="24"/>
                <w:u w:val="none" w:color="auto"/>
              </w:rPr>
              <w:t>建设项目</w:t>
            </w:r>
          </w:p>
          <w:p w14:paraId="01C61B8A">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行业类别</w:t>
            </w:r>
            <w:bookmarkEnd w:id="1"/>
          </w:p>
        </w:tc>
        <w:tc>
          <w:tcPr>
            <w:tcW w:w="2873" w:type="dxa"/>
            <w:noWrap w:val="0"/>
            <w:vAlign w:val="center"/>
          </w:tcPr>
          <w:p w14:paraId="2C74F198">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lang w:val="en-US"/>
              </w:rPr>
            </w:pPr>
            <w:r>
              <w:rPr>
                <w:rFonts w:hint="default" w:ascii="Times New Roman" w:hAnsi="Times New Roman" w:eastAsia="宋体" w:cs="Times New Roman"/>
                <w:color w:val="auto"/>
                <w:sz w:val="24"/>
                <w:szCs w:val="24"/>
                <w:u w:val="none" w:color="auto"/>
                <w:lang w:val="en-US" w:eastAsia="zh-CN"/>
              </w:rPr>
              <w:t>二十七、非金属矿物制品业30</w:t>
            </w:r>
            <w:r>
              <w:rPr>
                <w:rFonts w:hint="eastAsia" w:cs="Times New Roman"/>
                <w:color w:val="auto"/>
                <w:sz w:val="24"/>
                <w:szCs w:val="24"/>
                <w:u w:val="none" w:color="auto"/>
                <w:lang w:val="en-US" w:eastAsia="zh-CN"/>
              </w:rPr>
              <w:t>：56.砖瓦、石材等建筑材料制造303，“其他建筑材料制造（含干粉砂浆搅拌站）”</w:t>
            </w:r>
          </w:p>
        </w:tc>
      </w:tr>
      <w:tr w14:paraId="66B8D1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1219" w:hRule="atLeast"/>
          <w:jc w:val="center"/>
        </w:trPr>
        <w:tc>
          <w:tcPr>
            <w:tcW w:w="1416" w:type="dxa"/>
            <w:noWrap w:val="0"/>
            <w:tcMar>
              <w:top w:w="16" w:type="dxa"/>
              <w:left w:w="16" w:type="dxa"/>
              <w:right w:w="16" w:type="dxa"/>
            </w:tcMar>
            <w:vAlign w:val="center"/>
          </w:tcPr>
          <w:p w14:paraId="28B2E324">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建设性质</w:t>
            </w:r>
          </w:p>
        </w:tc>
        <w:tc>
          <w:tcPr>
            <w:tcW w:w="2359" w:type="dxa"/>
            <w:noWrap w:val="0"/>
            <w:vAlign w:val="center"/>
          </w:tcPr>
          <w:p w14:paraId="0A00E582">
            <w:pPr>
              <w:keepNext w:val="0"/>
              <w:keepLines w:val="0"/>
              <w:pageBreakBefore w:val="0"/>
              <w:kinsoku/>
              <w:wordWrap/>
              <w:overflowPunct/>
              <w:topLinePunct w:val="0"/>
              <w:bidi w:val="0"/>
              <w:spacing w:line="240" w:lineRule="auto"/>
              <w:ind w:firstLine="0" w:firstLineChars="0"/>
              <w:jc w:val="left"/>
              <w:textAlignment w:val="auto"/>
              <w:rPr>
                <w:rFonts w:hint="default" w:ascii="Times New Roman" w:hAnsi="Times New Roman" w:eastAsia="宋体" w:cs="Times New Roman"/>
                <w:color w:val="auto"/>
                <w:spacing w:val="0"/>
                <w:sz w:val="24"/>
                <w:szCs w:val="24"/>
                <w:u w:val="none" w:color="auto"/>
              </w:rPr>
            </w:pPr>
            <w:r>
              <w:rPr>
                <w:rFonts w:hint="eastAsia" w:ascii="Times New Roman" w:hAnsi="Times New Roman" w:eastAsia="宋体" w:cs="Times New Roman"/>
                <w:color w:val="auto"/>
                <w:sz w:val="21"/>
                <w:szCs w:val="21"/>
                <w:highlight w:val="none"/>
                <w:u w:val="none" w:color="auto"/>
                <w:lang w:eastAsia="zh-CN"/>
              </w:rPr>
              <w:t>☑</w:t>
            </w:r>
            <w:r>
              <w:rPr>
                <w:rFonts w:hint="default" w:ascii="Times New Roman" w:hAnsi="Times New Roman" w:eastAsia="宋体" w:cs="Times New Roman"/>
                <w:color w:val="auto"/>
                <w:spacing w:val="0"/>
                <w:sz w:val="24"/>
                <w:szCs w:val="24"/>
                <w:u w:val="none" w:color="auto"/>
              </w:rPr>
              <w:t>新建（</w:t>
            </w:r>
            <w:r>
              <w:rPr>
                <w:rFonts w:hint="eastAsia" w:cs="Times New Roman"/>
                <w:color w:val="auto"/>
                <w:spacing w:val="0"/>
                <w:sz w:val="24"/>
                <w:szCs w:val="24"/>
                <w:u w:val="none" w:color="auto"/>
                <w:lang w:val="en-US" w:eastAsia="zh-CN"/>
              </w:rPr>
              <w:t>完善手续</w:t>
            </w:r>
            <w:r>
              <w:rPr>
                <w:rFonts w:hint="default" w:ascii="Times New Roman" w:hAnsi="Times New Roman" w:eastAsia="宋体" w:cs="Times New Roman"/>
                <w:color w:val="auto"/>
                <w:spacing w:val="0"/>
                <w:sz w:val="24"/>
                <w:szCs w:val="24"/>
                <w:u w:val="none" w:color="auto"/>
              </w:rPr>
              <w:t>）</w:t>
            </w:r>
          </w:p>
          <w:p w14:paraId="6103DEE2">
            <w:pPr>
              <w:keepNext w:val="0"/>
              <w:keepLines w:val="0"/>
              <w:pageBreakBefore w:val="0"/>
              <w:kinsoku/>
              <w:wordWrap/>
              <w:overflowPunct/>
              <w:topLinePunct w:val="0"/>
              <w:bidi w:val="0"/>
              <w:spacing w:line="240" w:lineRule="auto"/>
              <w:ind w:firstLine="0" w:firstLineChars="0"/>
              <w:jc w:val="left"/>
              <w:textAlignment w:val="auto"/>
              <w:rPr>
                <w:rFonts w:hint="default" w:ascii="Times New Roman" w:hAnsi="Times New Roman" w:eastAsia="宋体" w:cs="Times New Roman"/>
                <w:color w:val="auto"/>
                <w:spacing w:val="0"/>
                <w:sz w:val="24"/>
                <w:szCs w:val="24"/>
                <w:u w:val="none" w:color="auto"/>
              </w:rPr>
            </w:pPr>
            <w:r>
              <w:rPr>
                <w:rFonts w:hint="eastAsia" w:cs="Times New Roman"/>
                <w:color w:val="auto"/>
                <w:spacing w:val="0"/>
                <w:sz w:val="24"/>
                <w:szCs w:val="24"/>
                <w:u w:val="none" w:color="auto"/>
                <w:lang w:eastAsia="zh-CN"/>
              </w:rPr>
              <w:t>□</w:t>
            </w:r>
            <w:r>
              <w:rPr>
                <w:rFonts w:hint="default" w:ascii="Times New Roman" w:hAnsi="Times New Roman" w:eastAsia="宋体" w:cs="Times New Roman"/>
                <w:color w:val="auto"/>
                <w:spacing w:val="0"/>
                <w:sz w:val="24"/>
                <w:szCs w:val="24"/>
                <w:u w:val="none" w:color="auto"/>
              </w:rPr>
              <w:t>改建</w:t>
            </w:r>
          </w:p>
          <w:p w14:paraId="6DD38181">
            <w:pPr>
              <w:keepNext w:val="0"/>
              <w:keepLines w:val="0"/>
              <w:pageBreakBefore w:val="0"/>
              <w:kinsoku/>
              <w:wordWrap/>
              <w:overflowPunct/>
              <w:topLinePunct w:val="0"/>
              <w:bidi w:val="0"/>
              <w:spacing w:line="240" w:lineRule="auto"/>
              <w:ind w:firstLine="0" w:firstLineChars="0"/>
              <w:jc w:val="left"/>
              <w:textAlignment w:val="auto"/>
              <w:rPr>
                <w:rFonts w:hint="default" w:ascii="Times New Roman" w:hAnsi="Times New Roman" w:eastAsia="宋体" w:cs="Times New Roman"/>
                <w:color w:val="auto"/>
                <w:spacing w:val="0"/>
                <w:sz w:val="24"/>
                <w:szCs w:val="24"/>
                <w:u w:val="none" w:color="auto"/>
              </w:rPr>
            </w:pPr>
            <w:r>
              <w:rPr>
                <w:rFonts w:hint="eastAsia" w:cs="Times New Roman"/>
                <w:color w:val="auto"/>
                <w:spacing w:val="0"/>
                <w:sz w:val="24"/>
                <w:szCs w:val="24"/>
                <w:u w:val="none" w:color="auto"/>
                <w:lang w:eastAsia="zh-CN"/>
              </w:rPr>
              <w:t>□</w:t>
            </w:r>
            <w:r>
              <w:rPr>
                <w:rFonts w:hint="default" w:ascii="Times New Roman" w:hAnsi="Times New Roman" w:eastAsia="宋体" w:cs="Times New Roman"/>
                <w:color w:val="auto"/>
                <w:spacing w:val="0"/>
                <w:sz w:val="24"/>
                <w:szCs w:val="24"/>
                <w:u w:val="none" w:color="auto"/>
              </w:rPr>
              <w:t>扩建</w:t>
            </w:r>
          </w:p>
          <w:p w14:paraId="09527669">
            <w:pPr>
              <w:keepNext w:val="0"/>
              <w:keepLines w:val="0"/>
              <w:pageBreakBefore w:val="0"/>
              <w:kinsoku/>
              <w:wordWrap/>
              <w:overflowPunct/>
              <w:topLinePunct w:val="0"/>
              <w:bidi w:val="0"/>
              <w:spacing w:line="240" w:lineRule="auto"/>
              <w:ind w:firstLine="0" w:firstLineChars="0"/>
              <w:jc w:val="left"/>
              <w:textAlignment w:val="auto"/>
              <w:rPr>
                <w:rFonts w:hint="default" w:ascii="Times New Roman" w:hAnsi="Times New Roman" w:eastAsia="宋体" w:cs="Times New Roman"/>
                <w:color w:val="auto"/>
                <w:spacing w:val="0"/>
                <w:sz w:val="24"/>
                <w:szCs w:val="24"/>
                <w:u w:val="none" w:color="auto"/>
              </w:rPr>
            </w:pPr>
            <w:r>
              <w:rPr>
                <w:rFonts w:hint="eastAsia" w:cs="Times New Roman"/>
                <w:color w:val="auto"/>
                <w:spacing w:val="0"/>
                <w:sz w:val="24"/>
                <w:szCs w:val="24"/>
                <w:u w:val="none" w:color="auto"/>
                <w:lang w:eastAsia="zh-CN"/>
              </w:rPr>
              <w:t>□</w:t>
            </w:r>
            <w:r>
              <w:rPr>
                <w:rFonts w:hint="default" w:ascii="Times New Roman" w:hAnsi="Times New Roman" w:eastAsia="宋体" w:cs="Times New Roman"/>
                <w:color w:val="auto"/>
                <w:spacing w:val="0"/>
                <w:sz w:val="24"/>
                <w:szCs w:val="24"/>
                <w:u w:val="none" w:color="auto"/>
              </w:rPr>
              <w:t>技术改造</w:t>
            </w:r>
          </w:p>
        </w:tc>
        <w:tc>
          <w:tcPr>
            <w:tcW w:w="2222" w:type="dxa"/>
            <w:noWrap w:val="0"/>
            <w:vAlign w:val="center"/>
          </w:tcPr>
          <w:p w14:paraId="0B3C6F86">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建设项目</w:t>
            </w:r>
          </w:p>
          <w:p w14:paraId="19A2E6B6">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申报情形</w:t>
            </w:r>
          </w:p>
        </w:tc>
        <w:tc>
          <w:tcPr>
            <w:tcW w:w="2873" w:type="dxa"/>
            <w:noWrap w:val="0"/>
            <w:vAlign w:val="center"/>
          </w:tcPr>
          <w:p w14:paraId="1D45313B">
            <w:pPr>
              <w:keepNext w:val="0"/>
              <w:keepLines w:val="0"/>
              <w:pageBreakBefore w:val="0"/>
              <w:kinsoku/>
              <w:wordWrap/>
              <w:overflowPunct/>
              <w:topLinePunct w:val="0"/>
              <w:bidi w:val="0"/>
              <w:spacing w:line="240" w:lineRule="auto"/>
              <w:ind w:firstLine="0" w:firstLineChars="0"/>
              <w:jc w:val="left"/>
              <w:textAlignment w:val="auto"/>
              <w:rPr>
                <w:rFonts w:hint="eastAsia" w:ascii="Times New Roman" w:hAnsi="Times New Roman" w:eastAsia="宋体" w:cs="Times New Roman"/>
                <w:color w:val="auto"/>
                <w:spacing w:val="0"/>
                <w:sz w:val="24"/>
                <w:szCs w:val="24"/>
                <w:u w:val="none" w:color="auto"/>
                <w:lang w:eastAsia="zh-CN"/>
              </w:rPr>
            </w:pPr>
            <w:r>
              <w:rPr>
                <w:rFonts w:hint="eastAsia" w:ascii="Times New Roman" w:hAnsi="Times New Roman" w:eastAsia="宋体" w:cs="Times New Roman"/>
                <w:color w:val="auto"/>
                <w:spacing w:val="0"/>
                <w:sz w:val="24"/>
                <w:szCs w:val="24"/>
                <w:u w:val="none" w:color="auto"/>
                <w:lang w:eastAsia="zh-CN"/>
              </w:rPr>
              <w:t>☑</w:t>
            </w:r>
            <w:r>
              <w:rPr>
                <w:rFonts w:hint="default" w:ascii="Times New Roman" w:hAnsi="Times New Roman" w:eastAsia="宋体" w:cs="Times New Roman"/>
                <w:color w:val="auto"/>
                <w:spacing w:val="0"/>
                <w:sz w:val="24"/>
                <w:szCs w:val="24"/>
                <w:u w:val="none" w:color="auto"/>
              </w:rPr>
              <w:t>首次申报项目</w:t>
            </w:r>
          </w:p>
          <w:p w14:paraId="54F09491">
            <w:pPr>
              <w:keepNext w:val="0"/>
              <w:keepLines w:val="0"/>
              <w:pageBreakBefore w:val="0"/>
              <w:kinsoku/>
              <w:wordWrap/>
              <w:overflowPunct/>
              <w:topLinePunct w:val="0"/>
              <w:bidi w:val="0"/>
              <w:spacing w:line="240" w:lineRule="auto"/>
              <w:ind w:firstLine="0" w:firstLineChars="0"/>
              <w:jc w:val="left"/>
              <w:textAlignment w:val="auto"/>
              <w:rPr>
                <w:rFonts w:hint="default" w:ascii="Times New Roman" w:hAnsi="Times New Roman" w:eastAsia="宋体" w:cs="Times New Roman"/>
                <w:color w:val="auto"/>
                <w:spacing w:val="0"/>
                <w:sz w:val="24"/>
                <w:szCs w:val="24"/>
                <w:u w:val="none" w:color="auto"/>
              </w:rPr>
            </w:pPr>
            <w:r>
              <w:rPr>
                <w:rFonts w:hint="eastAsia" w:cs="Times New Roman"/>
                <w:color w:val="auto"/>
                <w:spacing w:val="0"/>
                <w:sz w:val="24"/>
                <w:szCs w:val="24"/>
                <w:u w:val="none" w:color="auto"/>
                <w:lang w:eastAsia="zh-CN"/>
              </w:rPr>
              <w:t>□</w:t>
            </w:r>
            <w:r>
              <w:rPr>
                <w:rFonts w:hint="default" w:ascii="Times New Roman" w:hAnsi="Times New Roman" w:eastAsia="宋体" w:cs="Times New Roman"/>
                <w:color w:val="auto"/>
                <w:spacing w:val="0"/>
                <w:sz w:val="24"/>
                <w:szCs w:val="24"/>
                <w:u w:val="none" w:color="auto"/>
              </w:rPr>
              <w:t>不予批准后再次申报项目</w:t>
            </w:r>
          </w:p>
          <w:p w14:paraId="1462ED9D">
            <w:pPr>
              <w:keepNext w:val="0"/>
              <w:keepLines w:val="0"/>
              <w:pageBreakBefore w:val="0"/>
              <w:kinsoku/>
              <w:wordWrap/>
              <w:overflowPunct/>
              <w:topLinePunct w:val="0"/>
              <w:bidi w:val="0"/>
              <w:spacing w:line="240" w:lineRule="auto"/>
              <w:ind w:firstLine="0" w:firstLineChars="0"/>
              <w:jc w:val="left"/>
              <w:textAlignment w:val="auto"/>
              <w:rPr>
                <w:rFonts w:hint="eastAsia" w:ascii="Times New Roman" w:hAnsi="Times New Roman" w:eastAsia="宋体" w:cs="Times New Roman"/>
                <w:color w:val="auto"/>
                <w:spacing w:val="0"/>
                <w:sz w:val="24"/>
                <w:szCs w:val="24"/>
                <w:u w:val="none" w:color="auto"/>
                <w:lang w:eastAsia="zh-CN"/>
              </w:rPr>
            </w:pPr>
            <w:r>
              <w:rPr>
                <w:rFonts w:hint="eastAsia" w:cs="Times New Roman"/>
                <w:color w:val="auto"/>
                <w:spacing w:val="0"/>
                <w:sz w:val="24"/>
                <w:szCs w:val="24"/>
                <w:u w:val="none" w:color="auto"/>
                <w:lang w:eastAsia="zh-CN"/>
              </w:rPr>
              <w:t>□</w:t>
            </w:r>
            <w:r>
              <w:rPr>
                <w:rFonts w:hint="default" w:ascii="Times New Roman" w:hAnsi="Times New Roman" w:eastAsia="宋体" w:cs="Times New Roman"/>
                <w:color w:val="auto"/>
                <w:spacing w:val="0"/>
                <w:sz w:val="24"/>
                <w:szCs w:val="24"/>
                <w:u w:val="none" w:color="auto"/>
              </w:rPr>
              <w:t>超五年重新审核项目</w:t>
            </w:r>
          </w:p>
          <w:p w14:paraId="0112D3A7">
            <w:pPr>
              <w:keepNext w:val="0"/>
              <w:keepLines w:val="0"/>
              <w:pageBreakBefore w:val="0"/>
              <w:kinsoku/>
              <w:wordWrap/>
              <w:overflowPunct/>
              <w:topLinePunct w:val="0"/>
              <w:bidi w:val="0"/>
              <w:spacing w:line="240" w:lineRule="auto"/>
              <w:ind w:firstLine="0" w:firstLineChars="0"/>
              <w:jc w:val="left"/>
              <w:textAlignment w:val="auto"/>
              <w:rPr>
                <w:rFonts w:hint="default" w:ascii="Times New Roman" w:hAnsi="Times New Roman" w:eastAsia="宋体" w:cs="Times New Roman"/>
                <w:color w:val="auto"/>
                <w:spacing w:val="0"/>
                <w:sz w:val="24"/>
                <w:szCs w:val="24"/>
                <w:u w:val="none" w:color="auto"/>
              </w:rPr>
            </w:pPr>
            <w:r>
              <w:rPr>
                <w:rFonts w:hint="eastAsia" w:cs="Times New Roman"/>
                <w:color w:val="auto"/>
                <w:spacing w:val="0"/>
                <w:sz w:val="24"/>
                <w:szCs w:val="24"/>
                <w:u w:val="none" w:color="auto"/>
                <w:lang w:eastAsia="zh-CN"/>
              </w:rPr>
              <w:t>□</w:t>
            </w:r>
            <w:r>
              <w:rPr>
                <w:rFonts w:hint="default" w:ascii="Times New Roman" w:hAnsi="Times New Roman" w:eastAsia="宋体" w:cs="Times New Roman"/>
                <w:color w:val="auto"/>
                <w:spacing w:val="0"/>
                <w:sz w:val="24"/>
                <w:szCs w:val="24"/>
                <w:u w:val="none" w:color="auto"/>
              </w:rPr>
              <w:t>重大变动重新报批项目</w:t>
            </w:r>
          </w:p>
        </w:tc>
      </w:tr>
      <w:tr w14:paraId="1744B0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602" w:hRule="atLeast"/>
          <w:jc w:val="center"/>
        </w:trPr>
        <w:tc>
          <w:tcPr>
            <w:tcW w:w="1416" w:type="dxa"/>
            <w:noWrap w:val="0"/>
            <w:tcMar>
              <w:top w:w="16" w:type="dxa"/>
              <w:left w:w="16" w:type="dxa"/>
              <w:right w:w="16" w:type="dxa"/>
            </w:tcMar>
            <w:vAlign w:val="center"/>
          </w:tcPr>
          <w:p w14:paraId="38D8BBC0">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项目审批（核准/备案）部门（选填）</w:t>
            </w:r>
          </w:p>
        </w:tc>
        <w:tc>
          <w:tcPr>
            <w:tcW w:w="2359" w:type="dxa"/>
            <w:noWrap w:val="0"/>
            <w:vAlign w:val="center"/>
          </w:tcPr>
          <w:p w14:paraId="650EC4EE">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eastAsia" w:cs="Times New Roman"/>
                <w:color w:val="auto"/>
                <w:sz w:val="24"/>
                <w:szCs w:val="24"/>
                <w:highlight w:val="none"/>
                <w:u w:val="none" w:color="auto"/>
                <w:lang w:val="en-US" w:eastAsia="zh-CN"/>
              </w:rPr>
              <w:t>无</w:t>
            </w:r>
          </w:p>
        </w:tc>
        <w:tc>
          <w:tcPr>
            <w:tcW w:w="2222" w:type="dxa"/>
            <w:noWrap w:val="0"/>
            <w:vAlign w:val="center"/>
          </w:tcPr>
          <w:p w14:paraId="698F670F">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项目审批（核准/</w:t>
            </w:r>
          </w:p>
          <w:p w14:paraId="197C058A">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备案）文号（选填）</w:t>
            </w:r>
          </w:p>
        </w:tc>
        <w:tc>
          <w:tcPr>
            <w:tcW w:w="2873" w:type="dxa"/>
            <w:noWrap w:val="0"/>
            <w:vAlign w:val="center"/>
          </w:tcPr>
          <w:p w14:paraId="368395E1">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eastAsia" w:cs="Times New Roman"/>
                <w:color w:val="auto"/>
                <w:sz w:val="24"/>
                <w:szCs w:val="24"/>
                <w:highlight w:val="none"/>
                <w:u w:val="none" w:color="auto"/>
                <w:lang w:val="en-US" w:eastAsia="zh-CN"/>
              </w:rPr>
              <w:t>无</w:t>
            </w:r>
          </w:p>
        </w:tc>
      </w:tr>
      <w:tr w14:paraId="2A8FDA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97" w:hRule="atLeast"/>
          <w:jc w:val="center"/>
        </w:trPr>
        <w:tc>
          <w:tcPr>
            <w:tcW w:w="1416" w:type="dxa"/>
            <w:noWrap w:val="0"/>
            <w:tcMar>
              <w:top w:w="16" w:type="dxa"/>
              <w:left w:w="16" w:type="dxa"/>
              <w:right w:w="16" w:type="dxa"/>
            </w:tcMar>
            <w:vAlign w:val="center"/>
          </w:tcPr>
          <w:p w14:paraId="2011CF6C">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总投资（万元）</w:t>
            </w:r>
          </w:p>
        </w:tc>
        <w:tc>
          <w:tcPr>
            <w:tcW w:w="2359" w:type="dxa"/>
            <w:noWrap w:val="0"/>
            <w:vAlign w:val="center"/>
          </w:tcPr>
          <w:p w14:paraId="46014828">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lang w:val="en-US" w:eastAsia="zh-CN"/>
              </w:rPr>
            </w:pPr>
            <w:r>
              <w:rPr>
                <w:rFonts w:hint="eastAsia" w:cs="Times New Roman"/>
                <w:color w:val="auto"/>
                <w:sz w:val="24"/>
                <w:szCs w:val="24"/>
                <w:highlight w:val="none"/>
                <w:u w:val="none" w:color="auto"/>
                <w:lang w:val="en-US" w:eastAsia="zh-CN"/>
              </w:rPr>
              <w:t>120</w:t>
            </w:r>
          </w:p>
        </w:tc>
        <w:tc>
          <w:tcPr>
            <w:tcW w:w="2222" w:type="dxa"/>
            <w:noWrap w:val="0"/>
            <w:tcMar>
              <w:top w:w="16" w:type="dxa"/>
              <w:left w:w="16" w:type="dxa"/>
              <w:right w:w="16" w:type="dxa"/>
            </w:tcMar>
            <w:vAlign w:val="center"/>
          </w:tcPr>
          <w:p w14:paraId="0DCEA0C6">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single" w:color="auto"/>
              </w:rPr>
            </w:pPr>
            <w:r>
              <w:rPr>
                <w:rFonts w:hint="default" w:ascii="Times New Roman" w:hAnsi="Times New Roman" w:eastAsia="宋体" w:cs="Times New Roman"/>
                <w:color w:val="auto"/>
                <w:spacing w:val="0"/>
                <w:sz w:val="24"/>
                <w:szCs w:val="24"/>
                <w:u w:val="single" w:color="auto"/>
              </w:rPr>
              <w:t>环保投资（万元）</w:t>
            </w:r>
          </w:p>
        </w:tc>
        <w:tc>
          <w:tcPr>
            <w:tcW w:w="2873" w:type="dxa"/>
            <w:noWrap w:val="0"/>
            <w:vAlign w:val="center"/>
          </w:tcPr>
          <w:p w14:paraId="7BB5FB87">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single" w:color="auto"/>
                <w:lang w:val="en-US" w:eastAsia="zh-CN"/>
              </w:rPr>
            </w:pPr>
            <w:r>
              <w:rPr>
                <w:rFonts w:hint="eastAsia" w:cs="Times New Roman"/>
                <w:color w:val="auto"/>
                <w:sz w:val="24"/>
                <w:szCs w:val="24"/>
                <w:highlight w:val="none"/>
                <w:u w:val="single" w:color="auto"/>
                <w:lang w:val="en-US" w:eastAsia="zh-CN"/>
              </w:rPr>
              <w:t>22.2</w:t>
            </w:r>
          </w:p>
        </w:tc>
      </w:tr>
      <w:tr w14:paraId="48BDA1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90" w:hRule="atLeast"/>
          <w:jc w:val="center"/>
        </w:trPr>
        <w:tc>
          <w:tcPr>
            <w:tcW w:w="1416" w:type="dxa"/>
            <w:noWrap w:val="0"/>
            <w:tcMar>
              <w:top w:w="16" w:type="dxa"/>
              <w:left w:w="16" w:type="dxa"/>
              <w:right w:w="16" w:type="dxa"/>
            </w:tcMar>
            <w:vAlign w:val="center"/>
          </w:tcPr>
          <w:p w14:paraId="3A5E72DC">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single" w:color="auto"/>
              </w:rPr>
            </w:pPr>
            <w:r>
              <w:rPr>
                <w:rFonts w:hint="default" w:ascii="Times New Roman" w:hAnsi="Times New Roman" w:eastAsia="宋体" w:cs="Times New Roman"/>
                <w:color w:val="auto"/>
                <w:spacing w:val="0"/>
                <w:sz w:val="24"/>
                <w:szCs w:val="24"/>
                <w:u w:val="single" w:color="auto"/>
              </w:rPr>
              <w:t>环保投资占比（%）</w:t>
            </w:r>
          </w:p>
        </w:tc>
        <w:tc>
          <w:tcPr>
            <w:tcW w:w="2359" w:type="dxa"/>
            <w:noWrap w:val="0"/>
            <w:vAlign w:val="center"/>
          </w:tcPr>
          <w:p w14:paraId="7597FE13">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single" w:color="auto"/>
                <w:lang w:val="en-US" w:eastAsia="zh-CN"/>
              </w:rPr>
            </w:pPr>
            <w:r>
              <w:rPr>
                <w:rFonts w:hint="eastAsia" w:cs="Times New Roman"/>
                <w:color w:val="auto"/>
                <w:sz w:val="24"/>
                <w:szCs w:val="24"/>
                <w:highlight w:val="none"/>
                <w:u w:val="single" w:color="auto"/>
                <w:lang w:val="en-US" w:eastAsia="zh-CN"/>
              </w:rPr>
              <w:t>18.5</w:t>
            </w:r>
          </w:p>
        </w:tc>
        <w:tc>
          <w:tcPr>
            <w:tcW w:w="2222" w:type="dxa"/>
            <w:noWrap w:val="0"/>
            <w:tcMar>
              <w:top w:w="16" w:type="dxa"/>
              <w:left w:w="16" w:type="dxa"/>
              <w:right w:w="16" w:type="dxa"/>
            </w:tcMar>
            <w:vAlign w:val="center"/>
          </w:tcPr>
          <w:p w14:paraId="73C39A69">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施工工期</w:t>
            </w:r>
          </w:p>
        </w:tc>
        <w:tc>
          <w:tcPr>
            <w:tcW w:w="2873" w:type="dxa"/>
            <w:noWrap w:val="0"/>
            <w:vAlign w:val="center"/>
          </w:tcPr>
          <w:p w14:paraId="5D385825">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eastAsia" w:cs="Times New Roman"/>
                <w:color w:val="auto"/>
                <w:sz w:val="24"/>
                <w:szCs w:val="24"/>
                <w:highlight w:val="none"/>
                <w:u w:val="none" w:color="auto"/>
                <w:lang w:val="en-US" w:eastAsia="zh-CN"/>
              </w:rPr>
              <w:t>已建成投入调试生产</w:t>
            </w:r>
          </w:p>
        </w:tc>
      </w:tr>
      <w:tr w14:paraId="4CD5345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90" w:hRule="atLeast"/>
          <w:jc w:val="center"/>
        </w:trPr>
        <w:tc>
          <w:tcPr>
            <w:tcW w:w="1416" w:type="dxa"/>
            <w:noWrap w:val="0"/>
            <w:tcMar>
              <w:top w:w="16" w:type="dxa"/>
              <w:left w:w="16" w:type="dxa"/>
              <w:right w:w="16" w:type="dxa"/>
            </w:tcMar>
            <w:vAlign w:val="center"/>
          </w:tcPr>
          <w:p w14:paraId="616DFD2E">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是否开工建设</w:t>
            </w:r>
          </w:p>
        </w:tc>
        <w:tc>
          <w:tcPr>
            <w:tcW w:w="2359" w:type="dxa"/>
            <w:noWrap w:val="0"/>
            <w:vAlign w:val="center"/>
          </w:tcPr>
          <w:p w14:paraId="253093FB">
            <w:pPr>
              <w:keepLines w:val="0"/>
              <w:pageBreakBefore w:val="0"/>
              <w:kinsoku/>
              <w:bidi w:val="0"/>
              <w:adjustRightInd w:val="0"/>
              <w:snapToGrid w:val="0"/>
              <w:rPr>
                <w:rFonts w:hint="eastAsia" w:ascii="宋体" w:hAnsi="宋体" w:eastAsia="宋体" w:cs="宋体"/>
                <w:color w:val="auto"/>
                <w:sz w:val="24"/>
                <w:szCs w:val="24"/>
                <w:highlight w:val="none"/>
                <w:u w:val="none" w:color="auto"/>
              </w:rPr>
            </w:pPr>
            <w:r>
              <w:rPr>
                <w:rFonts w:hint="eastAsia" w:ascii="宋体" w:hAnsi="宋体" w:eastAsia="宋体" w:cs="宋体"/>
                <w:color w:val="auto"/>
                <w:sz w:val="24"/>
                <w:szCs w:val="24"/>
                <w:highlight w:val="none"/>
                <w:u w:val="none" w:color="auto"/>
                <w:lang w:eastAsia="zh-CN"/>
              </w:rPr>
              <w:t>□</w:t>
            </w:r>
            <w:r>
              <w:rPr>
                <w:rFonts w:hint="eastAsia" w:ascii="宋体" w:hAnsi="宋体" w:eastAsia="宋体" w:cs="宋体"/>
                <w:color w:val="auto"/>
                <w:sz w:val="24"/>
                <w:szCs w:val="24"/>
                <w:highlight w:val="none"/>
                <w:u w:val="none" w:color="auto"/>
              </w:rPr>
              <w:t>否</w:t>
            </w:r>
          </w:p>
          <w:p w14:paraId="33A534F8">
            <w:pPr>
              <w:keepNext w:val="0"/>
              <w:keepLines w:val="0"/>
              <w:pageBreakBefore w:val="0"/>
              <w:kinsoku/>
              <w:wordWrap/>
              <w:overflowPunct/>
              <w:topLinePunct w:val="0"/>
              <w:bidi w:val="0"/>
              <w:adjustRightInd w:val="0"/>
              <w:snapToGrid w:val="0"/>
              <w:spacing w:line="240" w:lineRule="auto"/>
              <w:ind w:firstLine="0" w:firstLineChars="0"/>
              <w:textAlignment w:val="auto"/>
              <w:rPr>
                <w:rFonts w:hint="default" w:ascii="Times New Roman" w:hAnsi="Times New Roman" w:eastAsia="宋体" w:cs="Times New Roman"/>
                <w:color w:val="auto"/>
                <w:spacing w:val="0"/>
                <w:sz w:val="24"/>
                <w:szCs w:val="24"/>
                <w:u w:val="none" w:color="auto"/>
                <w:lang w:val="en-US" w:eastAsia="zh-CN"/>
              </w:rPr>
            </w:pPr>
            <w:r>
              <w:rPr>
                <w:rFonts w:hint="eastAsia" w:ascii="宋体" w:hAnsi="宋体" w:eastAsia="宋体" w:cs="宋体"/>
                <w:color w:val="auto"/>
                <w:sz w:val="24"/>
                <w:szCs w:val="24"/>
                <w:highlight w:val="none"/>
                <w:u w:val="none" w:color="auto"/>
                <w:lang w:eastAsia="zh-CN"/>
              </w:rPr>
              <w:t>☑</w:t>
            </w:r>
            <w:r>
              <w:rPr>
                <w:rFonts w:hint="eastAsia" w:ascii="宋体" w:hAnsi="宋体" w:eastAsia="宋体" w:cs="宋体"/>
                <w:color w:val="auto"/>
                <w:sz w:val="24"/>
                <w:szCs w:val="24"/>
                <w:highlight w:val="none"/>
                <w:u w:val="none" w:color="auto"/>
              </w:rPr>
              <w:t>是</w:t>
            </w:r>
            <w:r>
              <w:rPr>
                <w:rFonts w:hint="eastAsia" w:ascii="宋体" w:hAnsi="宋体" w:eastAsia="宋体" w:cs="宋体"/>
                <w:color w:val="auto"/>
                <w:sz w:val="24"/>
                <w:szCs w:val="24"/>
                <w:highlight w:val="none"/>
                <w:u w:val="none" w:color="auto"/>
                <w:lang w:eastAsia="zh-CN"/>
              </w:rPr>
              <w:t>：</w:t>
            </w:r>
            <w:r>
              <w:rPr>
                <w:rFonts w:hint="default" w:ascii="Times New Roman" w:hAnsi="Times New Roman" w:cs="Times New Roman"/>
                <w:color w:val="auto"/>
                <w:sz w:val="24"/>
                <w:szCs w:val="24"/>
                <w:highlight w:val="none"/>
                <w:u w:val="none" w:color="auto"/>
                <w:lang w:eastAsia="zh-CN"/>
              </w:rPr>
              <w:t>已建成，并已于2024年1月投入调试生产。</w:t>
            </w:r>
            <w:r>
              <w:rPr>
                <w:rFonts w:hint="default" w:ascii="Times New Roman" w:hAnsi="Times New Roman" w:cs="Times New Roman"/>
                <w:color w:val="auto"/>
                <w:sz w:val="24"/>
                <w:szCs w:val="24"/>
                <w:highlight w:val="none"/>
                <w:u w:val="none" w:color="auto"/>
                <w:lang w:val="en-US" w:eastAsia="zh-CN"/>
              </w:rPr>
              <w:t>2024年6月21日缴纳罚款。</w:t>
            </w:r>
          </w:p>
        </w:tc>
        <w:tc>
          <w:tcPr>
            <w:tcW w:w="2222" w:type="dxa"/>
            <w:noWrap w:val="0"/>
            <w:tcMar>
              <w:top w:w="16" w:type="dxa"/>
              <w:left w:w="16" w:type="dxa"/>
              <w:right w:w="16" w:type="dxa"/>
            </w:tcMar>
            <w:vAlign w:val="center"/>
          </w:tcPr>
          <w:p w14:paraId="17192368">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用地（用海）</w:t>
            </w:r>
          </w:p>
          <w:p w14:paraId="61B82926">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面积（m</w:t>
            </w:r>
            <w:r>
              <w:rPr>
                <w:rFonts w:hint="default" w:ascii="Times New Roman" w:hAnsi="Times New Roman" w:eastAsia="宋体" w:cs="Times New Roman"/>
                <w:color w:val="auto"/>
                <w:spacing w:val="0"/>
                <w:sz w:val="24"/>
                <w:szCs w:val="24"/>
                <w:u w:val="none" w:color="auto"/>
                <w:vertAlign w:val="superscript"/>
              </w:rPr>
              <w:t>2</w:t>
            </w:r>
            <w:r>
              <w:rPr>
                <w:rFonts w:hint="default" w:ascii="Times New Roman" w:hAnsi="Times New Roman" w:eastAsia="宋体" w:cs="Times New Roman"/>
                <w:color w:val="auto"/>
                <w:spacing w:val="0"/>
                <w:sz w:val="24"/>
                <w:szCs w:val="24"/>
                <w:u w:val="none" w:color="auto"/>
              </w:rPr>
              <w:t>）</w:t>
            </w:r>
          </w:p>
        </w:tc>
        <w:tc>
          <w:tcPr>
            <w:tcW w:w="2873" w:type="dxa"/>
            <w:noWrap w:val="0"/>
            <w:vAlign w:val="center"/>
          </w:tcPr>
          <w:p w14:paraId="0B59415A">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sz w:val="24"/>
                <w:szCs w:val="24"/>
                <w:u w:val="none" w:color="auto"/>
                <w:lang w:val="en-US" w:eastAsia="zh-CN"/>
              </w:rPr>
            </w:pPr>
            <w:r>
              <w:rPr>
                <w:rFonts w:hint="eastAsia" w:ascii="Times New Roman" w:hAnsi="Times New Roman" w:eastAsia="宋体" w:cs="Times New Roman"/>
                <w:color w:val="000000"/>
                <w:sz w:val="24"/>
                <w:szCs w:val="20"/>
                <w:lang w:val="en-US" w:eastAsia="zh-CN"/>
              </w:rPr>
              <w:t>10572</w:t>
            </w:r>
          </w:p>
        </w:tc>
      </w:tr>
      <w:tr w14:paraId="131172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01" w:hRule="atLeast"/>
          <w:jc w:val="center"/>
        </w:trPr>
        <w:tc>
          <w:tcPr>
            <w:tcW w:w="1416" w:type="dxa"/>
            <w:noWrap w:val="0"/>
            <w:vAlign w:val="center"/>
          </w:tcPr>
          <w:p w14:paraId="325EC181">
            <w:pPr>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kern w:val="0"/>
                <w:sz w:val="24"/>
                <w:szCs w:val="24"/>
                <w:u w:val="none" w:color="auto"/>
              </w:rPr>
            </w:pPr>
            <w:r>
              <w:rPr>
                <w:rFonts w:hint="default" w:ascii="Times New Roman" w:hAnsi="Times New Roman" w:eastAsia="宋体" w:cs="Times New Roman"/>
                <w:color w:val="auto"/>
                <w:spacing w:val="0"/>
                <w:kern w:val="0"/>
                <w:sz w:val="24"/>
                <w:szCs w:val="24"/>
                <w:u w:val="none" w:color="auto"/>
              </w:rPr>
              <w:t>专项评价设置情况</w:t>
            </w:r>
          </w:p>
        </w:tc>
        <w:tc>
          <w:tcPr>
            <w:tcW w:w="7454" w:type="dxa"/>
            <w:gridSpan w:val="3"/>
            <w:noWrap w:val="0"/>
            <w:vAlign w:val="center"/>
          </w:tcPr>
          <w:p w14:paraId="036D70A1">
            <w:pPr>
              <w:pStyle w:val="48"/>
              <w:keepNext w:val="0"/>
              <w:keepLines w:val="0"/>
              <w:pageBreakBefore w:val="0"/>
              <w:widowControl w:val="0"/>
              <w:kinsoku/>
              <w:wordWrap/>
              <w:overflowPunct/>
              <w:topLinePunct w:val="0"/>
              <w:autoSpaceDE w:val="0"/>
              <w:autoSpaceDN w:val="0"/>
              <w:bidi w:val="0"/>
              <w:adjustRightInd/>
              <w:snapToGrid/>
              <w:spacing w:before="157" w:beforeLines="50" w:line="360" w:lineRule="auto"/>
              <w:ind w:firstLine="480" w:firstLineChars="200"/>
              <w:jc w:val="left"/>
              <w:textAlignment w:val="auto"/>
              <w:rPr>
                <w:rFonts w:hint="default" w:ascii="Times New Roman" w:hAnsi="Times New Roman" w:eastAsia="宋体" w:cs="Times New Roman"/>
                <w:color w:val="auto"/>
                <w:u w:val="none" w:color="auto"/>
                <w:lang w:val="en-US" w:eastAsia="zh-CN"/>
              </w:rPr>
            </w:pPr>
            <w:r>
              <w:rPr>
                <w:rFonts w:hint="default" w:ascii="Times New Roman" w:hAnsi="Times New Roman" w:eastAsia="宋体" w:cs="Times New Roman"/>
                <w:color w:val="auto"/>
                <w:u w:val="none" w:color="auto"/>
                <w:lang w:val="en-US" w:eastAsia="zh-CN"/>
              </w:rPr>
              <w:t>根据《建设项目环境影响报告表编制技术指南（污染影响类）》专项设置评价如下</w:t>
            </w:r>
            <w:r>
              <w:rPr>
                <w:rFonts w:hint="eastAsia" w:ascii="Times New Roman" w:hAnsi="Times New Roman" w:eastAsia="宋体" w:cs="Times New Roman"/>
                <w:color w:val="auto"/>
                <w:u w:val="none" w:color="auto"/>
                <w:lang w:val="en-US" w:eastAsia="zh-CN"/>
              </w:rPr>
              <w:t>表</w:t>
            </w:r>
            <w:r>
              <w:rPr>
                <w:rFonts w:hint="default" w:ascii="Times New Roman" w:hAnsi="Times New Roman" w:eastAsia="宋体" w:cs="Times New Roman"/>
                <w:color w:val="auto"/>
                <w:u w:val="none" w:color="auto"/>
                <w:lang w:val="en-US" w:eastAsia="zh-CN"/>
              </w:rPr>
              <w:t>：</w:t>
            </w:r>
          </w:p>
          <w:p w14:paraId="6D78BEE0">
            <w:pPr>
              <w:pStyle w:val="50"/>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color w:val="auto"/>
                <w:u w:val="none" w:color="auto"/>
                <w:lang w:val="en-US" w:eastAsia="zh-CN"/>
              </w:rPr>
              <w:t>表1-1 项目专项评价设置表</w:t>
            </w:r>
          </w:p>
          <w:tbl>
            <w:tblPr>
              <w:tblStyle w:val="39"/>
              <w:tblW w:w="4997"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89"/>
              <w:gridCol w:w="3068"/>
              <w:gridCol w:w="2141"/>
              <w:gridCol w:w="1006"/>
            </w:tblGrid>
            <w:tr w14:paraId="6D9FF6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86" w:type="pct"/>
                  <w:tcBorders>
                    <w:tl2br w:val="nil"/>
                    <w:tr2bl w:val="nil"/>
                  </w:tcBorders>
                  <w:noWrap w:val="0"/>
                  <w:vAlign w:val="center"/>
                </w:tcPr>
                <w:p w14:paraId="4E0DD8BC">
                  <w:pPr>
                    <w:pStyle w:val="30"/>
                    <w:keepNext w:val="0"/>
                    <w:keepLines w:val="0"/>
                    <w:pageBreakBefore w:val="0"/>
                    <w:tabs>
                      <w:tab w:val="right" w:leader="dot" w:pos="8820"/>
                      <w:tab w:val="clear" w:pos="8302"/>
                    </w:tabs>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color w:val="auto"/>
                      <w:kern w:val="2"/>
                      <w:sz w:val="21"/>
                      <w:szCs w:val="21"/>
                      <w:u w:val="none" w:color="auto"/>
                      <w:lang w:val="en-US" w:eastAsia="zh-CN" w:bidi="ar-SA"/>
                    </w:rPr>
                  </w:pPr>
                  <w:r>
                    <w:rPr>
                      <w:rFonts w:hint="default" w:ascii="Times New Roman" w:hAnsi="Times New Roman" w:eastAsia="宋体" w:cs="Times New Roman"/>
                      <w:b/>
                      <w:bCs/>
                      <w:color w:val="auto"/>
                      <w:kern w:val="2"/>
                      <w:sz w:val="21"/>
                      <w:szCs w:val="21"/>
                      <w:u w:val="none" w:color="auto"/>
                      <w:lang w:val="en-US" w:eastAsia="zh-CN" w:bidi="ar-SA"/>
                    </w:rPr>
                    <w:t>专项评价的类别</w:t>
                  </w:r>
                </w:p>
              </w:tc>
              <w:tc>
                <w:tcPr>
                  <w:tcW w:w="2129" w:type="pct"/>
                  <w:tcBorders>
                    <w:tl2br w:val="nil"/>
                    <w:tr2bl w:val="nil"/>
                  </w:tcBorders>
                  <w:noWrap w:val="0"/>
                  <w:vAlign w:val="center"/>
                </w:tcPr>
                <w:p w14:paraId="1F043F00">
                  <w:pPr>
                    <w:pStyle w:val="30"/>
                    <w:keepNext w:val="0"/>
                    <w:keepLines w:val="0"/>
                    <w:pageBreakBefore w:val="0"/>
                    <w:tabs>
                      <w:tab w:val="right" w:leader="dot" w:pos="8820"/>
                      <w:tab w:val="clear" w:pos="8302"/>
                    </w:tabs>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bCs/>
                      <w:color w:val="auto"/>
                      <w:kern w:val="2"/>
                      <w:sz w:val="21"/>
                      <w:szCs w:val="21"/>
                      <w:u w:val="none" w:color="auto"/>
                      <w:lang w:val="en-US" w:eastAsia="zh-CN" w:bidi="ar-SA"/>
                    </w:rPr>
                  </w:pPr>
                  <w:r>
                    <w:rPr>
                      <w:rFonts w:hint="default" w:ascii="Times New Roman" w:hAnsi="Times New Roman" w:eastAsia="宋体" w:cs="Times New Roman"/>
                      <w:b/>
                      <w:bCs/>
                      <w:color w:val="auto"/>
                      <w:kern w:val="2"/>
                      <w:sz w:val="21"/>
                      <w:szCs w:val="21"/>
                      <w:u w:val="none" w:color="auto"/>
                      <w:lang w:val="en-US" w:eastAsia="zh-CN" w:bidi="ar-SA"/>
                    </w:rPr>
                    <w:t>设置原则</w:t>
                  </w:r>
                </w:p>
              </w:tc>
              <w:tc>
                <w:tcPr>
                  <w:tcW w:w="1486" w:type="pct"/>
                  <w:tcBorders>
                    <w:tl2br w:val="nil"/>
                    <w:tr2bl w:val="nil"/>
                  </w:tcBorders>
                  <w:noWrap w:val="0"/>
                  <w:vAlign w:val="center"/>
                </w:tcPr>
                <w:p w14:paraId="05D857E3">
                  <w:pPr>
                    <w:pStyle w:val="30"/>
                    <w:keepNext w:val="0"/>
                    <w:keepLines w:val="0"/>
                    <w:pageBreakBefore w:val="0"/>
                    <w:tabs>
                      <w:tab w:val="right" w:leader="dot" w:pos="8820"/>
                      <w:tab w:val="clear" w:pos="8302"/>
                    </w:tabs>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bCs/>
                      <w:color w:val="auto"/>
                      <w:kern w:val="2"/>
                      <w:sz w:val="21"/>
                      <w:szCs w:val="21"/>
                      <w:u w:val="none" w:color="auto"/>
                      <w:lang w:val="en-US" w:eastAsia="zh-CN" w:bidi="ar-SA"/>
                    </w:rPr>
                  </w:pPr>
                  <w:r>
                    <w:rPr>
                      <w:rFonts w:hint="default" w:ascii="Times New Roman" w:hAnsi="Times New Roman" w:eastAsia="宋体" w:cs="Times New Roman"/>
                      <w:b/>
                      <w:bCs/>
                      <w:color w:val="auto"/>
                      <w:kern w:val="2"/>
                      <w:sz w:val="21"/>
                      <w:szCs w:val="21"/>
                      <w:u w:val="none" w:color="auto"/>
                      <w:lang w:val="en-US" w:eastAsia="zh-CN" w:bidi="ar-SA"/>
                    </w:rPr>
                    <w:t>本项目情况</w:t>
                  </w:r>
                </w:p>
              </w:tc>
              <w:tc>
                <w:tcPr>
                  <w:tcW w:w="698" w:type="pct"/>
                  <w:tcBorders>
                    <w:tl2br w:val="nil"/>
                    <w:tr2bl w:val="nil"/>
                  </w:tcBorders>
                  <w:noWrap w:val="0"/>
                  <w:vAlign w:val="center"/>
                </w:tcPr>
                <w:p w14:paraId="23852701">
                  <w:pPr>
                    <w:pStyle w:val="30"/>
                    <w:keepNext w:val="0"/>
                    <w:keepLines w:val="0"/>
                    <w:pageBreakBefore w:val="0"/>
                    <w:tabs>
                      <w:tab w:val="right" w:leader="dot" w:pos="8820"/>
                      <w:tab w:val="clear" w:pos="8302"/>
                    </w:tabs>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bCs/>
                      <w:color w:val="auto"/>
                      <w:kern w:val="2"/>
                      <w:sz w:val="21"/>
                      <w:szCs w:val="21"/>
                      <w:u w:val="none" w:color="auto"/>
                      <w:lang w:val="en-US" w:eastAsia="zh-CN" w:bidi="ar-SA"/>
                    </w:rPr>
                  </w:pPr>
                  <w:r>
                    <w:rPr>
                      <w:rFonts w:hint="eastAsia" w:ascii="Times New Roman" w:hAnsi="Times New Roman" w:eastAsia="宋体" w:cs="Times New Roman"/>
                      <w:b/>
                      <w:bCs/>
                      <w:color w:val="auto"/>
                      <w:kern w:val="2"/>
                      <w:sz w:val="21"/>
                      <w:szCs w:val="21"/>
                      <w:u w:val="none" w:color="auto"/>
                      <w:lang w:val="en-US" w:eastAsia="zh-CN" w:bidi="ar-SA"/>
                    </w:rPr>
                    <w:t>是否设置专项评价</w:t>
                  </w:r>
                </w:p>
              </w:tc>
            </w:tr>
            <w:tr w14:paraId="5C7CFB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86" w:type="pct"/>
                  <w:tcBorders>
                    <w:tl2br w:val="nil"/>
                    <w:tr2bl w:val="nil"/>
                  </w:tcBorders>
                  <w:noWrap w:val="0"/>
                  <w:vAlign w:val="center"/>
                </w:tcPr>
                <w:p w14:paraId="16A5DB52">
                  <w:pPr>
                    <w:pStyle w:val="30"/>
                    <w:keepNext w:val="0"/>
                    <w:keepLines w:val="0"/>
                    <w:pageBreakBefore w:val="0"/>
                    <w:tabs>
                      <w:tab w:val="right" w:leader="dot" w:pos="8820"/>
                      <w:tab w:val="clear" w:pos="8302"/>
                    </w:tabs>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2"/>
                      <w:sz w:val="21"/>
                      <w:szCs w:val="21"/>
                      <w:u w:val="none" w:color="auto"/>
                      <w:lang w:val="en-US" w:eastAsia="zh-CN" w:bidi="ar-SA"/>
                    </w:rPr>
                  </w:pPr>
                  <w:r>
                    <w:rPr>
                      <w:rFonts w:hint="default" w:ascii="Times New Roman" w:hAnsi="Times New Roman" w:eastAsia="宋体" w:cs="Times New Roman"/>
                      <w:b w:val="0"/>
                      <w:bCs w:val="0"/>
                      <w:color w:val="auto"/>
                      <w:kern w:val="2"/>
                      <w:sz w:val="21"/>
                      <w:szCs w:val="21"/>
                      <w:u w:val="none" w:color="auto"/>
                      <w:lang w:val="en-US" w:eastAsia="zh-CN" w:bidi="ar-SA"/>
                    </w:rPr>
                    <w:t>大气</w:t>
                  </w:r>
                </w:p>
              </w:tc>
              <w:tc>
                <w:tcPr>
                  <w:tcW w:w="2129" w:type="pct"/>
                  <w:tcBorders>
                    <w:tl2br w:val="nil"/>
                    <w:tr2bl w:val="nil"/>
                  </w:tcBorders>
                  <w:noWrap w:val="0"/>
                  <w:vAlign w:val="center"/>
                </w:tcPr>
                <w:p w14:paraId="2EFB00C8">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val="0"/>
                      <w:bCs w:val="0"/>
                      <w:color w:val="auto"/>
                      <w:kern w:val="2"/>
                      <w:sz w:val="21"/>
                      <w:szCs w:val="21"/>
                      <w:u w:val="none" w:color="auto"/>
                      <w:lang w:val="en-US" w:eastAsia="zh-CN" w:bidi="ar-SA"/>
                    </w:rPr>
                  </w:pPr>
                  <w:r>
                    <w:rPr>
                      <w:rFonts w:hint="default" w:ascii="Times New Roman" w:hAnsi="Times New Roman" w:eastAsia="宋体" w:cs="Times New Roman"/>
                      <w:b w:val="0"/>
                      <w:bCs w:val="0"/>
                      <w:color w:val="auto"/>
                      <w:kern w:val="2"/>
                      <w:sz w:val="21"/>
                      <w:szCs w:val="21"/>
                      <w:u w:val="none" w:color="auto"/>
                      <w:lang w:val="en-US" w:eastAsia="zh-CN" w:bidi="ar-SA"/>
                    </w:rPr>
                    <w:t>排放废气含有毒有害污染物、二噁英、苯并[a]芘、氰化物、氯气且厂界外500米范围内有环境空气保护目标的建设项目</w:t>
                  </w:r>
                  <w:r>
                    <w:rPr>
                      <w:rFonts w:hint="eastAsia" w:cs="Times New Roman"/>
                      <w:b w:val="0"/>
                      <w:bCs w:val="0"/>
                      <w:color w:val="auto"/>
                      <w:kern w:val="2"/>
                      <w:sz w:val="21"/>
                      <w:szCs w:val="21"/>
                      <w:u w:val="none" w:color="auto"/>
                      <w:lang w:val="en-US" w:eastAsia="zh-CN" w:bidi="ar-SA"/>
                    </w:rPr>
                    <w:t>。</w:t>
                  </w:r>
                </w:p>
              </w:tc>
              <w:tc>
                <w:tcPr>
                  <w:tcW w:w="1486" w:type="pct"/>
                  <w:tcBorders>
                    <w:tl2br w:val="nil"/>
                    <w:tr2bl w:val="nil"/>
                  </w:tcBorders>
                  <w:noWrap w:val="0"/>
                  <w:vAlign w:val="center"/>
                </w:tcPr>
                <w:p w14:paraId="10018878">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val="0"/>
                      <w:bCs w:val="0"/>
                      <w:color w:val="auto"/>
                      <w:kern w:val="2"/>
                      <w:sz w:val="21"/>
                      <w:szCs w:val="21"/>
                      <w:u w:val="none" w:color="auto"/>
                      <w:lang w:val="en-US" w:eastAsia="zh-CN" w:bidi="ar-SA"/>
                    </w:rPr>
                  </w:pPr>
                  <w:r>
                    <w:rPr>
                      <w:rFonts w:hint="eastAsia" w:cs="Times New Roman"/>
                      <w:b w:val="0"/>
                      <w:bCs w:val="0"/>
                      <w:color w:val="auto"/>
                      <w:kern w:val="2"/>
                      <w:sz w:val="21"/>
                      <w:szCs w:val="21"/>
                      <w:u w:val="none" w:color="auto"/>
                      <w:lang w:val="en-US" w:eastAsia="zh-CN" w:bidi="ar-SA"/>
                    </w:rPr>
                    <w:t>本项目废气污染物为颗粒物、二氧化硫、氮氧化物，</w:t>
                  </w:r>
                  <w:r>
                    <w:rPr>
                      <w:rFonts w:hint="default" w:ascii="Times New Roman" w:hAnsi="Times New Roman" w:eastAsia="宋体" w:cs="Times New Roman"/>
                      <w:b w:val="0"/>
                      <w:bCs w:val="0"/>
                      <w:color w:val="auto"/>
                      <w:kern w:val="2"/>
                      <w:sz w:val="21"/>
                      <w:szCs w:val="21"/>
                      <w:u w:val="none" w:color="auto"/>
                      <w:lang w:val="en-US" w:eastAsia="zh-CN" w:bidi="ar-SA"/>
                    </w:rPr>
                    <w:t>不涉及以上有毒有害污染物</w:t>
                  </w:r>
                  <w:r>
                    <w:rPr>
                      <w:rFonts w:hint="eastAsia" w:cs="Times New Roman"/>
                      <w:b w:val="0"/>
                      <w:bCs w:val="0"/>
                      <w:color w:val="auto"/>
                      <w:kern w:val="2"/>
                      <w:sz w:val="21"/>
                      <w:szCs w:val="21"/>
                      <w:u w:val="none" w:color="auto"/>
                      <w:lang w:val="en-US" w:eastAsia="zh-CN" w:bidi="ar-SA"/>
                    </w:rPr>
                    <w:t>。</w:t>
                  </w:r>
                </w:p>
              </w:tc>
              <w:tc>
                <w:tcPr>
                  <w:tcW w:w="698" w:type="pct"/>
                  <w:tcBorders>
                    <w:tl2br w:val="nil"/>
                    <w:tr2bl w:val="nil"/>
                  </w:tcBorders>
                  <w:noWrap w:val="0"/>
                  <w:vAlign w:val="center"/>
                </w:tcPr>
                <w:p w14:paraId="7700AD3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val="0"/>
                      <w:bCs w:val="0"/>
                      <w:color w:val="auto"/>
                      <w:kern w:val="2"/>
                      <w:sz w:val="21"/>
                      <w:szCs w:val="21"/>
                      <w:u w:val="none" w:color="auto"/>
                      <w:lang w:val="en-US" w:eastAsia="zh-CN" w:bidi="ar-SA"/>
                    </w:rPr>
                  </w:pPr>
                  <w:r>
                    <w:rPr>
                      <w:rFonts w:hint="eastAsia" w:cs="Times New Roman"/>
                      <w:b w:val="0"/>
                      <w:bCs w:val="0"/>
                      <w:color w:val="auto"/>
                      <w:kern w:val="2"/>
                      <w:sz w:val="21"/>
                      <w:szCs w:val="21"/>
                      <w:u w:val="none" w:color="auto"/>
                      <w:lang w:val="en-US" w:eastAsia="zh-CN" w:bidi="ar-SA"/>
                    </w:rPr>
                    <w:t>否</w:t>
                  </w:r>
                </w:p>
              </w:tc>
            </w:tr>
            <w:tr w14:paraId="3D5E398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86" w:type="pct"/>
                  <w:tcBorders>
                    <w:tl2br w:val="nil"/>
                    <w:tr2bl w:val="nil"/>
                  </w:tcBorders>
                  <w:noWrap w:val="0"/>
                  <w:vAlign w:val="center"/>
                </w:tcPr>
                <w:p w14:paraId="2DB24F5B">
                  <w:pPr>
                    <w:pStyle w:val="30"/>
                    <w:keepNext w:val="0"/>
                    <w:keepLines w:val="0"/>
                    <w:pageBreakBefore w:val="0"/>
                    <w:tabs>
                      <w:tab w:val="right" w:leader="dot" w:pos="8820"/>
                      <w:tab w:val="clear" w:pos="8302"/>
                    </w:tabs>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2"/>
                      <w:sz w:val="21"/>
                      <w:szCs w:val="21"/>
                      <w:u w:val="none" w:color="auto"/>
                      <w:lang w:val="en-US" w:eastAsia="zh-CN" w:bidi="ar-SA"/>
                    </w:rPr>
                  </w:pPr>
                  <w:r>
                    <w:rPr>
                      <w:rFonts w:hint="default" w:ascii="Times New Roman" w:hAnsi="Times New Roman" w:eastAsia="宋体" w:cs="Times New Roman"/>
                      <w:b w:val="0"/>
                      <w:bCs w:val="0"/>
                      <w:color w:val="auto"/>
                      <w:kern w:val="2"/>
                      <w:sz w:val="21"/>
                      <w:szCs w:val="21"/>
                      <w:u w:val="none" w:color="auto"/>
                      <w:lang w:val="en-US" w:eastAsia="zh-CN" w:bidi="ar-SA"/>
                    </w:rPr>
                    <w:t>地表水</w:t>
                  </w:r>
                </w:p>
              </w:tc>
              <w:tc>
                <w:tcPr>
                  <w:tcW w:w="2129" w:type="pct"/>
                  <w:tcBorders>
                    <w:tl2br w:val="nil"/>
                    <w:tr2bl w:val="nil"/>
                  </w:tcBorders>
                  <w:noWrap w:val="0"/>
                  <w:vAlign w:val="center"/>
                </w:tcPr>
                <w:p w14:paraId="67D4C00B">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val="0"/>
                      <w:bCs w:val="0"/>
                      <w:color w:val="auto"/>
                      <w:kern w:val="2"/>
                      <w:sz w:val="21"/>
                      <w:szCs w:val="21"/>
                      <w:highlight w:val="none"/>
                      <w:u w:val="none" w:color="auto"/>
                      <w:lang w:val="en-US" w:eastAsia="zh-CN" w:bidi="ar-SA"/>
                    </w:rPr>
                  </w:pPr>
                  <w:r>
                    <w:rPr>
                      <w:rFonts w:hint="default" w:ascii="Times New Roman" w:hAnsi="Times New Roman" w:eastAsia="宋体" w:cs="Times New Roman"/>
                      <w:b w:val="0"/>
                      <w:bCs w:val="0"/>
                      <w:color w:val="auto"/>
                      <w:kern w:val="2"/>
                      <w:sz w:val="21"/>
                      <w:szCs w:val="21"/>
                      <w:highlight w:val="none"/>
                      <w:u w:val="none" w:color="auto"/>
                      <w:lang w:val="en-US" w:eastAsia="zh-CN" w:bidi="ar-SA"/>
                    </w:rPr>
                    <w:t>新增工业废水直排建设项目（槽罐车外送污水处理厂的除外）；新增废水直排的污水集中处理厂</w:t>
                  </w:r>
                </w:p>
              </w:tc>
              <w:tc>
                <w:tcPr>
                  <w:tcW w:w="1486" w:type="pct"/>
                  <w:tcBorders>
                    <w:tl2br w:val="nil"/>
                    <w:tr2bl w:val="nil"/>
                  </w:tcBorders>
                  <w:noWrap w:val="0"/>
                  <w:vAlign w:val="center"/>
                </w:tcPr>
                <w:p w14:paraId="400C2178">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val="0"/>
                      <w:bCs w:val="0"/>
                      <w:color w:val="auto"/>
                      <w:kern w:val="2"/>
                      <w:sz w:val="21"/>
                      <w:szCs w:val="21"/>
                      <w:highlight w:val="none"/>
                      <w:u w:val="none" w:color="auto"/>
                      <w:lang w:val="en-US" w:eastAsia="zh-CN" w:bidi="ar-SA"/>
                    </w:rPr>
                  </w:pPr>
                  <w:r>
                    <w:rPr>
                      <w:rFonts w:hint="eastAsia" w:cs="Times New Roman"/>
                      <w:b w:val="0"/>
                      <w:bCs w:val="0"/>
                      <w:color w:val="auto"/>
                      <w:kern w:val="2"/>
                      <w:sz w:val="21"/>
                      <w:szCs w:val="21"/>
                      <w:highlight w:val="none"/>
                      <w:u w:val="none" w:color="auto"/>
                      <w:lang w:val="en-US" w:eastAsia="zh-CN" w:bidi="ar-SA"/>
                    </w:rPr>
                    <w:t>本项目无废水外排放</w:t>
                  </w:r>
                </w:p>
              </w:tc>
              <w:tc>
                <w:tcPr>
                  <w:tcW w:w="698" w:type="pct"/>
                  <w:tcBorders>
                    <w:tl2br w:val="nil"/>
                    <w:tr2bl w:val="nil"/>
                  </w:tcBorders>
                  <w:noWrap w:val="0"/>
                  <w:vAlign w:val="center"/>
                </w:tcPr>
                <w:p w14:paraId="73114F7C">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val="0"/>
                      <w:bCs w:val="0"/>
                      <w:color w:val="auto"/>
                      <w:highlight w:val="none"/>
                      <w:u w:val="none" w:color="auto"/>
                      <w:lang w:val="en-US" w:eastAsia="zh-CN"/>
                    </w:rPr>
                  </w:pPr>
                  <w:r>
                    <w:rPr>
                      <w:rFonts w:hint="eastAsia" w:cs="Times New Roman"/>
                      <w:b w:val="0"/>
                      <w:bCs w:val="0"/>
                      <w:color w:val="auto"/>
                      <w:highlight w:val="none"/>
                      <w:u w:val="none" w:color="auto"/>
                      <w:lang w:val="en-US" w:eastAsia="zh-CN"/>
                    </w:rPr>
                    <w:t>否</w:t>
                  </w:r>
                </w:p>
              </w:tc>
            </w:tr>
            <w:tr w14:paraId="654A7E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86" w:type="pct"/>
                  <w:tcBorders>
                    <w:tl2br w:val="nil"/>
                    <w:tr2bl w:val="nil"/>
                  </w:tcBorders>
                  <w:noWrap w:val="0"/>
                  <w:vAlign w:val="center"/>
                </w:tcPr>
                <w:p w14:paraId="6C00D985">
                  <w:pPr>
                    <w:pStyle w:val="30"/>
                    <w:keepNext w:val="0"/>
                    <w:keepLines w:val="0"/>
                    <w:pageBreakBefore w:val="0"/>
                    <w:tabs>
                      <w:tab w:val="right" w:leader="dot" w:pos="8820"/>
                      <w:tab w:val="clear" w:pos="8302"/>
                    </w:tabs>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2"/>
                      <w:sz w:val="21"/>
                      <w:szCs w:val="21"/>
                      <w:u w:val="none" w:color="auto"/>
                      <w:lang w:val="en-US" w:eastAsia="zh-CN" w:bidi="ar-SA"/>
                    </w:rPr>
                  </w:pPr>
                  <w:r>
                    <w:rPr>
                      <w:rFonts w:hint="default" w:ascii="Times New Roman" w:hAnsi="Times New Roman" w:eastAsia="宋体" w:cs="Times New Roman"/>
                      <w:b w:val="0"/>
                      <w:bCs w:val="0"/>
                      <w:color w:val="auto"/>
                      <w:kern w:val="2"/>
                      <w:sz w:val="21"/>
                      <w:szCs w:val="21"/>
                      <w:u w:val="none" w:color="auto"/>
                      <w:lang w:val="en-US" w:eastAsia="zh-CN" w:bidi="ar-SA"/>
                    </w:rPr>
                    <w:t>环境风险</w:t>
                  </w:r>
                </w:p>
              </w:tc>
              <w:tc>
                <w:tcPr>
                  <w:tcW w:w="2129" w:type="pct"/>
                  <w:tcBorders>
                    <w:tl2br w:val="nil"/>
                    <w:tr2bl w:val="nil"/>
                  </w:tcBorders>
                  <w:noWrap w:val="0"/>
                  <w:vAlign w:val="center"/>
                </w:tcPr>
                <w:p w14:paraId="4D02F18F">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val="0"/>
                      <w:bCs w:val="0"/>
                      <w:color w:val="auto"/>
                      <w:kern w:val="2"/>
                      <w:sz w:val="21"/>
                      <w:szCs w:val="21"/>
                      <w:highlight w:val="none"/>
                      <w:u w:val="none" w:color="auto"/>
                      <w:lang w:val="en-US" w:eastAsia="zh-CN" w:bidi="ar-SA"/>
                    </w:rPr>
                  </w:pPr>
                  <w:r>
                    <w:rPr>
                      <w:rFonts w:hint="default" w:ascii="Times New Roman" w:hAnsi="Times New Roman" w:eastAsia="宋体" w:cs="Times New Roman"/>
                      <w:b w:val="0"/>
                      <w:bCs w:val="0"/>
                      <w:color w:val="auto"/>
                      <w:kern w:val="2"/>
                      <w:sz w:val="21"/>
                      <w:szCs w:val="21"/>
                      <w:highlight w:val="none"/>
                      <w:u w:val="none" w:color="auto"/>
                      <w:lang w:val="en-US" w:eastAsia="zh-CN" w:bidi="ar-SA"/>
                    </w:rPr>
                    <w:t>有毒有害和易燃易爆危险物质存储量超过临界量的建设项目</w:t>
                  </w:r>
                </w:p>
              </w:tc>
              <w:tc>
                <w:tcPr>
                  <w:tcW w:w="1486" w:type="pct"/>
                  <w:tcBorders>
                    <w:tl2br w:val="nil"/>
                    <w:tr2bl w:val="nil"/>
                  </w:tcBorders>
                  <w:noWrap w:val="0"/>
                  <w:vAlign w:val="center"/>
                </w:tcPr>
                <w:p w14:paraId="682350DD">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val="0"/>
                      <w:bCs w:val="0"/>
                      <w:color w:val="auto"/>
                      <w:kern w:val="2"/>
                      <w:sz w:val="21"/>
                      <w:szCs w:val="21"/>
                      <w:highlight w:val="none"/>
                      <w:u w:val="none" w:color="auto"/>
                      <w:lang w:val="en-US" w:eastAsia="zh-CN" w:bidi="ar-SA"/>
                    </w:rPr>
                  </w:pPr>
                  <w:r>
                    <w:rPr>
                      <w:rFonts w:hint="default" w:ascii="Times New Roman" w:hAnsi="Times New Roman" w:eastAsia="宋体" w:cs="Times New Roman"/>
                      <w:b w:val="0"/>
                      <w:bCs w:val="0"/>
                      <w:color w:val="auto"/>
                      <w:kern w:val="2"/>
                      <w:sz w:val="21"/>
                      <w:szCs w:val="21"/>
                      <w:highlight w:val="none"/>
                      <w:u w:val="none" w:color="auto"/>
                      <w:lang w:val="en-US" w:eastAsia="zh-CN" w:bidi="ar-SA"/>
                    </w:rPr>
                    <w:t>本项目有毒有害和易燃易爆危险物质存储量远低于临界量，项目Q＜1</w:t>
                  </w:r>
                </w:p>
              </w:tc>
              <w:tc>
                <w:tcPr>
                  <w:tcW w:w="698" w:type="pct"/>
                  <w:tcBorders>
                    <w:tl2br w:val="nil"/>
                    <w:tr2bl w:val="nil"/>
                  </w:tcBorders>
                  <w:noWrap w:val="0"/>
                  <w:vAlign w:val="center"/>
                </w:tcPr>
                <w:p w14:paraId="7EF772E9">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val="0"/>
                      <w:bCs w:val="0"/>
                      <w:color w:val="auto"/>
                      <w:kern w:val="2"/>
                      <w:sz w:val="21"/>
                      <w:szCs w:val="21"/>
                      <w:highlight w:val="none"/>
                      <w:u w:val="none" w:color="auto"/>
                      <w:lang w:val="en-US" w:eastAsia="zh-CN" w:bidi="ar-SA"/>
                    </w:rPr>
                  </w:pPr>
                  <w:r>
                    <w:rPr>
                      <w:rFonts w:hint="eastAsia" w:cs="Times New Roman"/>
                      <w:b w:val="0"/>
                      <w:bCs w:val="0"/>
                      <w:color w:val="auto"/>
                      <w:kern w:val="2"/>
                      <w:sz w:val="21"/>
                      <w:szCs w:val="21"/>
                      <w:u w:val="none" w:color="auto"/>
                      <w:lang w:val="en-US" w:eastAsia="zh-CN" w:bidi="ar-SA"/>
                    </w:rPr>
                    <w:t>否</w:t>
                  </w:r>
                </w:p>
              </w:tc>
            </w:tr>
            <w:tr w14:paraId="770F17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86" w:type="pct"/>
                  <w:tcBorders>
                    <w:tl2br w:val="nil"/>
                    <w:tr2bl w:val="nil"/>
                  </w:tcBorders>
                  <w:noWrap w:val="0"/>
                  <w:vAlign w:val="center"/>
                </w:tcPr>
                <w:p w14:paraId="451E7165">
                  <w:pPr>
                    <w:pStyle w:val="30"/>
                    <w:keepNext w:val="0"/>
                    <w:keepLines w:val="0"/>
                    <w:pageBreakBefore w:val="0"/>
                    <w:tabs>
                      <w:tab w:val="right" w:leader="dot" w:pos="8820"/>
                      <w:tab w:val="clear" w:pos="8302"/>
                    </w:tabs>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2"/>
                      <w:sz w:val="21"/>
                      <w:szCs w:val="21"/>
                      <w:u w:val="none" w:color="auto"/>
                      <w:lang w:val="en-US" w:eastAsia="zh-CN" w:bidi="ar-SA"/>
                    </w:rPr>
                  </w:pPr>
                  <w:r>
                    <w:rPr>
                      <w:rFonts w:hint="default" w:ascii="Times New Roman" w:hAnsi="Times New Roman" w:eastAsia="宋体" w:cs="Times New Roman"/>
                      <w:b w:val="0"/>
                      <w:bCs w:val="0"/>
                      <w:color w:val="auto"/>
                      <w:kern w:val="2"/>
                      <w:sz w:val="21"/>
                      <w:szCs w:val="21"/>
                      <w:u w:val="none" w:color="auto"/>
                      <w:lang w:val="en-US" w:eastAsia="zh-CN" w:bidi="ar-SA"/>
                    </w:rPr>
                    <w:t>生态</w:t>
                  </w:r>
                </w:p>
              </w:tc>
              <w:tc>
                <w:tcPr>
                  <w:tcW w:w="2129" w:type="pct"/>
                  <w:tcBorders>
                    <w:tl2br w:val="nil"/>
                    <w:tr2bl w:val="nil"/>
                  </w:tcBorders>
                  <w:noWrap w:val="0"/>
                  <w:vAlign w:val="center"/>
                </w:tcPr>
                <w:p w14:paraId="0ACA6DF5">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val="0"/>
                      <w:bCs w:val="0"/>
                      <w:color w:val="auto"/>
                      <w:kern w:val="2"/>
                      <w:sz w:val="21"/>
                      <w:szCs w:val="21"/>
                      <w:highlight w:val="none"/>
                      <w:u w:val="none" w:color="auto"/>
                      <w:lang w:val="en-US" w:eastAsia="zh-CN" w:bidi="ar-SA"/>
                    </w:rPr>
                  </w:pPr>
                  <w:r>
                    <w:rPr>
                      <w:rFonts w:hint="default" w:ascii="Times New Roman" w:hAnsi="Times New Roman" w:eastAsia="宋体" w:cs="Times New Roman"/>
                      <w:b w:val="0"/>
                      <w:bCs w:val="0"/>
                      <w:color w:val="auto"/>
                      <w:kern w:val="2"/>
                      <w:sz w:val="21"/>
                      <w:szCs w:val="21"/>
                      <w:highlight w:val="none"/>
                      <w:u w:val="none" w:color="auto"/>
                      <w:lang w:val="en-US" w:eastAsia="zh-CN" w:bidi="ar-SA"/>
                    </w:rPr>
                    <w:t>取水口下游500米范围内有重要水生生物的自然产卵场、索饵场、越冬场和洄游通道的新增河道取水的污染类建设项目</w:t>
                  </w:r>
                </w:p>
              </w:tc>
              <w:tc>
                <w:tcPr>
                  <w:tcW w:w="1486" w:type="pct"/>
                  <w:tcBorders>
                    <w:tl2br w:val="nil"/>
                    <w:tr2bl w:val="nil"/>
                  </w:tcBorders>
                  <w:noWrap w:val="0"/>
                  <w:vAlign w:val="center"/>
                </w:tcPr>
                <w:p w14:paraId="0F91BEAE">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val="0"/>
                      <w:bCs w:val="0"/>
                      <w:color w:val="auto"/>
                      <w:kern w:val="2"/>
                      <w:sz w:val="21"/>
                      <w:szCs w:val="21"/>
                      <w:highlight w:val="none"/>
                      <w:u w:val="none" w:color="auto"/>
                      <w:lang w:val="en-US" w:eastAsia="zh-CN" w:bidi="ar-SA"/>
                    </w:rPr>
                  </w:pPr>
                  <w:r>
                    <w:rPr>
                      <w:rFonts w:hint="default" w:ascii="Times New Roman" w:hAnsi="Times New Roman" w:eastAsia="宋体" w:cs="Times New Roman"/>
                      <w:b w:val="0"/>
                      <w:bCs w:val="0"/>
                      <w:color w:val="auto"/>
                      <w:kern w:val="2"/>
                      <w:sz w:val="21"/>
                      <w:szCs w:val="21"/>
                      <w:highlight w:val="none"/>
                      <w:u w:val="none" w:color="auto"/>
                      <w:lang w:val="en-US" w:eastAsia="zh-CN" w:bidi="ar-SA"/>
                    </w:rPr>
                    <w:t>本项目为麻阳华森矿业有限责任公司现有冶炼现有厂区内闲置</w:t>
                  </w:r>
                  <w:r>
                    <w:rPr>
                      <w:rFonts w:hint="eastAsia" w:cs="Times New Roman"/>
                      <w:b w:val="0"/>
                      <w:bCs w:val="0"/>
                      <w:color w:val="auto"/>
                      <w:kern w:val="2"/>
                      <w:sz w:val="21"/>
                      <w:szCs w:val="21"/>
                      <w:highlight w:val="none"/>
                      <w:u w:val="none" w:color="auto"/>
                      <w:lang w:val="en-US" w:eastAsia="zh-CN" w:bidi="ar-SA"/>
                    </w:rPr>
                    <w:t>用地</w:t>
                  </w:r>
                  <w:r>
                    <w:rPr>
                      <w:rFonts w:hint="default" w:ascii="Times New Roman" w:hAnsi="Times New Roman" w:eastAsia="宋体" w:cs="Times New Roman"/>
                      <w:b w:val="0"/>
                      <w:bCs w:val="0"/>
                      <w:color w:val="auto"/>
                      <w:kern w:val="2"/>
                      <w:sz w:val="21"/>
                      <w:szCs w:val="21"/>
                      <w:highlight w:val="none"/>
                      <w:u w:val="none" w:color="auto"/>
                      <w:lang w:val="en-US" w:eastAsia="zh-CN" w:bidi="ar-SA"/>
                    </w:rPr>
                    <w:t>，周围无生态环境敏感目标，不涉及生态敏感目标</w:t>
                  </w:r>
                </w:p>
              </w:tc>
              <w:tc>
                <w:tcPr>
                  <w:tcW w:w="698" w:type="pct"/>
                  <w:tcBorders>
                    <w:tl2br w:val="nil"/>
                    <w:tr2bl w:val="nil"/>
                  </w:tcBorders>
                  <w:noWrap w:val="0"/>
                  <w:vAlign w:val="center"/>
                </w:tcPr>
                <w:p w14:paraId="53A51810">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val="0"/>
                      <w:bCs w:val="0"/>
                      <w:color w:val="auto"/>
                      <w:kern w:val="2"/>
                      <w:sz w:val="21"/>
                      <w:szCs w:val="21"/>
                      <w:highlight w:val="none"/>
                      <w:u w:val="none" w:color="auto"/>
                      <w:lang w:val="en-US" w:eastAsia="zh-CN" w:bidi="ar-SA"/>
                    </w:rPr>
                  </w:pPr>
                  <w:r>
                    <w:rPr>
                      <w:rFonts w:hint="eastAsia" w:cs="Times New Roman"/>
                      <w:b w:val="0"/>
                      <w:bCs w:val="0"/>
                      <w:color w:val="auto"/>
                      <w:kern w:val="2"/>
                      <w:sz w:val="21"/>
                      <w:szCs w:val="21"/>
                      <w:u w:val="none" w:color="auto"/>
                      <w:lang w:val="en-US" w:eastAsia="zh-CN" w:bidi="ar-SA"/>
                    </w:rPr>
                    <w:t>否</w:t>
                  </w:r>
                </w:p>
              </w:tc>
            </w:tr>
            <w:tr w14:paraId="5D22BB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86" w:type="pct"/>
                  <w:tcBorders>
                    <w:tl2br w:val="nil"/>
                    <w:tr2bl w:val="nil"/>
                  </w:tcBorders>
                  <w:noWrap w:val="0"/>
                  <w:vAlign w:val="center"/>
                </w:tcPr>
                <w:p w14:paraId="30F2272E">
                  <w:pPr>
                    <w:pStyle w:val="30"/>
                    <w:keepNext w:val="0"/>
                    <w:keepLines w:val="0"/>
                    <w:pageBreakBefore w:val="0"/>
                    <w:tabs>
                      <w:tab w:val="right" w:leader="dot" w:pos="8820"/>
                      <w:tab w:val="clear" w:pos="8302"/>
                    </w:tabs>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2"/>
                      <w:sz w:val="21"/>
                      <w:szCs w:val="21"/>
                      <w:u w:val="none" w:color="auto"/>
                      <w:lang w:val="en-US" w:eastAsia="zh-CN" w:bidi="ar-SA"/>
                    </w:rPr>
                  </w:pPr>
                  <w:r>
                    <w:rPr>
                      <w:rFonts w:hint="default" w:ascii="Times New Roman" w:hAnsi="Times New Roman" w:eastAsia="宋体" w:cs="Times New Roman"/>
                      <w:b w:val="0"/>
                      <w:bCs w:val="0"/>
                      <w:color w:val="auto"/>
                      <w:kern w:val="2"/>
                      <w:sz w:val="21"/>
                      <w:szCs w:val="21"/>
                      <w:u w:val="none" w:color="auto"/>
                      <w:lang w:val="en-US" w:eastAsia="zh-CN" w:bidi="ar-SA"/>
                    </w:rPr>
                    <w:t>海洋</w:t>
                  </w:r>
                </w:p>
              </w:tc>
              <w:tc>
                <w:tcPr>
                  <w:tcW w:w="2129" w:type="pct"/>
                  <w:tcBorders>
                    <w:tl2br w:val="nil"/>
                    <w:tr2bl w:val="nil"/>
                  </w:tcBorders>
                  <w:noWrap w:val="0"/>
                  <w:vAlign w:val="center"/>
                </w:tcPr>
                <w:p w14:paraId="44568B62">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val="0"/>
                      <w:bCs w:val="0"/>
                      <w:color w:val="auto"/>
                      <w:kern w:val="2"/>
                      <w:sz w:val="21"/>
                      <w:szCs w:val="21"/>
                      <w:u w:val="none" w:color="auto"/>
                      <w:lang w:val="en-US" w:eastAsia="zh-CN" w:bidi="ar-SA"/>
                    </w:rPr>
                  </w:pPr>
                  <w:r>
                    <w:rPr>
                      <w:rFonts w:hint="default" w:ascii="Times New Roman" w:hAnsi="Times New Roman" w:eastAsia="宋体" w:cs="Times New Roman"/>
                      <w:b w:val="0"/>
                      <w:bCs w:val="0"/>
                      <w:color w:val="auto"/>
                      <w:kern w:val="2"/>
                      <w:sz w:val="21"/>
                      <w:szCs w:val="21"/>
                      <w:u w:val="none" w:color="auto"/>
                      <w:lang w:val="en-US" w:eastAsia="zh-CN" w:bidi="ar-SA"/>
                    </w:rPr>
                    <w:t>直接向海排放污染物的海洋工程建设项目</w:t>
                  </w:r>
                </w:p>
              </w:tc>
              <w:tc>
                <w:tcPr>
                  <w:tcW w:w="1486" w:type="pct"/>
                  <w:tcBorders>
                    <w:tl2br w:val="nil"/>
                    <w:tr2bl w:val="nil"/>
                  </w:tcBorders>
                  <w:noWrap w:val="0"/>
                  <w:vAlign w:val="center"/>
                </w:tcPr>
                <w:p w14:paraId="2FEA9916">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val="0"/>
                      <w:bCs w:val="0"/>
                      <w:color w:val="auto"/>
                      <w:kern w:val="2"/>
                      <w:sz w:val="21"/>
                      <w:szCs w:val="21"/>
                      <w:u w:val="none" w:color="auto"/>
                      <w:lang w:val="en-US" w:eastAsia="zh-CN" w:bidi="ar-SA"/>
                    </w:rPr>
                  </w:pPr>
                  <w:r>
                    <w:rPr>
                      <w:rFonts w:hint="eastAsia" w:cs="Times New Roman"/>
                      <w:b w:val="0"/>
                      <w:bCs w:val="0"/>
                      <w:color w:val="auto"/>
                      <w:kern w:val="2"/>
                      <w:sz w:val="21"/>
                      <w:szCs w:val="21"/>
                      <w:u w:val="none" w:color="auto"/>
                      <w:lang w:val="en-US" w:eastAsia="zh-CN" w:bidi="ar-SA"/>
                    </w:rPr>
                    <w:t>本项目不属于海洋工程建设项目</w:t>
                  </w:r>
                </w:p>
              </w:tc>
              <w:tc>
                <w:tcPr>
                  <w:tcW w:w="698" w:type="pct"/>
                  <w:tcBorders>
                    <w:tl2br w:val="nil"/>
                    <w:tr2bl w:val="nil"/>
                  </w:tcBorders>
                  <w:noWrap w:val="0"/>
                  <w:vAlign w:val="center"/>
                </w:tcPr>
                <w:p w14:paraId="5FA499D7">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val="0"/>
                      <w:bCs w:val="0"/>
                      <w:color w:val="auto"/>
                      <w:kern w:val="2"/>
                      <w:sz w:val="21"/>
                      <w:szCs w:val="21"/>
                      <w:u w:val="none" w:color="auto"/>
                      <w:lang w:val="en-US" w:eastAsia="zh-CN" w:bidi="ar-SA"/>
                    </w:rPr>
                  </w:pPr>
                  <w:r>
                    <w:rPr>
                      <w:rFonts w:hint="eastAsia" w:cs="Times New Roman"/>
                      <w:b w:val="0"/>
                      <w:bCs w:val="0"/>
                      <w:color w:val="auto"/>
                      <w:kern w:val="2"/>
                      <w:sz w:val="21"/>
                      <w:szCs w:val="21"/>
                      <w:u w:val="none" w:color="auto"/>
                      <w:lang w:val="en-US" w:eastAsia="zh-CN" w:bidi="ar-SA"/>
                    </w:rPr>
                    <w:t>否</w:t>
                  </w:r>
                </w:p>
              </w:tc>
            </w:tr>
          </w:tbl>
          <w:p w14:paraId="2ED4ABAD">
            <w:pPr>
              <w:pStyle w:val="53"/>
              <w:keepNext w:val="0"/>
              <w:keepLines w:val="0"/>
              <w:pageBreakBefore w:val="0"/>
              <w:widowControl w:val="0"/>
              <w:kinsoku/>
              <w:wordWrap/>
              <w:overflowPunct/>
              <w:topLinePunct w:val="0"/>
              <w:autoSpaceDE/>
              <w:autoSpaceDN/>
              <w:bidi w:val="0"/>
              <w:adjustRightInd/>
              <w:snapToGrid w:val="0"/>
              <w:spacing w:before="157" w:beforeLines="50"/>
              <w:ind w:left="0" w:leftChars="0" w:firstLine="0" w:firstLineChars="0"/>
              <w:jc w:val="center"/>
              <w:textAlignment w:val="auto"/>
              <w:rPr>
                <w:rFonts w:hint="default" w:ascii="Times New Roman" w:hAnsi="Times New Roman" w:eastAsia="宋体" w:cs="Times New Roman"/>
                <w:color w:val="auto"/>
                <w:u w:val="none" w:color="auto"/>
              </w:rPr>
            </w:pPr>
            <w:r>
              <w:rPr>
                <w:rFonts w:hint="eastAsia" w:cs="Times New Roman"/>
                <w:color w:val="auto"/>
                <w:spacing w:val="0"/>
                <w:kern w:val="2"/>
                <w:sz w:val="24"/>
                <w:szCs w:val="24"/>
                <w:u w:val="none" w:color="auto"/>
                <w:lang w:val="en-US" w:eastAsia="zh-CN" w:bidi="ar-SA"/>
              </w:rPr>
              <w:t>由上表可知</w:t>
            </w:r>
            <w:r>
              <w:rPr>
                <w:rFonts w:hint="default" w:ascii="Times New Roman" w:hAnsi="Times New Roman" w:eastAsia="宋体" w:cs="Times New Roman"/>
                <w:color w:val="auto"/>
                <w:spacing w:val="0"/>
                <w:kern w:val="2"/>
                <w:sz w:val="24"/>
                <w:szCs w:val="24"/>
                <w:u w:val="none" w:color="auto"/>
                <w:lang w:val="en-US" w:eastAsia="zh-CN" w:bidi="ar-SA"/>
              </w:rPr>
              <w:t>，本项目无需设置专项评价</w:t>
            </w:r>
            <w:r>
              <w:rPr>
                <w:rFonts w:hint="eastAsia" w:cs="Times New Roman"/>
                <w:color w:val="auto"/>
                <w:spacing w:val="0"/>
                <w:kern w:val="2"/>
                <w:sz w:val="24"/>
                <w:szCs w:val="24"/>
                <w:u w:val="none" w:color="auto"/>
                <w:lang w:val="en-US" w:eastAsia="zh-CN" w:bidi="ar-SA"/>
              </w:rPr>
              <w:t>。</w:t>
            </w:r>
          </w:p>
        </w:tc>
      </w:tr>
      <w:tr w14:paraId="77CD2DB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89" w:hRule="atLeast"/>
          <w:jc w:val="center"/>
        </w:trPr>
        <w:tc>
          <w:tcPr>
            <w:tcW w:w="1416" w:type="dxa"/>
            <w:noWrap w:val="0"/>
            <w:vAlign w:val="center"/>
          </w:tcPr>
          <w:p w14:paraId="08796D89">
            <w:pPr>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kern w:val="0"/>
                <w:sz w:val="24"/>
                <w:szCs w:val="24"/>
                <w:u w:val="none" w:color="auto"/>
              </w:rPr>
            </w:pPr>
            <w:r>
              <w:rPr>
                <w:rFonts w:hint="default" w:ascii="Times New Roman" w:hAnsi="Times New Roman" w:eastAsia="宋体" w:cs="Times New Roman"/>
                <w:color w:val="auto"/>
                <w:spacing w:val="0"/>
                <w:sz w:val="24"/>
                <w:szCs w:val="24"/>
                <w:u w:val="none" w:color="auto"/>
              </w:rPr>
              <w:t>规划情况</w:t>
            </w:r>
          </w:p>
        </w:tc>
        <w:tc>
          <w:tcPr>
            <w:tcW w:w="7454" w:type="dxa"/>
            <w:gridSpan w:val="3"/>
            <w:noWrap w:val="0"/>
            <w:vAlign w:val="center"/>
          </w:tcPr>
          <w:p w14:paraId="49FF44CE">
            <w:pPr>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kern w:val="0"/>
                <w:sz w:val="24"/>
                <w:szCs w:val="24"/>
                <w:u w:val="none" w:color="auto"/>
                <w:lang w:eastAsia="zh-CN"/>
              </w:rPr>
            </w:pPr>
            <w:r>
              <w:rPr>
                <w:rFonts w:hint="default" w:ascii="Times New Roman" w:hAnsi="Times New Roman" w:eastAsia="宋体" w:cs="Times New Roman"/>
                <w:color w:val="auto"/>
                <w:spacing w:val="0"/>
                <w:kern w:val="0"/>
                <w:sz w:val="24"/>
                <w:szCs w:val="24"/>
                <w:u w:val="none" w:color="auto"/>
                <w:lang w:val="en-US" w:eastAsia="zh-CN"/>
              </w:rPr>
              <w:t>无</w:t>
            </w:r>
          </w:p>
        </w:tc>
      </w:tr>
      <w:tr w14:paraId="05A9A8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1416" w:type="dxa"/>
            <w:noWrap w:val="0"/>
            <w:vAlign w:val="center"/>
          </w:tcPr>
          <w:p w14:paraId="4C9760D5">
            <w:pPr>
              <w:keepNext w:val="0"/>
              <w:keepLines w:val="0"/>
              <w:pageBreakBefore w:val="0"/>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kern w:val="0"/>
                <w:sz w:val="24"/>
                <w:szCs w:val="24"/>
                <w:u w:val="none" w:color="auto"/>
              </w:rPr>
            </w:pPr>
            <w:r>
              <w:rPr>
                <w:rFonts w:hint="default" w:ascii="Times New Roman" w:hAnsi="Times New Roman" w:eastAsia="宋体" w:cs="Times New Roman"/>
                <w:color w:val="auto"/>
                <w:spacing w:val="0"/>
                <w:sz w:val="24"/>
                <w:szCs w:val="24"/>
                <w:u w:val="none" w:color="auto"/>
              </w:rPr>
              <w:t>规划环境影响评价情况</w:t>
            </w:r>
          </w:p>
        </w:tc>
        <w:tc>
          <w:tcPr>
            <w:tcW w:w="7454" w:type="dxa"/>
            <w:gridSpan w:val="3"/>
            <w:noWrap w:val="0"/>
            <w:vAlign w:val="center"/>
          </w:tcPr>
          <w:p w14:paraId="55E1821C">
            <w:pPr>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kern w:val="0"/>
                <w:sz w:val="24"/>
                <w:szCs w:val="24"/>
                <w:u w:val="none" w:color="auto"/>
                <w:lang w:eastAsia="zh-CN"/>
              </w:rPr>
            </w:pPr>
            <w:r>
              <w:rPr>
                <w:rFonts w:hint="default" w:ascii="Times New Roman" w:hAnsi="Times New Roman" w:eastAsia="宋体" w:cs="Times New Roman"/>
                <w:color w:val="auto"/>
                <w:spacing w:val="0"/>
                <w:kern w:val="0"/>
                <w:sz w:val="24"/>
                <w:szCs w:val="24"/>
                <w:u w:val="none" w:color="auto"/>
                <w:shd w:val="clear" w:color="auto" w:fill="FFFFFF"/>
                <w:lang w:val="en-US" w:eastAsia="zh-CN" w:bidi="ar"/>
              </w:rPr>
              <w:t>无</w:t>
            </w:r>
          </w:p>
        </w:tc>
      </w:tr>
      <w:tr w14:paraId="654CBF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2" w:hRule="atLeast"/>
          <w:jc w:val="center"/>
        </w:trPr>
        <w:tc>
          <w:tcPr>
            <w:tcW w:w="1416" w:type="dxa"/>
            <w:noWrap w:val="0"/>
            <w:vAlign w:val="center"/>
          </w:tcPr>
          <w:p w14:paraId="2B1FA5FA">
            <w:pPr>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kern w:val="0"/>
                <w:sz w:val="24"/>
                <w:szCs w:val="24"/>
                <w:u w:val="none" w:color="auto"/>
              </w:rPr>
            </w:pPr>
            <w:r>
              <w:rPr>
                <w:rFonts w:hint="default" w:ascii="Times New Roman" w:hAnsi="Times New Roman" w:eastAsia="宋体" w:cs="Times New Roman"/>
                <w:color w:val="auto"/>
                <w:spacing w:val="0"/>
                <w:kern w:val="0"/>
                <w:sz w:val="24"/>
                <w:szCs w:val="24"/>
                <w:u w:val="none" w:color="auto"/>
              </w:rPr>
              <w:t>规划及规划环境影响评价符合性分析</w:t>
            </w:r>
          </w:p>
        </w:tc>
        <w:tc>
          <w:tcPr>
            <w:tcW w:w="7454" w:type="dxa"/>
            <w:gridSpan w:val="3"/>
            <w:noWrap w:val="0"/>
            <w:vAlign w:val="center"/>
          </w:tcPr>
          <w:p w14:paraId="1894FAFA">
            <w:pPr>
              <w:keepNext w:val="0"/>
              <w:keepLines w:val="0"/>
              <w:pageBreakBefore w:val="0"/>
              <w:kinsoku/>
              <w:wordWrap/>
              <w:overflowPunct/>
              <w:topLinePunct w:val="0"/>
              <w:bidi w:val="0"/>
              <w:spacing w:line="240" w:lineRule="auto"/>
              <w:ind w:firstLine="0" w:firstLineChars="0"/>
              <w:jc w:val="center"/>
              <w:textAlignment w:val="auto"/>
              <w:rPr>
                <w:rFonts w:hint="default" w:ascii="Times New Roman" w:hAnsi="Times New Roman" w:eastAsia="宋体" w:cs="Times New Roman"/>
                <w:color w:val="auto"/>
                <w:spacing w:val="0"/>
                <w:kern w:val="0"/>
                <w:sz w:val="24"/>
                <w:szCs w:val="24"/>
                <w:u w:val="none" w:color="auto"/>
                <w:lang w:val="en-US" w:eastAsia="zh-CN"/>
              </w:rPr>
            </w:pPr>
            <w:r>
              <w:rPr>
                <w:rFonts w:hint="default" w:ascii="Times New Roman" w:hAnsi="Times New Roman" w:eastAsia="宋体" w:cs="Times New Roman"/>
                <w:color w:val="auto"/>
                <w:spacing w:val="0"/>
                <w:kern w:val="0"/>
                <w:sz w:val="24"/>
                <w:szCs w:val="24"/>
                <w:u w:val="none" w:color="auto"/>
                <w:lang w:val="en-US" w:eastAsia="zh-CN"/>
              </w:rPr>
              <w:t>无</w:t>
            </w:r>
          </w:p>
        </w:tc>
      </w:tr>
      <w:tr w14:paraId="3025B9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021" w:hRule="atLeast"/>
          <w:jc w:val="center"/>
        </w:trPr>
        <w:tc>
          <w:tcPr>
            <w:tcW w:w="1416" w:type="dxa"/>
            <w:noWrap w:val="0"/>
            <w:vAlign w:val="center"/>
          </w:tcPr>
          <w:p w14:paraId="42ED844D">
            <w:pPr>
              <w:keepNext w:val="0"/>
              <w:keepLines w:val="0"/>
              <w:pageBreakBefore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pacing w:val="0"/>
                <w:kern w:val="0"/>
                <w:sz w:val="24"/>
                <w:szCs w:val="24"/>
                <w:u w:val="none" w:color="auto"/>
              </w:rPr>
            </w:pPr>
            <w:r>
              <w:rPr>
                <w:rFonts w:hint="default" w:ascii="Times New Roman" w:hAnsi="Times New Roman" w:eastAsia="宋体" w:cs="Times New Roman"/>
                <w:color w:val="auto"/>
                <w:spacing w:val="0"/>
                <w:kern w:val="0"/>
                <w:sz w:val="24"/>
                <w:szCs w:val="24"/>
                <w:u w:val="none" w:color="auto"/>
              </w:rPr>
              <w:t>其他符合性分析</w:t>
            </w:r>
          </w:p>
        </w:tc>
        <w:tc>
          <w:tcPr>
            <w:tcW w:w="7454" w:type="dxa"/>
            <w:gridSpan w:val="3"/>
            <w:noWrap w:val="0"/>
            <w:vAlign w:val="center"/>
          </w:tcPr>
          <w:p w14:paraId="3A400FB3">
            <w:pPr>
              <w:keepNext w:val="0"/>
              <w:keepLines w:val="0"/>
              <w:pageBreakBefore w:val="0"/>
              <w:widowControl w:val="0"/>
              <w:kinsoku/>
              <w:wordWrap/>
              <w:overflowPunct/>
              <w:topLinePunct w:val="0"/>
              <w:autoSpaceDE/>
              <w:autoSpaceDN/>
              <w:bidi w:val="0"/>
              <w:adjustRightInd/>
              <w:snapToGrid/>
              <w:spacing w:before="157" w:beforeLines="50" w:line="360" w:lineRule="auto"/>
              <w:textAlignment w:val="auto"/>
              <w:rPr>
                <w:rFonts w:hint="default" w:ascii="Times New Roman" w:hAnsi="Times New Roman" w:eastAsia="宋体" w:cs="Times New Roman"/>
                <w:b/>
                <w:bCs/>
                <w:color w:val="auto"/>
                <w:spacing w:val="0"/>
                <w:sz w:val="24"/>
                <w:szCs w:val="24"/>
                <w:u w:val="none" w:color="auto"/>
              </w:rPr>
            </w:pPr>
            <w:r>
              <w:rPr>
                <w:rFonts w:hint="eastAsia" w:cs="Times New Roman"/>
                <w:b/>
                <w:bCs/>
                <w:color w:val="auto"/>
                <w:spacing w:val="0"/>
                <w:sz w:val="24"/>
                <w:szCs w:val="24"/>
                <w:u w:val="none" w:color="auto"/>
                <w:lang w:val="en-US" w:eastAsia="zh-CN"/>
              </w:rPr>
              <w:t>1.</w:t>
            </w:r>
            <w:r>
              <w:rPr>
                <w:rFonts w:hint="default" w:ascii="Times New Roman" w:hAnsi="Times New Roman" w:eastAsia="宋体" w:cs="Times New Roman"/>
                <w:b/>
                <w:bCs/>
                <w:color w:val="auto"/>
                <w:spacing w:val="0"/>
                <w:sz w:val="24"/>
                <w:szCs w:val="24"/>
                <w:u w:val="none" w:color="auto"/>
              </w:rPr>
              <w:t>产业政策符合性分析</w:t>
            </w:r>
          </w:p>
          <w:p w14:paraId="568F107C">
            <w:pPr>
              <w:keepNext w:val="0"/>
              <w:keepLines w:val="0"/>
              <w:pageBreakBefore w:val="0"/>
              <w:widowControl w:val="0"/>
              <w:kinsoku/>
              <w:wordWrap/>
              <w:overflowPunct/>
              <w:topLinePunct w:val="0"/>
              <w:bidi w:val="0"/>
              <w:spacing w:line="360" w:lineRule="auto"/>
              <w:ind w:firstLine="480" w:firstLineChars="200"/>
              <w:textAlignment w:val="auto"/>
              <w:rPr>
                <w:rFonts w:hint="eastAsia" w:ascii="Times New Roman" w:hAnsi="Times New Roman" w:eastAsia="宋体" w:cs="Times New Roman"/>
                <w:color w:val="auto"/>
                <w:spacing w:val="0"/>
                <w:sz w:val="24"/>
                <w:szCs w:val="24"/>
                <w:u w:val="none" w:color="auto"/>
                <w:lang w:val="en-US" w:eastAsia="zh-CN"/>
              </w:rPr>
            </w:pPr>
            <w:r>
              <w:rPr>
                <w:rFonts w:hint="default" w:ascii="Times New Roman" w:hAnsi="Times New Roman" w:eastAsia="宋体" w:cs="Times New Roman"/>
                <w:color w:val="auto"/>
                <w:spacing w:val="0"/>
                <w:sz w:val="24"/>
                <w:szCs w:val="24"/>
                <w:u w:val="none" w:color="auto"/>
                <w:lang w:val="en-US" w:eastAsia="zh-CN"/>
              </w:rPr>
              <w:t>本项目</w:t>
            </w:r>
            <w:r>
              <w:rPr>
                <w:rFonts w:hint="eastAsia" w:ascii="Times New Roman" w:hAnsi="Times New Roman" w:eastAsia="宋体" w:cs="Times New Roman"/>
                <w:color w:val="auto"/>
                <w:spacing w:val="0"/>
                <w:sz w:val="24"/>
                <w:szCs w:val="24"/>
                <w:u w:val="none" w:color="auto"/>
                <w:lang w:val="en-US" w:eastAsia="zh-CN"/>
              </w:rPr>
              <w:t>主要对</w:t>
            </w:r>
            <w:r>
              <w:rPr>
                <w:rFonts w:hint="eastAsia" w:cs="Times New Roman"/>
                <w:color w:val="auto"/>
                <w:spacing w:val="0"/>
                <w:sz w:val="24"/>
                <w:szCs w:val="24"/>
                <w:u w:val="none" w:color="auto"/>
                <w:lang w:val="en-US" w:eastAsia="zh-CN"/>
              </w:rPr>
              <w:t>石粉、机制砂进行烘干筛分加工处理</w:t>
            </w:r>
            <w:r>
              <w:rPr>
                <w:rFonts w:hint="eastAsia" w:ascii="Times New Roman" w:hAnsi="Times New Roman" w:eastAsia="宋体" w:cs="Times New Roman"/>
                <w:color w:val="auto"/>
                <w:spacing w:val="0"/>
                <w:sz w:val="24"/>
                <w:szCs w:val="24"/>
                <w:u w:val="none" w:color="auto"/>
                <w:lang w:val="en-US" w:eastAsia="zh-CN"/>
              </w:rPr>
              <w:t>，</w:t>
            </w:r>
            <w:r>
              <w:rPr>
                <w:rFonts w:hint="eastAsia" w:cs="Times New Roman"/>
                <w:color w:val="auto"/>
                <w:spacing w:val="0"/>
                <w:sz w:val="24"/>
                <w:szCs w:val="24"/>
                <w:u w:val="none" w:color="auto"/>
                <w:lang w:val="en-US" w:eastAsia="zh-CN"/>
              </w:rPr>
              <w:t>制作烘干砂，</w:t>
            </w:r>
            <w:r>
              <w:rPr>
                <w:rFonts w:hint="eastAsia" w:ascii="Times New Roman" w:hAnsi="Times New Roman" w:eastAsia="宋体" w:cs="Times New Roman"/>
                <w:color w:val="auto"/>
                <w:spacing w:val="0"/>
                <w:sz w:val="24"/>
                <w:szCs w:val="24"/>
                <w:u w:val="none" w:color="auto"/>
                <w:lang w:val="en-US" w:eastAsia="zh-CN"/>
              </w:rPr>
              <w:t>属于</w:t>
            </w:r>
            <w:r>
              <w:rPr>
                <w:rFonts w:hint="default" w:ascii="Times New Roman" w:hAnsi="Times New Roman" w:eastAsia="宋体" w:cs="Times New Roman"/>
                <w:color w:val="auto"/>
                <w:spacing w:val="0"/>
                <w:sz w:val="24"/>
                <w:szCs w:val="24"/>
                <w:u w:val="none" w:color="auto"/>
                <w:lang w:val="en-US" w:eastAsia="zh-CN"/>
              </w:rPr>
              <w:t>《国民经济行业分类》分类中的</w:t>
            </w:r>
            <w:r>
              <w:rPr>
                <w:rFonts w:hint="eastAsia" w:ascii="Times New Roman" w:hAnsi="Times New Roman" w:eastAsia="宋体" w:cs="Times New Roman"/>
                <w:color w:val="auto"/>
                <w:spacing w:val="0"/>
                <w:sz w:val="24"/>
                <w:szCs w:val="24"/>
                <w:u w:val="none" w:color="auto"/>
                <w:lang w:val="en-US" w:eastAsia="zh-CN"/>
              </w:rPr>
              <w:t>“</w:t>
            </w:r>
            <w:r>
              <w:rPr>
                <w:rFonts w:hint="default" w:ascii="Times New Roman" w:hAnsi="Times New Roman" w:eastAsia="宋体" w:cs="Times New Roman"/>
                <w:color w:val="auto"/>
                <w:sz w:val="24"/>
                <w:szCs w:val="24"/>
                <w:u w:val="none" w:color="auto"/>
              </w:rPr>
              <w:t>C30</w:t>
            </w:r>
            <w:r>
              <w:rPr>
                <w:rFonts w:hint="eastAsia" w:cs="Times New Roman"/>
                <w:color w:val="auto"/>
                <w:sz w:val="24"/>
                <w:szCs w:val="24"/>
                <w:u w:val="none" w:color="auto"/>
                <w:lang w:val="en-US" w:eastAsia="zh-CN"/>
              </w:rPr>
              <w:t>39其他建筑材料制造”</w:t>
            </w:r>
            <w:r>
              <w:rPr>
                <w:rFonts w:hint="eastAsia" w:ascii="Times New Roman" w:hAnsi="Times New Roman" w:eastAsia="宋体" w:cs="Times New Roman"/>
                <w:color w:val="auto"/>
                <w:spacing w:val="0"/>
                <w:sz w:val="24"/>
                <w:szCs w:val="24"/>
                <w:u w:val="none" w:color="auto"/>
                <w:lang w:val="en-US" w:eastAsia="zh-CN"/>
              </w:rPr>
              <w:t>。</w:t>
            </w:r>
          </w:p>
          <w:p w14:paraId="67A83570">
            <w:pPr>
              <w:keepNext w:val="0"/>
              <w:keepLines w:val="0"/>
              <w:pageBreakBefore w:val="0"/>
              <w:widowControl w:val="0"/>
              <w:kinsoku/>
              <w:wordWrap/>
              <w:overflowPunct/>
              <w:topLinePunct w:val="0"/>
              <w:bidi w:val="0"/>
              <w:spacing w:line="360" w:lineRule="auto"/>
              <w:ind w:firstLine="480" w:firstLineChars="200"/>
              <w:textAlignment w:val="auto"/>
              <w:rPr>
                <w:rFonts w:hint="default" w:ascii="Times New Roman" w:hAnsi="Times New Roman" w:eastAsia="宋体" w:cs="Times New Roman"/>
                <w:color w:val="auto"/>
                <w:spacing w:val="0"/>
                <w:sz w:val="24"/>
                <w:szCs w:val="24"/>
                <w:u w:val="none" w:color="auto"/>
                <w:lang w:val="en-US" w:eastAsia="zh-CN"/>
              </w:rPr>
            </w:pPr>
            <w:r>
              <w:rPr>
                <w:rFonts w:hint="default" w:ascii="Times New Roman" w:hAnsi="Times New Roman" w:eastAsia="宋体" w:cs="Times New Roman"/>
                <w:color w:val="auto"/>
                <w:spacing w:val="0"/>
                <w:sz w:val="24"/>
                <w:szCs w:val="24"/>
                <w:u w:val="none" w:color="auto"/>
                <w:lang w:val="en-US" w:eastAsia="zh-CN"/>
              </w:rPr>
              <w:t>根据《产业结构调整指导目录（</w:t>
            </w:r>
            <w:r>
              <w:rPr>
                <w:rFonts w:hint="eastAsia" w:cs="Times New Roman"/>
                <w:color w:val="auto"/>
                <w:spacing w:val="0"/>
                <w:sz w:val="24"/>
                <w:szCs w:val="24"/>
                <w:u w:val="none" w:color="auto"/>
                <w:lang w:val="en-US" w:eastAsia="zh-CN"/>
              </w:rPr>
              <w:t>2024</w:t>
            </w:r>
            <w:r>
              <w:rPr>
                <w:rFonts w:hint="default" w:ascii="Times New Roman" w:hAnsi="Times New Roman" w:eastAsia="宋体" w:cs="Times New Roman"/>
                <w:color w:val="auto"/>
                <w:spacing w:val="0"/>
                <w:sz w:val="24"/>
                <w:szCs w:val="24"/>
                <w:u w:val="none" w:color="auto"/>
                <w:lang w:val="en-US" w:eastAsia="zh-CN"/>
              </w:rPr>
              <w:t>年本）》，本项目不属于限制类及淘汰类项目</w:t>
            </w:r>
            <w:r>
              <w:rPr>
                <w:rFonts w:hint="eastAsia" w:cs="Times New Roman"/>
                <w:color w:val="auto"/>
                <w:spacing w:val="0"/>
                <w:sz w:val="24"/>
                <w:szCs w:val="24"/>
                <w:u w:val="none" w:color="auto"/>
                <w:lang w:val="en-US" w:eastAsia="zh-CN"/>
              </w:rPr>
              <w:t>。</w:t>
            </w:r>
            <w:r>
              <w:rPr>
                <w:rFonts w:hint="default" w:ascii="Times New Roman" w:hAnsi="Times New Roman" w:eastAsia="宋体" w:cs="Times New Roman"/>
                <w:color w:val="auto"/>
                <w:spacing w:val="0"/>
                <w:sz w:val="24"/>
                <w:szCs w:val="24"/>
                <w:u w:val="none" w:color="auto"/>
                <w:lang w:val="en-US" w:eastAsia="zh-CN"/>
              </w:rPr>
              <w:t>同时，对照工信部《高耗能落后机电设备（产品）淘汰目录》第一批、第二批、第三批</w:t>
            </w:r>
            <w:r>
              <w:rPr>
                <w:rFonts w:hint="eastAsia" w:ascii="Times New Roman" w:hAnsi="Times New Roman" w:eastAsia="宋体" w:cs="Times New Roman"/>
                <w:color w:val="auto"/>
                <w:spacing w:val="0"/>
                <w:sz w:val="24"/>
                <w:szCs w:val="24"/>
                <w:u w:val="none" w:color="auto"/>
                <w:lang w:val="en-US" w:eastAsia="zh-CN"/>
              </w:rPr>
              <w:t>和第四批</w:t>
            </w:r>
            <w:r>
              <w:rPr>
                <w:rFonts w:hint="default" w:ascii="Times New Roman" w:hAnsi="Times New Roman" w:eastAsia="宋体" w:cs="Times New Roman"/>
                <w:color w:val="auto"/>
                <w:spacing w:val="0"/>
                <w:sz w:val="24"/>
                <w:szCs w:val="24"/>
                <w:u w:val="none" w:color="auto"/>
                <w:lang w:val="en-US" w:eastAsia="zh-CN"/>
              </w:rPr>
              <w:t>，本项目所用机电设备不属于其中的淘汰落后设备；所用设备也不属于《产业结构调整指导目录（</w:t>
            </w:r>
            <w:r>
              <w:rPr>
                <w:rFonts w:hint="eastAsia" w:cs="Times New Roman"/>
                <w:color w:val="auto"/>
                <w:spacing w:val="0"/>
                <w:sz w:val="24"/>
                <w:szCs w:val="24"/>
                <w:u w:val="none" w:color="auto"/>
                <w:lang w:val="en-US" w:eastAsia="zh-CN"/>
              </w:rPr>
              <w:t>2024</w:t>
            </w:r>
            <w:r>
              <w:rPr>
                <w:rFonts w:hint="default" w:ascii="Times New Roman" w:hAnsi="Times New Roman" w:eastAsia="宋体" w:cs="Times New Roman"/>
                <w:color w:val="auto"/>
                <w:spacing w:val="0"/>
                <w:sz w:val="24"/>
                <w:szCs w:val="24"/>
                <w:u w:val="none" w:color="auto"/>
                <w:lang w:val="en-US" w:eastAsia="zh-CN"/>
              </w:rPr>
              <w:t>年本）》中淘汰类落后工艺设备。</w:t>
            </w:r>
          </w:p>
          <w:p w14:paraId="0CB1B1DB">
            <w:pPr>
              <w:keepNext w:val="0"/>
              <w:keepLines w:val="0"/>
              <w:pageBreakBefore w:val="0"/>
              <w:widowControl w:val="0"/>
              <w:kinsoku/>
              <w:wordWrap/>
              <w:overflowPunct/>
              <w:topLinePunct w:val="0"/>
              <w:bidi w:val="0"/>
              <w:spacing w:line="360" w:lineRule="auto"/>
              <w:ind w:firstLine="480" w:firstLineChars="200"/>
              <w:textAlignment w:val="auto"/>
              <w:rPr>
                <w:rFonts w:hint="default" w:ascii="Times New Roman" w:hAnsi="Times New Roman" w:eastAsia="宋体" w:cs="Times New Roman"/>
                <w:color w:val="auto"/>
                <w:spacing w:val="0"/>
                <w:sz w:val="24"/>
                <w:szCs w:val="24"/>
                <w:u w:val="none" w:color="auto"/>
                <w:lang w:val="en-US" w:eastAsia="zh-CN"/>
              </w:rPr>
            </w:pPr>
            <w:r>
              <w:rPr>
                <w:rFonts w:hint="eastAsia" w:ascii="Times New Roman" w:hAnsi="Times New Roman" w:eastAsia="宋体" w:cs="Times New Roman"/>
                <w:color w:val="auto"/>
                <w:spacing w:val="0"/>
                <w:sz w:val="24"/>
                <w:szCs w:val="24"/>
                <w:u w:val="none" w:color="auto"/>
                <w:lang w:val="en-US" w:eastAsia="zh-CN"/>
              </w:rPr>
              <w:t>综上所述，本项目建符合国家现行产业政策。</w:t>
            </w:r>
          </w:p>
          <w:p w14:paraId="113F2D9F">
            <w:pPr>
              <w:keepNext w:val="0"/>
              <w:keepLines w:val="0"/>
              <w:pageBreakBefore w:val="0"/>
              <w:widowControl w:val="0"/>
              <w:kinsoku/>
              <w:wordWrap/>
              <w:overflowPunct/>
              <w:topLinePunct w:val="0"/>
              <w:bidi w:val="0"/>
              <w:spacing w:line="360" w:lineRule="auto"/>
              <w:textAlignment w:val="auto"/>
              <w:rPr>
                <w:rFonts w:hint="default" w:ascii="Times New Roman" w:hAnsi="Times New Roman" w:eastAsia="宋体" w:cs="Times New Roman"/>
                <w:b/>
                <w:bCs/>
                <w:color w:val="auto"/>
                <w:spacing w:val="0"/>
                <w:sz w:val="24"/>
                <w:szCs w:val="24"/>
                <w:u w:val="none" w:color="auto"/>
              </w:rPr>
            </w:pPr>
            <w:r>
              <w:rPr>
                <w:rFonts w:hint="eastAsia" w:cs="Times New Roman"/>
                <w:b/>
                <w:bCs/>
                <w:color w:val="auto"/>
                <w:spacing w:val="0"/>
                <w:sz w:val="24"/>
                <w:szCs w:val="24"/>
                <w:u w:val="none" w:color="auto"/>
                <w:lang w:val="en-US" w:eastAsia="zh-CN"/>
              </w:rPr>
              <w:t>2.</w:t>
            </w:r>
            <w:r>
              <w:rPr>
                <w:rFonts w:hint="default" w:ascii="Times New Roman" w:hAnsi="Times New Roman" w:eastAsia="宋体" w:cs="Times New Roman"/>
                <w:b/>
                <w:bCs/>
                <w:color w:val="auto"/>
                <w:spacing w:val="0"/>
                <w:sz w:val="24"/>
                <w:szCs w:val="24"/>
                <w:u w:val="none" w:color="auto"/>
              </w:rPr>
              <w:t>选址合理性分析</w:t>
            </w:r>
          </w:p>
          <w:p w14:paraId="0868E38E">
            <w:pPr>
              <w:pStyle w:val="9"/>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jc w:val="both"/>
              <w:textAlignment w:val="auto"/>
              <w:outlineLvl w:val="9"/>
              <w:rPr>
                <w:rFonts w:hint="default" w:ascii="Times New Roman" w:hAnsi="Times New Roman" w:eastAsia="宋体" w:cs="Times New Roman"/>
                <w:b w:val="0"/>
                <w:bCs w:val="0"/>
                <w:color w:val="auto"/>
                <w:spacing w:val="0"/>
                <w:sz w:val="24"/>
                <w:szCs w:val="24"/>
                <w:u w:val="none" w:color="auto"/>
                <w:lang w:val="en-US" w:eastAsia="zh-CN"/>
              </w:rPr>
            </w:pPr>
            <w:r>
              <w:rPr>
                <w:rFonts w:hint="default" w:ascii="Times New Roman" w:hAnsi="Times New Roman" w:eastAsia="宋体" w:cs="Times New Roman"/>
                <w:b w:val="0"/>
                <w:bCs w:val="0"/>
                <w:color w:val="auto"/>
                <w:spacing w:val="0"/>
                <w:sz w:val="24"/>
                <w:szCs w:val="24"/>
                <w:u w:val="none" w:color="auto"/>
                <w:lang w:val="en-US" w:eastAsia="zh-CN"/>
              </w:rPr>
              <w:t>综合考虑区域发展规划、环境功能、运输条件、水、电供应等情况，本项目选址可行性分析如下：</w:t>
            </w:r>
          </w:p>
          <w:p w14:paraId="4F97CAD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color w:val="auto"/>
                <w:spacing w:val="0"/>
                <w:sz w:val="24"/>
                <w:szCs w:val="24"/>
                <w:u w:val="single" w:color="auto"/>
                <w:lang w:val="en-US" w:eastAsia="zh-CN"/>
              </w:rPr>
            </w:pPr>
            <w:r>
              <w:rPr>
                <w:rFonts w:hint="default" w:ascii="Times New Roman" w:hAnsi="Times New Roman" w:eastAsia="宋体" w:cs="Times New Roman"/>
                <w:b w:val="0"/>
                <w:bCs w:val="0"/>
                <w:color w:val="auto"/>
                <w:spacing w:val="0"/>
                <w:sz w:val="24"/>
                <w:szCs w:val="24"/>
                <w:u w:val="single" w:color="auto"/>
                <w:lang w:val="en-US" w:eastAsia="zh-CN"/>
              </w:rPr>
              <w:t>本项目位于</w:t>
            </w:r>
            <w:r>
              <w:rPr>
                <w:rFonts w:hint="eastAsia" w:cs="Times New Roman"/>
                <w:color w:val="auto"/>
                <w:spacing w:val="0"/>
                <w:sz w:val="24"/>
                <w:szCs w:val="24"/>
                <w:u w:val="single" w:color="auto"/>
                <w:lang w:val="en-US" w:eastAsia="zh-CN"/>
              </w:rPr>
              <w:t>湖南省怀化市麻阳苗族自治县</w:t>
            </w:r>
            <w:r>
              <w:rPr>
                <w:rFonts w:hint="default" w:ascii="Times New Roman" w:hAnsi="Times New Roman" w:eastAsia="宋体" w:cs="Times New Roman"/>
                <w:color w:val="auto"/>
                <w:spacing w:val="0"/>
                <w:sz w:val="24"/>
                <w:szCs w:val="24"/>
                <w:u w:val="single" w:color="auto"/>
                <w:lang w:val="en-US" w:eastAsia="zh-CN"/>
              </w:rPr>
              <w:t>吕家坪镇九曲湾村麻阳铜矿冶炼工区</w:t>
            </w:r>
            <w:r>
              <w:rPr>
                <w:rFonts w:hint="default" w:ascii="Times New Roman" w:hAnsi="Times New Roman" w:eastAsia="宋体" w:cs="Times New Roman"/>
                <w:b w:val="0"/>
                <w:bCs w:val="0"/>
                <w:color w:val="auto"/>
                <w:spacing w:val="0"/>
                <w:sz w:val="24"/>
                <w:szCs w:val="24"/>
                <w:u w:val="single" w:color="auto"/>
                <w:lang w:val="en-US" w:eastAsia="zh-CN"/>
              </w:rPr>
              <w:t>，项目占地</w:t>
            </w:r>
            <w:r>
              <w:rPr>
                <w:rFonts w:hint="eastAsia" w:ascii="Times New Roman" w:hAnsi="Times New Roman" w:eastAsia="宋体" w:cs="Times New Roman"/>
                <w:color w:val="000000"/>
                <w:sz w:val="24"/>
                <w:szCs w:val="20"/>
                <w:u w:val="single" w:color="auto"/>
                <w:lang w:val="en-US" w:eastAsia="zh-CN"/>
              </w:rPr>
              <w:t>10572</w:t>
            </w:r>
            <w:r>
              <w:rPr>
                <w:rFonts w:hint="default" w:ascii="Times New Roman" w:hAnsi="Times New Roman" w:eastAsia="宋体" w:cs="Times New Roman"/>
                <w:b w:val="0"/>
                <w:bCs w:val="0"/>
                <w:color w:val="auto"/>
                <w:spacing w:val="0"/>
                <w:sz w:val="24"/>
                <w:szCs w:val="24"/>
                <w:u w:val="single" w:color="auto"/>
                <w:lang w:val="en-US" w:eastAsia="zh-CN"/>
              </w:rPr>
              <w:t>m</w:t>
            </w:r>
            <w:r>
              <w:rPr>
                <w:rFonts w:hint="default" w:ascii="Times New Roman" w:hAnsi="Times New Roman" w:eastAsia="宋体" w:cs="Times New Roman"/>
                <w:b w:val="0"/>
                <w:bCs w:val="0"/>
                <w:color w:val="auto"/>
                <w:spacing w:val="0"/>
                <w:sz w:val="24"/>
                <w:szCs w:val="24"/>
                <w:u w:val="single" w:color="auto"/>
                <w:vertAlign w:val="superscript"/>
                <w:lang w:val="en-US" w:eastAsia="zh-CN"/>
              </w:rPr>
              <w:t>2</w:t>
            </w:r>
            <w:r>
              <w:rPr>
                <w:rFonts w:hint="default" w:ascii="Times New Roman" w:hAnsi="Times New Roman" w:eastAsia="宋体" w:cs="Times New Roman"/>
                <w:b w:val="0"/>
                <w:bCs w:val="0"/>
                <w:color w:val="auto"/>
                <w:spacing w:val="0"/>
                <w:sz w:val="24"/>
                <w:szCs w:val="24"/>
                <w:u w:val="single" w:color="auto"/>
                <w:lang w:val="en-US" w:eastAsia="zh-CN"/>
              </w:rPr>
              <w:t>，</w:t>
            </w:r>
            <w:r>
              <w:rPr>
                <w:rFonts w:hint="default" w:ascii="Times New Roman" w:hAnsi="Times New Roman" w:eastAsia="宋体" w:cs="Times New Roman"/>
                <w:color w:val="auto"/>
                <w:kern w:val="2"/>
                <w:sz w:val="24"/>
                <w:szCs w:val="24"/>
                <w:highlight w:val="none"/>
                <w:u w:val="single" w:color="auto"/>
                <w:lang w:val="en-US" w:eastAsia="zh-CN" w:bidi="ar-SA"/>
              </w:rPr>
              <w:t>该地块原为</w:t>
            </w:r>
            <w:r>
              <w:rPr>
                <w:rFonts w:hint="eastAsia" w:cs="Times New Roman"/>
                <w:color w:val="auto"/>
                <w:kern w:val="2"/>
                <w:sz w:val="24"/>
                <w:szCs w:val="24"/>
                <w:highlight w:val="none"/>
                <w:u w:val="single" w:color="auto"/>
                <w:lang w:val="en-US" w:eastAsia="zh-CN" w:bidi="ar-SA"/>
              </w:rPr>
              <w:t>麻阳华森矿业有限责任公司冶炼厂区</w:t>
            </w:r>
            <w:r>
              <w:rPr>
                <w:rFonts w:hint="default" w:ascii="Times New Roman" w:hAnsi="Times New Roman" w:eastAsia="宋体" w:cs="Times New Roman"/>
                <w:color w:val="auto"/>
                <w:kern w:val="2"/>
                <w:sz w:val="24"/>
                <w:szCs w:val="24"/>
                <w:highlight w:val="none"/>
                <w:u w:val="single" w:color="auto"/>
                <w:lang w:val="en-US" w:eastAsia="zh-CN" w:bidi="ar-SA"/>
              </w:rPr>
              <w:t>，用地性质为工业用地，</w:t>
            </w:r>
            <w:r>
              <w:rPr>
                <w:rFonts w:hint="default" w:ascii="Times New Roman" w:hAnsi="Times New Roman" w:eastAsia="宋体" w:cs="Times New Roman"/>
                <w:color w:val="auto"/>
                <w:kern w:val="2"/>
                <w:sz w:val="24"/>
                <w:szCs w:val="24"/>
                <w:highlight w:val="none"/>
                <w:u w:val="single" w:color="auto"/>
                <w:shd w:val="clear" w:color="auto" w:fill="auto"/>
                <w:lang w:val="en-US" w:eastAsia="zh-CN" w:bidi="ar-SA"/>
              </w:rPr>
              <w:t>2023年</w:t>
            </w:r>
            <w:r>
              <w:rPr>
                <w:rFonts w:hint="eastAsia" w:cs="Times New Roman"/>
                <w:color w:val="auto"/>
                <w:kern w:val="2"/>
                <w:sz w:val="24"/>
                <w:szCs w:val="24"/>
                <w:highlight w:val="none"/>
                <w:u w:val="single" w:color="auto"/>
                <w:shd w:val="clear" w:color="auto" w:fill="auto"/>
                <w:lang w:val="en-US" w:eastAsia="zh-CN" w:bidi="ar-SA"/>
              </w:rPr>
              <w:t>5</w:t>
            </w:r>
            <w:r>
              <w:rPr>
                <w:rFonts w:hint="default" w:ascii="Times New Roman" w:hAnsi="Times New Roman" w:eastAsia="宋体" w:cs="Times New Roman"/>
                <w:color w:val="auto"/>
                <w:kern w:val="2"/>
                <w:sz w:val="24"/>
                <w:szCs w:val="24"/>
                <w:highlight w:val="none"/>
                <w:u w:val="single" w:color="auto"/>
                <w:shd w:val="clear" w:color="auto" w:fill="auto"/>
                <w:lang w:val="en-US" w:eastAsia="zh-CN" w:bidi="ar-SA"/>
              </w:rPr>
              <w:t>月15日，</w:t>
            </w:r>
            <w:r>
              <w:rPr>
                <w:rFonts w:hint="eastAsia" w:cs="Times New Roman"/>
                <w:color w:val="auto"/>
                <w:kern w:val="2"/>
                <w:sz w:val="24"/>
                <w:szCs w:val="24"/>
                <w:highlight w:val="none"/>
                <w:u w:val="single" w:color="auto"/>
                <w:lang w:val="en-US" w:eastAsia="zh-CN" w:bidi="ar-SA"/>
              </w:rPr>
              <w:t>麻阳华森矿业有限责任公司</w:t>
            </w:r>
            <w:r>
              <w:rPr>
                <w:rFonts w:hint="default" w:ascii="Times New Roman" w:hAnsi="Times New Roman" w:eastAsia="宋体" w:cs="Times New Roman"/>
                <w:color w:val="auto"/>
                <w:kern w:val="2"/>
                <w:sz w:val="24"/>
                <w:szCs w:val="24"/>
                <w:highlight w:val="none"/>
                <w:u w:val="single" w:color="auto"/>
                <w:shd w:val="clear" w:color="auto" w:fill="auto"/>
                <w:lang w:val="en-US" w:eastAsia="zh-CN" w:bidi="ar-SA"/>
              </w:rPr>
              <w:t>将该</w:t>
            </w:r>
            <w:r>
              <w:rPr>
                <w:rFonts w:hint="eastAsia" w:cs="Times New Roman"/>
                <w:color w:val="auto"/>
                <w:kern w:val="2"/>
                <w:sz w:val="24"/>
                <w:szCs w:val="24"/>
                <w:highlight w:val="none"/>
                <w:u w:val="single" w:color="auto"/>
                <w:shd w:val="clear" w:color="auto" w:fill="auto"/>
                <w:lang w:val="en-US" w:eastAsia="zh-CN" w:bidi="ar-SA"/>
              </w:rPr>
              <w:t>场地租赁</w:t>
            </w:r>
            <w:r>
              <w:rPr>
                <w:rFonts w:hint="default" w:ascii="Times New Roman" w:hAnsi="Times New Roman" w:eastAsia="宋体" w:cs="Times New Roman"/>
                <w:color w:val="auto"/>
                <w:kern w:val="2"/>
                <w:sz w:val="24"/>
                <w:szCs w:val="24"/>
                <w:highlight w:val="none"/>
                <w:u w:val="single" w:color="auto"/>
                <w:shd w:val="clear" w:color="auto" w:fill="auto"/>
                <w:lang w:val="en-US" w:eastAsia="zh-CN" w:bidi="ar-SA"/>
              </w:rPr>
              <w:t>给本项目建设单位</w:t>
            </w:r>
            <w:r>
              <w:rPr>
                <w:rFonts w:hint="default" w:ascii="Times New Roman" w:hAnsi="Times New Roman" w:eastAsia="宋体" w:cs="Times New Roman"/>
                <w:color w:val="auto"/>
                <w:spacing w:val="0"/>
                <w:sz w:val="24"/>
                <w:szCs w:val="24"/>
                <w:u w:val="single" w:color="auto"/>
              </w:rPr>
              <w:t>麻阳宏盛环保建材有限责任公司</w:t>
            </w:r>
            <w:r>
              <w:rPr>
                <w:rFonts w:hint="default" w:ascii="Times New Roman" w:hAnsi="Times New Roman" w:eastAsia="宋体" w:cs="Times New Roman"/>
                <w:b w:val="0"/>
                <w:bCs w:val="0"/>
                <w:color w:val="auto"/>
                <w:spacing w:val="0"/>
                <w:sz w:val="24"/>
                <w:szCs w:val="24"/>
                <w:u w:val="single" w:color="auto"/>
                <w:lang w:val="en-US" w:eastAsia="zh-CN"/>
              </w:rPr>
              <w:t>。根据《湖南省人民政府关于印发&lt;湖南省生态保护红线&gt;的通知》（湘政发〔2018〕20号）</w:t>
            </w:r>
            <w:r>
              <w:rPr>
                <w:rFonts w:hint="eastAsia"/>
                <w:sz w:val="24"/>
                <w:u w:val="single" w:color="auto"/>
                <w:lang w:eastAsia="zh-CN"/>
              </w:rPr>
              <w:t>，</w:t>
            </w:r>
            <w:r>
              <w:rPr>
                <w:rFonts w:hint="eastAsia"/>
                <w:sz w:val="24"/>
                <w:u w:val="single" w:color="auto"/>
                <w:lang w:val="en-US" w:eastAsia="zh-CN"/>
              </w:rPr>
              <w:t>本项目</w:t>
            </w:r>
            <w:r>
              <w:rPr>
                <w:rFonts w:hint="default" w:ascii="Times New Roman" w:hAnsi="Times New Roman" w:eastAsia="宋体" w:cs="Times New Roman"/>
                <w:b w:val="0"/>
                <w:bCs w:val="0"/>
                <w:color w:val="auto"/>
                <w:spacing w:val="0"/>
                <w:sz w:val="24"/>
                <w:szCs w:val="24"/>
                <w:u w:val="single" w:color="auto"/>
                <w:lang w:val="en-US" w:eastAsia="zh-CN"/>
              </w:rPr>
              <w:t>不在生态保护红线范围内。经核查，本项目也不在风景名胜区、地质公园、生态保护区、自然和文化遗产保护区等区域范围内。</w:t>
            </w:r>
          </w:p>
          <w:p w14:paraId="2C30F812">
            <w:pPr>
              <w:pStyle w:val="9"/>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jc w:val="both"/>
              <w:textAlignment w:val="auto"/>
              <w:outlineLvl w:val="9"/>
              <w:rPr>
                <w:rFonts w:hint="default" w:ascii="Times New Roman" w:hAnsi="Times New Roman" w:eastAsia="宋体" w:cs="Times New Roman"/>
                <w:b w:val="0"/>
                <w:bCs w:val="0"/>
                <w:color w:val="auto"/>
                <w:spacing w:val="0"/>
                <w:sz w:val="24"/>
                <w:szCs w:val="24"/>
                <w:u w:val="none" w:color="auto"/>
                <w:lang w:val="en-US" w:eastAsia="zh-CN"/>
              </w:rPr>
            </w:pPr>
            <w:r>
              <w:rPr>
                <w:rFonts w:hint="default" w:ascii="Times New Roman" w:hAnsi="Times New Roman" w:eastAsia="宋体" w:cs="Times New Roman"/>
                <w:b w:val="0"/>
                <w:bCs w:val="0"/>
                <w:color w:val="auto"/>
                <w:spacing w:val="0"/>
                <w:sz w:val="24"/>
                <w:szCs w:val="24"/>
                <w:u w:val="none" w:color="auto"/>
                <w:lang w:val="en-US" w:eastAsia="zh-CN"/>
              </w:rPr>
              <w:t>根据现状调查</w:t>
            </w:r>
            <w:r>
              <w:rPr>
                <w:rFonts w:hint="eastAsia" w:ascii="Times New Roman" w:hAnsi="Times New Roman" w:eastAsia="宋体" w:cs="Times New Roman"/>
                <w:b w:val="0"/>
                <w:bCs w:val="0"/>
                <w:color w:val="auto"/>
                <w:spacing w:val="0"/>
                <w:sz w:val="24"/>
                <w:szCs w:val="24"/>
                <w:u w:val="none" w:color="auto"/>
                <w:lang w:val="en-US" w:eastAsia="zh-CN"/>
              </w:rPr>
              <w:t>监测结果：</w:t>
            </w:r>
            <w:r>
              <w:rPr>
                <w:rFonts w:hint="default" w:ascii="Times New Roman" w:hAnsi="Times New Roman" w:eastAsia="宋体" w:cs="Times New Roman"/>
                <w:b w:val="0"/>
                <w:bCs w:val="0"/>
                <w:color w:val="auto"/>
                <w:spacing w:val="0"/>
                <w:sz w:val="24"/>
                <w:szCs w:val="24"/>
                <w:u w:val="none" w:color="auto"/>
                <w:lang w:val="en-US" w:eastAsia="zh-CN"/>
              </w:rPr>
              <w:t>项目所在地环境空气、地表水质量均较好，具有一定的环境容量，项目的建设符合当地环境功能区划要求。</w:t>
            </w:r>
          </w:p>
          <w:p w14:paraId="21C09CC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color w:val="auto"/>
                <w:spacing w:val="0"/>
                <w:sz w:val="24"/>
                <w:szCs w:val="24"/>
                <w:u w:val="single" w:color="auto"/>
                <w:lang w:val="en-US" w:eastAsia="zh-CN"/>
              </w:rPr>
            </w:pPr>
            <w:r>
              <w:rPr>
                <w:rFonts w:hint="eastAsia" w:cs="Times New Roman"/>
                <w:b w:val="0"/>
                <w:bCs w:val="0"/>
                <w:color w:val="auto"/>
                <w:spacing w:val="0"/>
                <w:sz w:val="24"/>
                <w:szCs w:val="24"/>
                <w:u w:val="single" w:color="auto"/>
                <w:lang w:val="en-US" w:eastAsia="zh-CN"/>
              </w:rPr>
              <w:t>项目厂房所</w:t>
            </w:r>
            <w:r>
              <w:rPr>
                <w:rFonts w:hint="default" w:ascii="Times New Roman" w:hAnsi="Times New Roman" w:eastAsia="宋体" w:cs="Times New Roman"/>
                <w:b w:val="0"/>
                <w:bCs w:val="0"/>
                <w:color w:val="auto"/>
                <w:spacing w:val="0"/>
                <w:sz w:val="24"/>
                <w:szCs w:val="24"/>
                <w:u w:val="single" w:color="auto"/>
                <w:lang w:val="en-US" w:eastAsia="zh-CN"/>
              </w:rPr>
              <w:t>在地水、电均有保证，满足生产及生活需求。</w:t>
            </w:r>
            <w:r>
              <w:rPr>
                <w:rFonts w:hint="eastAsia" w:cs="Times New Roman"/>
                <w:b w:val="0"/>
                <w:bCs w:val="0"/>
                <w:color w:val="auto"/>
                <w:spacing w:val="0"/>
                <w:sz w:val="24"/>
                <w:szCs w:val="24"/>
                <w:u w:val="single" w:color="auto"/>
                <w:lang w:val="en-US" w:eastAsia="zh-CN"/>
              </w:rPr>
              <w:t>项目厂房以南为G354，交通便捷，原料及产品运输便利。</w:t>
            </w:r>
          </w:p>
          <w:p w14:paraId="05AC9D22">
            <w:pPr>
              <w:pStyle w:val="9"/>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outlineLvl w:val="9"/>
              <w:rPr>
                <w:rFonts w:hint="default" w:ascii="Times New Roman" w:hAnsi="Times New Roman" w:eastAsia="宋体" w:cs="Times New Roman"/>
                <w:b w:val="0"/>
                <w:bCs w:val="0"/>
                <w:color w:val="auto"/>
                <w:spacing w:val="0"/>
                <w:sz w:val="24"/>
                <w:szCs w:val="24"/>
                <w:u w:val="none" w:color="auto"/>
                <w:lang w:val="en-US" w:eastAsia="zh-CN"/>
              </w:rPr>
            </w:pPr>
            <w:r>
              <w:rPr>
                <w:rFonts w:hint="default" w:ascii="Times New Roman" w:hAnsi="Times New Roman" w:eastAsia="宋体" w:cs="Times New Roman"/>
                <w:b w:val="0"/>
                <w:bCs w:val="0"/>
                <w:color w:val="auto"/>
                <w:spacing w:val="0"/>
                <w:sz w:val="24"/>
                <w:szCs w:val="24"/>
                <w:u w:val="none" w:color="auto"/>
                <w:lang w:val="en-US" w:eastAsia="zh-CN"/>
              </w:rPr>
              <w:t>项目</w:t>
            </w:r>
            <w:r>
              <w:rPr>
                <w:rFonts w:hint="eastAsia" w:cs="Times New Roman"/>
                <w:b w:val="0"/>
                <w:bCs w:val="0"/>
                <w:color w:val="auto"/>
                <w:spacing w:val="0"/>
                <w:sz w:val="24"/>
                <w:szCs w:val="24"/>
                <w:u w:val="none" w:color="auto"/>
                <w:lang w:val="en-US" w:eastAsia="zh-CN"/>
              </w:rPr>
              <w:t>无生产工艺废水产生，初期雨水经三级沉淀池处理后，回用于洒水抑尘，可实现资源循环利用</w:t>
            </w:r>
            <w:r>
              <w:rPr>
                <w:rFonts w:hint="default" w:ascii="Times New Roman" w:hAnsi="Times New Roman" w:eastAsia="宋体" w:cs="Times New Roman"/>
                <w:b w:val="0"/>
                <w:bCs w:val="0"/>
                <w:color w:val="auto"/>
                <w:spacing w:val="0"/>
                <w:sz w:val="24"/>
                <w:szCs w:val="24"/>
                <w:u w:val="none" w:color="auto"/>
                <w:lang w:val="en-US" w:eastAsia="zh-CN"/>
              </w:rPr>
              <w:t>。项目生产过程中产生的噪声，通过隔声、减震等措施后厂界</w:t>
            </w:r>
            <w:r>
              <w:rPr>
                <w:rFonts w:hint="eastAsia" w:cs="Times New Roman"/>
                <w:b w:val="0"/>
                <w:bCs w:val="0"/>
                <w:color w:val="auto"/>
                <w:spacing w:val="0"/>
                <w:sz w:val="24"/>
                <w:szCs w:val="24"/>
                <w:u w:val="none" w:color="auto"/>
                <w:lang w:val="en-US" w:eastAsia="zh-CN"/>
              </w:rPr>
              <w:t>外噪声</w:t>
            </w:r>
            <w:r>
              <w:rPr>
                <w:rFonts w:hint="default" w:ascii="Times New Roman" w:hAnsi="Times New Roman" w:eastAsia="宋体" w:cs="Times New Roman"/>
                <w:b w:val="0"/>
                <w:bCs w:val="0"/>
                <w:color w:val="auto"/>
                <w:spacing w:val="0"/>
                <w:sz w:val="24"/>
                <w:szCs w:val="24"/>
                <w:u w:val="none" w:color="auto"/>
                <w:lang w:val="en-US" w:eastAsia="zh-CN"/>
              </w:rPr>
              <w:t>达标；废气</w:t>
            </w:r>
            <w:r>
              <w:rPr>
                <w:rFonts w:hint="eastAsia" w:cs="Times New Roman"/>
                <w:b w:val="0"/>
                <w:bCs w:val="0"/>
                <w:color w:val="auto"/>
                <w:spacing w:val="0"/>
                <w:sz w:val="24"/>
                <w:szCs w:val="24"/>
                <w:u w:val="none" w:color="auto"/>
                <w:lang w:val="en-US" w:eastAsia="zh-CN"/>
              </w:rPr>
              <w:t>经</w:t>
            </w:r>
            <w:r>
              <w:rPr>
                <w:rFonts w:hint="default" w:ascii="Times New Roman" w:hAnsi="Times New Roman" w:eastAsia="宋体" w:cs="Times New Roman"/>
                <w:b w:val="0"/>
                <w:bCs w:val="0"/>
                <w:color w:val="auto"/>
                <w:spacing w:val="0"/>
                <w:sz w:val="24"/>
                <w:szCs w:val="24"/>
                <w:u w:val="none" w:color="auto"/>
                <w:lang w:val="en-US" w:eastAsia="zh-CN"/>
              </w:rPr>
              <w:t>处理</w:t>
            </w:r>
            <w:r>
              <w:rPr>
                <w:rFonts w:hint="eastAsia" w:cs="Times New Roman"/>
                <w:b w:val="0"/>
                <w:bCs w:val="0"/>
                <w:color w:val="auto"/>
                <w:spacing w:val="0"/>
                <w:sz w:val="24"/>
                <w:szCs w:val="24"/>
                <w:u w:val="none" w:color="auto"/>
                <w:lang w:val="en-US" w:eastAsia="zh-CN"/>
              </w:rPr>
              <w:t>后达标排放</w:t>
            </w:r>
            <w:r>
              <w:rPr>
                <w:rFonts w:hint="default" w:ascii="Times New Roman" w:hAnsi="Times New Roman" w:eastAsia="宋体" w:cs="Times New Roman"/>
                <w:b w:val="0"/>
                <w:bCs w:val="0"/>
                <w:color w:val="auto"/>
                <w:spacing w:val="0"/>
                <w:sz w:val="24"/>
                <w:szCs w:val="24"/>
                <w:u w:val="none" w:color="auto"/>
                <w:lang w:val="en-US" w:eastAsia="zh-CN"/>
              </w:rPr>
              <w:t>，</w:t>
            </w:r>
            <w:r>
              <w:rPr>
                <w:rFonts w:hint="eastAsia" w:cs="Times New Roman"/>
                <w:b w:val="0"/>
                <w:bCs w:val="0"/>
                <w:color w:val="auto"/>
                <w:spacing w:val="0"/>
                <w:sz w:val="24"/>
                <w:szCs w:val="24"/>
                <w:u w:val="none" w:color="auto"/>
                <w:lang w:val="en-US" w:eastAsia="zh-CN"/>
              </w:rPr>
              <w:t>对周围环境影响较小</w:t>
            </w:r>
            <w:r>
              <w:rPr>
                <w:rFonts w:hint="default" w:ascii="Times New Roman" w:hAnsi="Times New Roman" w:eastAsia="宋体" w:cs="Times New Roman"/>
                <w:b w:val="0"/>
                <w:bCs w:val="0"/>
                <w:color w:val="auto"/>
                <w:spacing w:val="0"/>
                <w:sz w:val="24"/>
                <w:szCs w:val="24"/>
                <w:u w:val="none" w:color="auto"/>
                <w:lang w:val="en-US" w:eastAsia="zh-CN"/>
              </w:rPr>
              <w:t>。</w:t>
            </w:r>
          </w:p>
          <w:p w14:paraId="5649E848">
            <w:pPr>
              <w:pStyle w:val="9"/>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color w:val="auto"/>
                <w:u w:val="none" w:color="auto"/>
              </w:rPr>
            </w:pPr>
            <w:r>
              <w:rPr>
                <w:rFonts w:hint="default" w:ascii="Times New Roman" w:hAnsi="Times New Roman" w:eastAsia="宋体" w:cs="Times New Roman"/>
                <w:b w:val="0"/>
                <w:bCs w:val="0"/>
                <w:color w:val="auto"/>
                <w:spacing w:val="0"/>
                <w:sz w:val="24"/>
                <w:szCs w:val="24"/>
                <w:u w:val="none" w:color="auto"/>
                <w:lang w:val="en-US" w:eastAsia="zh-CN"/>
              </w:rPr>
              <w:t>综上所述，项目的厂址选择是可行的。</w:t>
            </w:r>
          </w:p>
          <w:p w14:paraId="6C8ED7AC">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宋体" w:cs="Times New Roman"/>
                <w:b/>
                <w:color w:val="auto"/>
                <w:spacing w:val="0"/>
                <w:sz w:val="24"/>
                <w:szCs w:val="24"/>
                <w:u w:val="none" w:color="auto"/>
              </w:rPr>
            </w:pPr>
            <w:r>
              <w:rPr>
                <w:rFonts w:hint="eastAsia" w:cs="Times New Roman"/>
                <w:b/>
                <w:color w:val="auto"/>
                <w:spacing w:val="0"/>
                <w:sz w:val="24"/>
                <w:szCs w:val="24"/>
                <w:u w:val="none" w:color="auto"/>
                <w:lang w:val="en-US" w:eastAsia="zh-CN"/>
              </w:rPr>
              <w:t>3.</w:t>
            </w:r>
            <w:r>
              <w:rPr>
                <w:rFonts w:hint="default" w:ascii="Times New Roman" w:hAnsi="Times New Roman" w:eastAsia="宋体" w:cs="Times New Roman"/>
                <w:b/>
                <w:color w:val="auto"/>
                <w:spacing w:val="0"/>
                <w:sz w:val="24"/>
                <w:szCs w:val="24"/>
                <w:u w:val="none" w:color="auto"/>
              </w:rPr>
              <w:t>与</w:t>
            </w:r>
            <w:r>
              <w:rPr>
                <w:rFonts w:hint="eastAsia" w:ascii="Times New Roman" w:hAnsi="Times New Roman" w:eastAsia="宋体" w:cs="Times New Roman"/>
                <w:b/>
                <w:color w:val="auto"/>
                <w:spacing w:val="0"/>
                <w:sz w:val="24"/>
                <w:szCs w:val="24"/>
                <w:u w:val="none" w:color="auto"/>
                <w:lang w:eastAsia="zh-CN"/>
              </w:rPr>
              <w:t>“</w:t>
            </w:r>
            <w:r>
              <w:rPr>
                <w:rFonts w:hint="default" w:ascii="Times New Roman" w:hAnsi="Times New Roman" w:eastAsia="宋体" w:cs="Times New Roman"/>
                <w:b/>
                <w:color w:val="auto"/>
                <w:spacing w:val="0"/>
                <w:sz w:val="24"/>
                <w:szCs w:val="24"/>
                <w:u w:val="none" w:color="auto"/>
              </w:rPr>
              <w:t>三线一单</w:t>
            </w:r>
            <w:r>
              <w:rPr>
                <w:rFonts w:hint="eastAsia" w:ascii="Times New Roman" w:hAnsi="Times New Roman" w:eastAsia="宋体" w:cs="Times New Roman"/>
                <w:b/>
                <w:color w:val="auto"/>
                <w:spacing w:val="0"/>
                <w:sz w:val="24"/>
                <w:szCs w:val="24"/>
                <w:u w:val="none" w:color="auto"/>
                <w:lang w:eastAsia="zh-CN"/>
              </w:rPr>
              <w:t>”</w:t>
            </w:r>
            <w:r>
              <w:rPr>
                <w:rFonts w:hint="default" w:ascii="Times New Roman" w:hAnsi="Times New Roman" w:eastAsia="宋体" w:cs="Times New Roman"/>
                <w:b/>
                <w:color w:val="auto"/>
                <w:spacing w:val="0"/>
                <w:sz w:val="24"/>
                <w:szCs w:val="24"/>
                <w:u w:val="none" w:color="auto"/>
              </w:rPr>
              <w:t>相符性分析</w:t>
            </w:r>
          </w:p>
          <w:p w14:paraId="69002A49">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eastAsia="宋体" w:cs="Times New Roman"/>
                <w:color w:val="auto"/>
                <w:spacing w:val="0"/>
                <w:kern w:val="0"/>
                <w:sz w:val="24"/>
                <w:szCs w:val="24"/>
                <w:u w:val="none" w:color="auto"/>
              </w:rPr>
            </w:pPr>
            <w:r>
              <w:rPr>
                <w:rFonts w:hint="eastAsia" w:ascii="Times New Roman" w:hAnsi="Times New Roman" w:eastAsia="宋体" w:cs="Times New Roman"/>
                <w:color w:val="auto"/>
                <w:spacing w:val="0"/>
                <w:kern w:val="0"/>
                <w:sz w:val="24"/>
                <w:szCs w:val="24"/>
                <w:u w:val="none" w:color="auto"/>
                <w:lang w:eastAsia="zh-CN"/>
              </w:rPr>
              <w:t>“</w:t>
            </w:r>
            <w:r>
              <w:rPr>
                <w:rFonts w:hint="default" w:ascii="Times New Roman" w:hAnsi="Times New Roman" w:eastAsia="宋体" w:cs="Times New Roman"/>
                <w:color w:val="auto"/>
                <w:spacing w:val="0"/>
                <w:kern w:val="0"/>
                <w:sz w:val="24"/>
                <w:szCs w:val="24"/>
                <w:u w:val="none" w:color="auto"/>
              </w:rPr>
              <w:t>三线一单</w:t>
            </w:r>
            <w:r>
              <w:rPr>
                <w:rFonts w:hint="eastAsia" w:ascii="Times New Roman" w:hAnsi="Times New Roman" w:eastAsia="宋体" w:cs="Times New Roman"/>
                <w:color w:val="auto"/>
                <w:spacing w:val="0"/>
                <w:kern w:val="0"/>
                <w:sz w:val="24"/>
                <w:szCs w:val="24"/>
                <w:u w:val="none" w:color="auto"/>
                <w:lang w:eastAsia="zh-CN"/>
              </w:rPr>
              <w:t>”</w:t>
            </w:r>
            <w:r>
              <w:rPr>
                <w:rFonts w:hint="default" w:ascii="Times New Roman" w:hAnsi="Times New Roman" w:eastAsia="宋体" w:cs="Times New Roman"/>
                <w:color w:val="auto"/>
                <w:spacing w:val="0"/>
                <w:kern w:val="0"/>
                <w:sz w:val="24"/>
                <w:szCs w:val="24"/>
                <w:u w:val="none" w:color="auto"/>
              </w:rPr>
              <w:t>即生态保护红线、环境质量底线、资源利用上线和生态环境准入清单。</w:t>
            </w:r>
          </w:p>
          <w:p w14:paraId="5AB2F63C">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left"/>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kern w:val="0"/>
                <w:sz w:val="24"/>
                <w:szCs w:val="24"/>
                <w:u w:val="none" w:color="auto"/>
              </w:rPr>
              <w:t>①生态保</w:t>
            </w:r>
            <w:r>
              <w:rPr>
                <w:rFonts w:hint="default" w:ascii="Times New Roman" w:hAnsi="Times New Roman" w:eastAsia="宋体" w:cs="Times New Roman"/>
                <w:color w:val="auto"/>
                <w:spacing w:val="0"/>
                <w:sz w:val="24"/>
                <w:szCs w:val="24"/>
                <w:u w:val="none" w:color="auto"/>
              </w:rPr>
              <w:t>护红线</w:t>
            </w:r>
          </w:p>
          <w:p w14:paraId="202C3A21">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left"/>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根据《关于以改善环境质量为核心加强环境影响评价管理的通知》（环环评〔2016〕150号），生态保护红线是生态空间范围内具有特殊重要生态功能必须实行强制性严格保护的区域，除受自然条件限制、确实无法避让的铁路、公路、航道、防洪、管道、干渠、通讯、输变电等重要基础设施项目外，在生态保护红线范围内，严控各类开发建设活动，依法不予审批新建工业项目和矿产开发项目的环评文件。</w:t>
            </w:r>
          </w:p>
          <w:p w14:paraId="113989FD">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left"/>
              <w:textAlignment w:val="auto"/>
              <w:rPr>
                <w:rFonts w:hint="default" w:ascii="Times New Roman" w:hAnsi="Times New Roman" w:eastAsia="宋体" w:cs="Times New Roman"/>
                <w:color w:val="auto"/>
                <w:spacing w:val="0"/>
                <w:kern w:val="0"/>
                <w:sz w:val="24"/>
                <w:szCs w:val="24"/>
                <w:u w:val="none" w:color="auto"/>
              </w:rPr>
            </w:pPr>
            <w:r>
              <w:rPr>
                <w:rFonts w:hint="default" w:ascii="Times New Roman" w:hAnsi="Times New Roman" w:eastAsia="宋体" w:cs="Times New Roman"/>
                <w:color w:val="auto"/>
                <w:sz w:val="24"/>
                <w:szCs w:val="24"/>
                <w:u w:val="none" w:color="auto"/>
              </w:rPr>
              <w:t>根据《湖南省人民政府关于印发＜湖南省生态保护红线＞的通知》（湘政发[2018]20号），《湖南省生态保护红线》对全省各市区的生态保护红线进行了划定</w:t>
            </w:r>
            <w:r>
              <w:rPr>
                <w:rFonts w:hint="default" w:ascii="Times New Roman" w:hAnsi="Times New Roman" w:eastAsia="宋体" w:cs="Times New Roman"/>
                <w:color w:val="auto"/>
                <w:sz w:val="24"/>
                <w:szCs w:val="24"/>
                <w:u w:val="none" w:color="auto"/>
                <w:lang w:eastAsia="zh-CN"/>
              </w:rPr>
              <w:t>。</w:t>
            </w:r>
            <w:r>
              <w:rPr>
                <w:rFonts w:hint="default" w:ascii="Times New Roman" w:hAnsi="Times New Roman" w:eastAsia="宋体" w:cs="Times New Roman"/>
                <w:color w:val="auto"/>
                <w:sz w:val="24"/>
                <w:szCs w:val="24"/>
                <w:u w:val="none" w:color="auto"/>
                <w:lang w:val="en-US" w:eastAsia="zh-CN"/>
              </w:rPr>
              <w:t>根据《</w:t>
            </w:r>
            <w:r>
              <w:rPr>
                <w:rFonts w:hint="default" w:ascii="Times New Roman" w:hAnsi="Times New Roman" w:eastAsia="宋体" w:cs="Times New Roman"/>
                <w:color w:val="auto"/>
                <w:sz w:val="24"/>
                <w:szCs w:val="24"/>
                <w:u w:val="none" w:color="auto"/>
              </w:rPr>
              <w:t>湖南省生态保护红线</w:t>
            </w:r>
            <w:r>
              <w:rPr>
                <w:rFonts w:hint="default" w:ascii="Times New Roman" w:hAnsi="Times New Roman" w:eastAsia="宋体" w:cs="Times New Roman"/>
                <w:color w:val="auto"/>
                <w:sz w:val="24"/>
                <w:szCs w:val="24"/>
                <w:u w:val="none" w:color="auto"/>
                <w:lang w:val="en-US" w:eastAsia="zh-CN"/>
              </w:rPr>
              <w:t>》</w:t>
            </w:r>
            <w:r>
              <w:rPr>
                <w:rFonts w:hint="default" w:ascii="Times New Roman" w:hAnsi="Times New Roman" w:eastAsia="宋体" w:cs="Times New Roman"/>
                <w:color w:val="auto"/>
                <w:sz w:val="24"/>
                <w:szCs w:val="24"/>
                <w:u w:val="none" w:color="auto"/>
              </w:rPr>
              <w:t>，</w:t>
            </w:r>
            <w:r>
              <w:rPr>
                <w:rFonts w:hint="default" w:ascii="Times New Roman" w:hAnsi="Times New Roman" w:eastAsia="宋体" w:cs="Times New Roman"/>
                <w:color w:val="auto"/>
                <w:sz w:val="24"/>
                <w:szCs w:val="24"/>
                <w:u w:val="none" w:color="auto"/>
                <w:lang w:val="en-US" w:eastAsia="zh-CN"/>
              </w:rPr>
              <w:t>本项目位于</w:t>
            </w:r>
            <w:r>
              <w:rPr>
                <w:rFonts w:hint="eastAsia" w:cs="Times New Roman"/>
                <w:color w:val="auto"/>
                <w:sz w:val="24"/>
                <w:szCs w:val="24"/>
                <w:u w:val="none" w:color="auto"/>
                <w:lang w:val="en-US" w:eastAsia="zh-CN"/>
              </w:rPr>
              <w:t>怀化市麻阳苗族自治县</w:t>
            </w:r>
            <w:r>
              <w:rPr>
                <w:rFonts w:hint="default" w:ascii="Times New Roman" w:hAnsi="Times New Roman" w:eastAsia="宋体" w:cs="Times New Roman"/>
                <w:color w:val="auto"/>
                <w:sz w:val="24"/>
                <w:szCs w:val="24"/>
                <w:u w:val="none" w:color="auto"/>
                <w:lang w:val="en-US" w:eastAsia="zh-CN"/>
              </w:rPr>
              <w:t>吕家坪镇九曲湾村，</w:t>
            </w:r>
            <w:r>
              <w:rPr>
                <w:rFonts w:hint="default" w:ascii="Times New Roman" w:hAnsi="Times New Roman" w:eastAsia="宋体" w:cs="Times New Roman"/>
                <w:color w:val="auto"/>
                <w:spacing w:val="0"/>
                <w:kern w:val="0"/>
                <w:sz w:val="24"/>
                <w:szCs w:val="24"/>
                <w:u w:val="none" w:color="auto"/>
              </w:rPr>
              <w:t>项目所在地不在生态保护红线范围内，不会导致评价范围内重要生态功能保护区生态服务功能下降，符合相关要求。</w:t>
            </w:r>
          </w:p>
          <w:p w14:paraId="240D4B3B">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left"/>
              <w:textAlignment w:val="auto"/>
              <w:rPr>
                <w:rFonts w:hint="default" w:ascii="Times New Roman" w:hAnsi="Times New Roman" w:eastAsia="宋体" w:cs="Times New Roman"/>
                <w:color w:val="auto"/>
                <w:spacing w:val="0"/>
                <w:kern w:val="0"/>
                <w:sz w:val="24"/>
                <w:szCs w:val="24"/>
                <w:u w:val="none" w:color="auto"/>
              </w:rPr>
            </w:pPr>
            <w:r>
              <w:rPr>
                <w:rFonts w:hint="default" w:ascii="Times New Roman" w:hAnsi="Times New Roman" w:eastAsia="宋体" w:cs="Times New Roman"/>
                <w:color w:val="auto"/>
                <w:spacing w:val="0"/>
                <w:kern w:val="0"/>
                <w:sz w:val="24"/>
                <w:szCs w:val="24"/>
                <w:u w:val="none" w:color="auto"/>
              </w:rPr>
              <w:t>②环境质量底线</w:t>
            </w:r>
          </w:p>
          <w:p w14:paraId="591186BC">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both"/>
              <w:textAlignment w:val="auto"/>
              <w:rPr>
                <w:rFonts w:hint="default" w:ascii="Times New Roman" w:hAnsi="Times New Roman" w:eastAsia="宋体" w:cs="Times New Roman"/>
                <w:color w:val="auto"/>
                <w:spacing w:val="0"/>
                <w:sz w:val="24"/>
                <w:szCs w:val="24"/>
                <w:u w:val="single" w:color="auto"/>
                <w:shd w:val="clear"/>
              </w:rPr>
            </w:pPr>
            <w:r>
              <w:rPr>
                <w:rFonts w:hint="default" w:cs="Times New Roman"/>
                <w:color w:val="auto"/>
                <w:kern w:val="0"/>
                <w:sz w:val="24"/>
                <w:szCs w:val="24"/>
                <w:highlight w:val="none"/>
                <w:u w:val="single" w:color="auto"/>
                <w:lang w:val="en-US" w:eastAsia="zh-CN" w:bidi="ar-SA"/>
              </w:rPr>
              <w:t>项目所在地环境空气质量目标为《环境空气质量标准》（GB3095-2012）二级标准及其2018年修改单要求；根据怀化市生态环境局公开发布的《怀化市城市环境空气质量年报（2023年）》中的数据和结论</w:t>
            </w:r>
            <w:r>
              <w:rPr>
                <w:rFonts w:hint="eastAsia" w:cs="Times New Roman"/>
                <w:color w:val="auto"/>
                <w:kern w:val="0"/>
                <w:sz w:val="24"/>
                <w:szCs w:val="24"/>
                <w:highlight w:val="none"/>
                <w:u w:val="single" w:color="auto"/>
                <w:lang w:val="en-US" w:eastAsia="zh-CN" w:bidi="ar-SA"/>
              </w:rPr>
              <w:t>环境空气污染物浓度均值</w:t>
            </w:r>
            <w:r>
              <w:rPr>
                <w:rFonts w:hint="default" w:cs="Times New Roman"/>
                <w:color w:val="auto"/>
                <w:kern w:val="0"/>
                <w:sz w:val="24"/>
                <w:szCs w:val="24"/>
                <w:highlight w:val="none"/>
                <w:u w:val="single" w:color="auto"/>
                <w:lang w:val="en-US" w:eastAsia="zh-CN" w:bidi="ar-SA"/>
              </w:rPr>
              <w:t>常规监测因子均达到《环境空气质量标准》（GB</w:t>
            </w:r>
            <w:r>
              <w:rPr>
                <w:rFonts w:hint="default" w:ascii="Times New Roman" w:hAnsi="Times New Roman" w:eastAsia="宋体" w:cs="Times New Roman"/>
                <w:color w:val="auto"/>
                <w:spacing w:val="0"/>
                <w:kern w:val="0"/>
                <w:sz w:val="24"/>
                <w:szCs w:val="24"/>
                <w:u w:val="single" w:color="auto"/>
              </w:rPr>
              <w:t>3095-2012）二级标准及其2018年修改单要求，属于达标区。</w:t>
            </w:r>
            <w:r>
              <w:rPr>
                <w:rFonts w:hint="eastAsia" w:cs="Times New Roman"/>
                <w:color w:val="auto"/>
                <w:kern w:val="0"/>
                <w:sz w:val="24"/>
                <w:szCs w:val="24"/>
                <w:u w:val="single" w:color="auto"/>
                <w:lang w:val="en-US" w:eastAsia="zh-CN" w:bidi="ar"/>
              </w:rPr>
              <w:t>本项目东北约12公里为辰水入沅江口。根据湖南省怀化生态环境监测中心发布《怀化市水环境质量年报（2023）》省控断面辰水入沅江口2023年水质达到</w:t>
            </w:r>
            <w:r>
              <w:rPr>
                <w:rFonts w:hint="eastAsia" w:ascii="宋体" w:hAnsi="宋体" w:eastAsia="宋体" w:cs="宋体"/>
                <w:color w:val="auto"/>
                <w:kern w:val="0"/>
                <w:sz w:val="24"/>
                <w:szCs w:val="24"/>
                <w:u w:val="single" w:color="auto"/>
                <w:lang w:val="en-US" w:eastAsia="zh-CN" w:bidi="ar"/>
              </w:rPr>
              <w:t>Ⅱ</w:t>
            </w:r>
            <w:r>
              <w:rPr>
                <w:rFonts w:hint="eastAsia" w:ascii="宋体" w:hAnsi="宋体" w:cs="宋体"/>
                <w:color w:val="auto"/>
                <w:kern w:val="0"/>
                <w:sz w:val="24"/>
                <w:szCs w:val="24"/>
                <w:u w:val="single" w:color="auto"/>
                <w:lang w:val="en-US" w:eastAsia="zh-CN" w:bidi="ar"/>
              </w:rPr>
              <w:t>类标准，本项目附近地表水环境质量良好</w:t>
            </w:r>
            <w:r>
              <w:rPr>
                <w:rFonts w:hint="default" w:ascii="Times New Roman" w:hAnsi="Times New Roman" w:eastAsia="宋体" w:cs="Times New Roman"/>
                <w:color w:val="auto"/>
                <w:spacing w:val="0"/>
                <w:kern w:val="0"/>
                <w:sz w:val="24"/>
                <w:szCs w:val="24"/>
                <w:u w:val="single" w:color="auto"/>
                <w:shd w:val="clear"/>
              </w:rPr>
              <w:t>；声环境质量目标为</w:t>
            </w:r>
            <w:r>
              <w:rPr>
                <w:rFonts w:hint="default" w:ascii="Times New Roman" w:hAnsi="Times New Roman" w:eastAsia="宋体" w:cs="Times New Roman"/>
                <w:color w:val="auto"/>
                <w:spacing w:val="0"/>
                <w:sz w:val="24"/>
                <w:szCs w:val="24"/>
                <w:u w:val="single" w:color="auto"/>
                <w:shd w:val="clear"/>
              </w:rPr>
              <w:t>《声环境质量标准》（GB3096—2008）中的2类标准要求。</w:t>
            </w:r>
          </w:p>
          <w:p w14:paraId="3E5E5210">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both"/>
              <w:textAlignment w:val="auto"/>
              <w:rPr>
                <w:rFonts w:hint="default" w:ascii="Times New Roman" w:hAnsi="Times New Roman" w:eastAsia="宋体" w:cs="Times New Roman"/>
                <w:color w:val="auto"/>
                <w:spacing w:val="0"/>
                <w:kern w:val="0"/>
                <w:sz w:val="24"/>
                <w:szCs w:val="24"/>
                <w:u w:val="none" w:color="auto"/>
              </w:rPr>
            </w:pPr>
            <w:r>
              <w:rPr>
                <w:rFonts w:hint="eastAsia" w:cs="Times New Roman"/>
                <w:color w:val="auto"/>
                <w:kern w:val="0"/>
                <w:sz w:val="24"/>
                <w:szCs w:val="24"/>
                <w:highlight w:val="none"/>
                <w:u w:val="single" w:color="auto"/>
                <w:shd w:val="clear" w:color="auto" w:fill="auto"/>
                <w:lang w:val="en-US" w:eastAsia="zh-CN" w:bidi="ar-SA"/>
              </w:rPr>
              <w:t>本项目不设置办公生活区</w:t>
            </w:r>
            <w:r>
              <w:rPr>
                <w:rFonts w:hint="default" w:ascii="Times New Roman" w:hAnsi="Times New Roman" w:eastAsia="宋体" w:cs="Times New Roman"/>
                <w:color w:val="auto"/>
                <w:kern w:val="0"/>
                <w:sz w:val="24"/>
                <w:szCs w:val="24"/>
                <w:highlight w:val="none"/>
                <w:u w:val="single" w:color="auto"/>
                <w:shd w:val="clear" w:color="auto" w:fill="auto"/>
                <w:lang w:val="en-US" w:eastAsia="zh-CN" w:bidi="ar-SA"/>
              </w:rPr>
              <w:t>，</w:t>
            </w:r>
            <w:r>
              <w:rPr>
                <w:rFonts w:hint="eastAsia" w:cs="Times New Roman"/>
                <w:color w:val="auto"/>
                <w:kern w:val="0"/>
                <w:sz w:val="24"/>
                <w:szCs w:val="24"/>
                <w:highlight w:val="none"/>
                <w:u w:val="single" w:color="auto"/>
                <w:shd w:val="clear" w:color="auto" w:fill="auto"/>
                <w:lang w:val="en-US" w:eastAsia="zh-CN" w:bidi="ar-SA"/>
              </w:rPr>
              <w:t>不产生生活污水；同时，本项目生产过程无废水产生，初期雨水经三级沉淀池处理后，回用于洒水抑尘，不外排，</w:t>
            </w:r>
            <w:r>
              <w:rPr>
                <w:rFonts w:hint="default" w:ascii="Times New Roman" w:hAnsi="Times New Roman" w:eastAsia="宋体" w:cs="Times New Roman"/>
                <w:color w:val="auto"/>
                <w:kern w:val="0"/>
                <w:sz w:val="24"/>
                <w:szCs w:val="24"/>
                <w:highlight w:val="none"/>
                <w:u w:val="single" w:color="auto"/>
                <w:shd w:val="clear" w:color="auto" w:fill="auto"/>
                <w:lang w:val="en-US" w:eastAsia="zh-CN" w:bidi="ar-SA"/>
              </w:rPr>
              <w:t>不会对项目厂区</w:t>
            </w:r>
            <w:r>
              <w:rPr>
                <w:rFonts w:hint="eastAsia" w:cs="Times New Roman"/>
                <w:color w:val="auto"/>
                <w:kern w:val="0"/>
                <w:sz w:val="24"/>
                <w:szCs w:val="24"/>
                <w:highlight w:val="none"/>
                <w:u w:val="single" w:color="auto"/>
                <w:shd w:val="clear" w:color="auto" w:fill="auto"/>
                <w:lang w:val="en-US" w:eastAsia="zh-CN" w:bidi="ar-SA"/>
              </w:rPr>
              <w:t>附近地表水水体的</w:t>
            </w:r>
            <w:r>
              <w:rPr>
                <w:rFonts w:hint="default" w:ascii="Times New Roman" w:hAnsi="Times New Roman" w:eastAsia="宋体" w:cs="Times New Roman"/>
                <w:color w:val="auto"/>
                <w:kern w:val="0"/>
                <w:sz w:val="24"/>
                <w:szCs w:val="24"/>
                <w:highlight w:val="none"/>
                <w:u w:val="single" w:color="auto"/>
                <w:shd w:val="clear" w:color="auto" w:fill="auto"/>
                <w:lang w:val="en-US" w:eastAsia="zh-CN" w:bidi="ar-SA"/>
              </w:rPr>
              <w:t>水质造成不利影响。同时，大气污染物</w:t>
            </w:r>
            <w:r>
              <w:rPr>
                <w:rFonts w:hint="eastAsia" w:cs="Times New Roman"/>
                <w:color w:val="auto"/>
                <w:kern w:val="0"/>
                <w:sz w:val="24"/>
                <w:szCs w:val="24"/>
                <w:highlight w:val="none"/>
                <w:u w:val="single" w:color="auto"/>
                <w:shd w:val="clear" w:color="auto" w:fill="auto"/>
                <w:lang w:val="en-US" w:eastAsia="zh-CN" w:bidi="ar-SA"/>
              </w:rPr>
              <w:t>为二氧化硫、氮氧化物、颗粒物</w:t>
            </w:r>
            <w:r>
              <w:rPr>
                <w:rFonts w:hint="default" w:ascii="Times New Roman" w:hAnsi="Times New Roman" w:eastAsia="宋体" w:cs="Times New Roman"/>
                <w:color w:val="auto"/>
                <w:kern w:val="0"/>
                <w:sz w:val="24"/>
                <w:szCs w:val="24"/>
                <w:highlight w:val="none"/>
                <w:u w:val="single" w:color="auto"/>
                <w:shd w:val="clear" w:color="auto" w:fill="auto"/>
                <w:lang w:val="en-US" w:eastAsia="zh-CN" w:bidi="ar-SA"/>
              </w:rPr>
              <w:t>，经采取相应防治措施后可实现达标排放；固</w:t>
            </w:r>
            <w:r>
              <w:rPr>
                <w:rFonts w:hint="eastAsia" w:cs="Times New Roman"/>
                <w:color w:val="auto"/>
                <w:kern w:val="0"/>
                <w:sz w:val="24"/>
                <w:szCs w:val="24"/>
                <w:highlight w:val="none"/>
                <w:u w:val="single" w:color="auto"/>
                <w:shd w:val="clear" w:color="auto" w:fill="auto"/>
                <w:lang w:val="en-US" w:eastAsia="zh-CN" w:bidi="ar-SA"/>
              </w:rPr>
              <w:t>体废物</w:t>
            </w:r>
            <w:r>
              <w:rPr>
                <w:rFonts w:hint="default" w:ascii="Times New Roman" w:hAnsi="Times New Roman" w:eastAsia="宋体" w:cs="Times New Roman"/>
                <w:color w:val="auto"/>
                <w:kern w:val="0"/>
                <w:sz w:val="24"/>
                <w:szCs w:val="24"/>
                <w:highlight w:val="none"/>
                <w:u w:val="single" w:color="auto"/>
                <w:shd w:val="clear" w:color="auto" w:fill="auto"/>
                <w:lang w:val="en-US" w:eastAsia="zh-CN" w:bidi="ar-SA"/>
              </w:rPr>
              <w:t>能得到妥善、安全处置，不对环境造成二次污染</w:t>
            </w:r>
            <w:r>
              <w:rPr>
                <w:rFonts w:hint="default" w:ascii="Times New Roman" w:hAnsi="Times New Roman" w:eastAsia="宋体" w:cs="Times New Roman"/>
                <w:color w:val="auto"/>
                <w:spacing w:val="0"/>
                <w:kern w:val="0"/>
                <w:sz w:val="24"/>
                <w:szCs w:val="24"/>
                <w:u w:val="single" w:color="auto"/>
                <w:shd w:val="clear" w:color="auto" w:fill="auto"/>
              </w:rPr>
              <w:t>。</w:t>
            </w:r>
            <w:r>
              <w:rPr>
                <w:rFonts w:hint="default" w:ascii="Times New Roman" w:hAnsi="Times New Roman" w:eastAsia="宋体" w:cs="Times New Roman"/>
                <w:color w:val="auto"/>
                <w:spacing w:val="0"/>
                <w:kern w:val="0"/>
                <w:sz w:val="24"/>
                <w:szCs w:val="24"/>
                <w:u w:val="none" w:color="auto"/>
              </w:rPr>
              <w:t>落实本环评提出的相关环保措施后，本项目污染物排放不会对区域环境质量底线造成冲击。</w:t>
            </w:r>
          </w:p>
          <w:p w14:paraId="3155BE51">
            <w:pPr>
              <w:keepNext w:val="0"/>
              <w:keepLines w:val="0"/>
              <w:pageBreakBefore w:val="0"/>
              <w:widowControl w:val="0"/>
              <w:kinsoku/>
              <w:wordWrap/>
              <w:overflowPunct/>
              <w:topLinePunct w:val="0"/>
              <w:bidi w:val="0"/>
              <w:spacing w:line="360" w:lineRule="auto"/>
              <w:ind w:firstLine="480" w:firstLineChars="200"/>
              <w:textAlignment w:val="auto"/>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③资源利用上线</w:t>
            </w:r>
          </w:p>
          <w:p w14:paraId="591ED894">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left"/>
              <w:textAlignment w:val="auto"/>
              <w:rPr>
                <w:rFonts w:hint="default" w:ascii="Times New Roman" w:hAnsi="Times New Roman" w:eastAsia="宋体" w:cs="Times New Roman"/>
                <w:color w:val="auto"/>
                <w:spacing w:val="0"/>
                <w:kern w:val="0"/>
                <w:sz w:val="24"/>
                <w:szCs w:val="24"/>
                <w:u w:val="none" w:color="auto"/>
              </w:rPr>
            </w:pPr>
            <w:r>
              <w:rPr>
                <w:rFonts w:hint="default" w:ascii="Times New Roman" w:hAnsi="Times New Roman" w:eastAsia="宋体" w:cs="Times New Roman"/>
                <w:color w:val="auto"/>
                <w:spacing w:val="0"/>
                <w:kern w:val="0"/>
                <w:sz w:val="24"/>
                <w:szCs w:val="24"/>
                <w:u w:val="none" w:color="auto"/>
              </w:rPr>
              <w:t>资源是环境的载体，资源利用上线是各地区能源、水、土地等资源消耗不得突破的</w:t>
            </w:r>
            <w:r>
              <w:rPr>
                <w:rFonts w:hint="eastAsia" w:ascii="Times New Roman" w:hAnsi="Times New Roman" w:eastAsia="宋体" w:cs="Times New Roman"/>
                <w:color w:val="auto"/>
                <w:spacing w:val="0"/>
                <w:kern w:val="0"/>
                <w:sz w:val="24"/>
                <w:szCs w:val="24"/>
                <w:u w:val="none" w:color="auto"/>
                <w:lang w:eastAsia="zh-CN"/>
              </w:rPr>
              <w:t>“</w:t>
            </w:r>
            <w:r>
              <w:rPr>
                <w:rFonts w:hint="default" w:ascii="Times New Roman" w:hAnsi="Times New Roman" w:eastAsia="宋体" w:cs="Times New Roman"/>
                <w:color w:val="auto"/>
                <w:spacing w:val="0"/>
                <w:kern w:val="0"/>
                <w:sz w:val="24"/>
                <w:szCs w:val="24"/>
                <w:u w:val="none" w:color="auto"/>
              </w:rPr>
              <w:t>天花板</w:t>
            </w:r>
            <w:r>
              <w:rPr>
                <w:rFonts w:hint="eastAsia" w:ascii="Times New Roman" w:hAnsi="Times New Roman" w:eastAsia="宋体" w:cs="Times New Roman"/>
                <w:color w:val="auto"/>
                <w:spacing w:val="0"/>
                <w:kern w:val="0"/>
                <w:sz w:val="24"/>
                <w:szCs w:val="24"/>
                <w:u w:val="none" w:color="auto"/>
                <w:lang w:eastAsia="zh-CN"/>
              </w:rPr>
              <w:t>”</w:t>
            </w:r>
            <w:r>
              <w:rPr>
                <w:rFonts w:hint="default" w:ascii="Times New Roman" w:hAnsi="Times New Roman" w:eastAsia="宋体" w:cs="Times New Roman"/>
                <w:color w:val="auto"/>
                <w:spacing w:val="0"/>
                <w:kern w:val="0"/>
                <w:sz w:val="24"/>
                <w:szCs w:val="24"/>
                <w:u w:val="none" w:color="auto"/>
              </w:rPr>
              <w:t>。</w:t>
            </w:r>
          </w:p>
          <w:p w14:paraId="664F0DDC">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left"/>
              <w:textAlignment w:val="auto"/>
              <w:rPr>
                <w:rFonts w:hint="default" w:ascii="Times New Roman" w:hAnsi="Times New Roman" w:eastAsia="宋体" w:cs="Times New Roman"/>
                <w:color w:val="auto"/>
                <w:spacing w:val="0"/>
                <w:kern w:val="0"/>
                <w:sz w:val="24"/>
                <w:szCs w:val="24"/>
                <w:u w:val="none" w:color="auto"/>
              </w:rPr>
            </w:pPr>
            <w:r>
              <w:rPr>
                <w:rFonts w:hint="eastAsia" w:cs="Times New Roman"/>
                <w:color w:val="auto"/>
                <w:spacing w:val="0"/>
                <w:kern w:val="0"/>
                <w:sz w:val="24"/>
                <w:szCs w:val="24"/>
                <w:u w:val="none" w:color="auto"/>
                <w:lang w:val="en-US" w:eastAsia="zh-CN"/>
              </w:rPr>
              <w:t>本</w:t>
            </w:r>
            <w:r>
              <w:rPr>
                <w:rFonts w:hint="default" w:ascii="Times New Roman" w:hAnsi="Times New Roman" w:eastAsia="宋体" w:cs="Times New Roman"/>
                <w:color w:val="auto"/>
                <w:spacing w:val="0"/>
                <w:kern w:val="0"/>
                <w:sz w:val="24"/>
                <w:szCs w:val="24"/>
                <w:u w:val="none" w:color="auto"/>
              </w:rPr>
              <w:t>项目租赁位于怀化市麻阳苗族自治县吕家坪镇九曲湾村处的麻阳华森矿业有限责任公司现有冶炼厂区内已建生产厂房</w:t>
            </w:r>
            <w:r>
              <w:rPr>
                <w:rFonts w:hint="eastAsia" w:cs="Times New Roman"/>
                <w:color w:val="auto"/>
                <w:spacing w:val="0"/>
                <w:kern w:val="0"/>
                <w:sz w:val="24"/>
                <w:szCs w:val="24"/>
                <w:u w:val="none" w:color="auto"/>
                <w:lang w:eastAsia="zh-CN"/>
              </w:rPr>
              <w:t>；</w:t>
            </w:r>
            <w:r>
              <w:rPr>
                <w:rFonts w:hint="eastAsia" w:cs="Times New Roman"/>
                <w:color w:val="auto"/>
                <w:spacing w:val="0"/>
                <w:kern w:val="0"/>
                <w:sz w:val="24"/>
                <w:szCs w:val="24"/>
                <w:u w:val="none" w:color="auto"/>
                <w:lang w:val="en-US" w:eastAsia="zh-CN"/>
              </w:rPr>
              <w:t>根据</w:t>
            </w:r>
            <w:r>
              <w:rPr>
                <w:rFonts w:hint="default" w:ascii="Times New Roman" w:hAnsi="Times New Roman" w:eastAsia="宋体" w:cs="Times New Roman"/>
                <w:color w:val="auto"/>
                <w:spacing w:val="0"/>
                <w:kern w:val="0"/>
                <w:sz w:val="24"/>
                <w:szCs w:val="24"/>
                <w:u w:val="none" w:color="auto"/>
              </w:rPr>
              <w:t>麻阳华森矿业有限责任公司取得的</w:t>
            </w:r>
            <w:r>
              <w:rPr>
                <w:rFonts w:hint="eastAsia" w:cs="Times New Roman"/>
                <w:color w:val="auto"/>
                <w:spacing w:val="0"/>
                <w:kern w:val="0"/>
                <w:sz w:val="24"/>
                <w:szCs w:val="24"/>
                <w:u w:val="none" w:color="auto"/>
                <w:lang w:val="en-US" w:eastAsia="zh-CN"/>
              </w:rPr>
              <w:t>国土证</w:t>
            </w:r>
            <w:r>
              <w:rPr>
                <w:rFonts w:hint="default" w:ascii="Times New Roman" w:hAnsi="Times New Roman" w:eastAsia="宋体" w:cs="Times New Roman"/>
                <w:color w:val="auto"/>
                <w:spacing w:val="0"/>
                <w:kern w:val="0"/>
                <w:sz w:val="24"/>
                <w:szCs w:val="24"/>
                <w:u w:val="none" w:color="auto"/>
              </w:rPr>
              <w:t>，用地属于工业用地（详见附件4），不占用耕地、林地、牧地、水域等土地资源。</w:t>
            </w:r>
          </w:p>
          <w:p w14:paraId="13DA5B93">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left"/>
              <w:textAlignment w:val="auto"/>
              <w:rPr>
                <w:rFonts w:hint="default" w:ascii="Times New Roman" w:hAnsi="Times New Roman" w:eastAsia="宋体" w:cs="Times New Roman"/>
                <w:color w:val="auto"/>
                <w:spacing w:val="0"/>
                <w:kern w:val="0"/>
                <w:sz w:val="24"/>
                <w:szCs w:val="24"/>
                <w:u w:val="none" w:color="auto"/>
              </w:rPr>
            </w:pPr>
            <w:r>
              <w:rPr>
                <w:rFonts w:hint="eastAsia" w:cs="Times New Roman"/>
                <w:color w:val="auto"/>
                <w:kern w:val="0"/>
                <w:sz w:val="24"/>
                <w:szCs w:val="24"/>
                <w:highlight w:val="none"/>
                <w:u w:val="none" w:color="auto"/>
                <w:shd w:val="clear" w:color="auto" w:fill="auto"/>
                <w:lang w:val="en-US" w:eastAsia="zh-CN" w:bidi="ar-SA"/>
              </w:rPr>
              <w:t>本项目生产过程无废水产生，初期雨水经三级沉淀池处理后，回用于洒水抑尘</w:t>
            </w:r>
            <w:r>
              <w:rPr>
                <w:rFonts w:hint="default" w:ascii="Times New Roman" w:hAnsi="Times New Roman" w:eastAsia="宋体" w:cs="Times New Roman"/>
                <w:color w:val="auto"/>
                <w:spacing w:val="0"/>
                <w:kern w:val="0"/>
                <w:sz w:val="24"/>
                <w:szCs w:val="24"/>
                <w:u w:val="none" w:color="auto"/>
              </w:rPr>
              <w:t>，可实现水资源循环使用。项目运行过程中通过内部管理、设备选择、原辅材料的选用和管理、污染治理等多方面，采取合理可行的防治措施，以“节能、降耗、减污”为目标，有效地控制污染及资源利用水平。因此，本项目资源利用不会突破区域的资源利用上线。</w:t>
            </w:r>
          </w:p>
          <w:p w14:paraId="0283ECE0">
            <w:pPr>
              <w:keepNext w:val="0"/>
              <w:keepLines w:val="0"/>
              <w:pageBreakBefore w:val="0"/>
              <w:widowControl w:val="0"/>
              <w:kinsoku/>
              <w:wordWrap/>
              <w:overflowPunct/>
              <w:topLinePunct w:val="0"/>
              <w:bidi w:val="0"/>
              <w:spacing w:line="360" w:lineRule="auto"/>
              <w:ind w:firstLine="480" w:firstLineChars="200"/>
              <w:textAlignment w:val="auto"/>
              <w:rPr>
                <w:rFonts w:hint="default" w:ascii="Times New Roman" w:hAnsi="Times New Roman" w:eastAsia="宋体" w:cs="Times New Roman"/>
                <w:b/>
                <w:bCs/>
                <w:color w:val="auto"/>
                <w:sz w:val="21"/>
                <w:szCs w:val="21"/>
                <w:u w:val="none" w:color="auto"/>
              </w:rPr>
            </w:pPr>
            <w:r>
              <w:rPr>
                <w:rFonts w:hint="default" w:ascii="Times New Roman" w:hAnsi="Times New Roman" w:eastAsia="宋体" w:cs="Times New Roman"/>
                <w:color w:val="auto"/>
                <w:spacing w:val="0"/>
                <w:sz w:val="24"/>
                <w:szCs w:val="24"/>
                <w:u w:val="none" w:color="auto"/>
              </w:rPr>
              <w:t>④生态环境准入清单</w:t>
            </w:r>
          </w:p>
          <w:p w14:paraId="0E688AFC">
            <w:pPr>
              <w:keepNext w:val="0"/>
              <w:keepLines w:val="0"/>
              <w:pageBreakBefore w:val="0"/>
              <w:widowControl/>
              <w:kinsoku/>
              <w:wordWrap/>
              <w:overflowPunct/>
              <w:topLinePunct w:val="0"/>
              <w:autoSpaceDE w:val="0"/>
              <w:autoSpaceDN w:val="0"/>
              <w:bidi w:val="0"/>
              <w:adjustRightInd w:val="0"/>
              <w:snapToGrid w:val="0"/>
              <w:spacing w:line="360" w:lineRule="auto"/>
              <w:ind w:right="0" w:firstLine="480" w:firstLineChars="200"/>
              <w:jc w:val="both"/>
              <w:textAlignment w:val="baseline"/>
              <w:rPr>
                <w:rFonts w:hint="default" w:ascii="Times New Roman" w:hAnsi="Times New Roman" w:eastAsia="宋体" w:cs="Times New Roman"/>
                <w:color w:val="auto"/>
                <w:spacing w:val="0"/>
                <w:kern w:val="0"/>
                <w:sz w:val="24"/>
                <w:szCs w:val="24"/>
                <w:u w:val="none" w:color="auto"/>
              </w:rPr>
            </w:pPr>
            <w:r>
              <w:rPr>
                <w:rFonts w:hint="default" w:ascii="Times New Roman" w:hAnsi="Times New Roman" w:eastAsia="宋体" w:cs="Times New Roman"/>
                <w:color w:val="auto"/>
                <w:spacing w:val="0"/>
                <w:kern w:val="0"/>
                <w:sz w:val="24"/>
                <w:szCs w:val="24"/>
                <w:u w:val="none" w:color="auto"/>
              </w:rPr>
              <w:t>对照《湖南省国家重点生态功能区产业准入负面清单》（湘发改规划〔2018〕373号）</w:t>
            </w:r>
            <w:r>
              <w:rPr>
                <w:rFonts w:hint="eastAsia" w:cs="Times New Roman"/>
                <w:color w:val="auto"/>
                <w:spacing w:val="0"/>
                <w:kern w:val="0"/>
                <w:sz w:val="24"/>
                <w:szCs w:val="24"/>
                <w:u w:val="none" w:color="auto"/>
                <w:lang w:val="en-US" w:eastAsia="zh-CN"/>
              </w:rPr>
              <w:t>和《湖南省新增19个国家重点生态功能区产业准入负面清单（试行）》（2018年11月）</w:t>
            </w:r>
            <w:r>
              <w:rPr>
                <w:rFonts w:hint="default" w:ascii="Times New Roman" w:hAnsi="Times New Roman" w:eastAsia="宋体" w:cs="Times New Roman"/>
                <w:color w:val="auto"/>
                <w:spacing w:val="0"/>
                <w:kern w:val="0"/>
                <w:sz w:val="24"/>
                <w:szCs w:val="24"/>
                <w:u w:val="none" w:color="auto"/>
              </w:rPr>
              <w:t>中相关规定，本项目不属于负面清单中限制类及淘汰类，符合要求；根据国家发展改革委商务部关于印发《市场准入负面清单（2022年版）》的通知（发改体改规〔2022〕397号），本项目不属于其中的限制类和禁止类，本项目不在负面清单内，符合规定。</w:t>
            </w:r>
          </w:p>
          <w:p w14:paraId="5564DCF9">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480" w:firstLineChars="200"/>
              <w:jc w:val="both"/>
              <w:textAlignment w:val="baseline"/>
              <w:rPr>
                <w:rFonts w:hint="default" w:ascii="Times New Roman" w:hAnsi="Times New Roman" w:eastAsia="宋体" w:cs="Times New Roman"/>
                <w:color w:val="auto"/>
                <w:spacing w:val="0"/>
                <w:sz w:val="24"/>
                <w:szCs w:val="24"/>
                <w:u w:val="none" w:color="auto"/>
              </w:rPr>
            </w:pPr>
            <w:r>
              <w:rPr>
                <w:rFonts w:hint="default" w:ascii="Times New Roman" w:hAnsi="Times New Roman" w:eastAsia="宋体" w:cs="Times New Roman"/>
                <w:color w:val="auto"/>
                <w:spacing w:val="0"/>
                <w:sz w:val="24"/>
                <w:szCs w:val="24"/>
                <w:u w:val="none" w:color="auto"/>
              </w:rPr>
              <w:t>综上，评价认为本项目在严格落实评价要求的各种污染防治及管理措施后，项目符合湖南省人民政府关于实施</w:t>
            </w:r>
            <w:r>
              <w:rPr>
                <w:rFonts w:hint="eastAsia" w:ascii="Times New Roman" w:hAnsi="Times New Roman" w:eastAsia="宋体" w:cs="Times New Roman"/>
                <w:color w:val="auto"/>
                <w:spacing w:val="0"/>
                <w:sz w:val="24"/>
                <w:szCs w:val="24"/>
                <w:u w:val="none" w:color="auto"/>
                <w:lang w:eastAsia="zh-CN"/>
              </w:rPr>
              <w:t>“</w:t>
            </w:r>
            <w:r>
              <w:rPr>
                <w:rFonts w:hint="default" w:ascii="Times New Roman" w:hAnsi="Times New Roman" w:eastAsia="宋体" w:cs="Times New Roman"/>
                <w:color w:val="auto"/>
                <w:spacing w:val="0"/>
                <w:sz w:val="24"/>
                <w:szCs w:val="24"/>
                <w:u w:val="none" w:color="auto"/>
              </w:rPr>
              <w:t>三线一单</w:t>
            </w:r>
            <w:r>
              <w:rPr>
                <w:rFonts w:hint="eastAsia" w:ascii="Times New Roman" w:hAnsi="Times New Roman" w:eastAsia="宋体" w:cs="Times New Roman"/>
                <w:color w:val="auto"/>
                <w:spacing w:val="0"/>
                <w:sz w:val="24"/>
                <w:szCs w:val="24"/>
                <w:u w:val="none" w:color="auto"/>
                <w:lang w:eastAsia="zh-CN"/>
              </w:rPr>
              <w:t>”</w:t>
            </w:r>
            <w:r>
              <w:rPr>
                <w:rFonts w:hint="default" w:ascii="Times New Roman" w:hAnsi="Times New Roman" w:eastAsia="宋体" w:cs="Times New Roman"/>
                <w:color w:val="auto"/>
                <w:spacing w:val="0"/>
                <w:sz w:val="24"/>
                <w:szCs w:val="24"/>
                <w:u w:val="none" w:color="auto"/>
              </w:rPr>
              <w:t>生态环境分区管控的意见中有关要求。</w:t>
            </w:r>
          </w:p>
          <w:p w14:paraId="702718F7">
            <w:pPr>
              <w:spacing w:line="360" w:lineRule="auto"/>
              <w:rPr>
                <w:rFonts w:hint="default" w:ascii="Times New Roman" w:hAnsi="Times New Roman" w:eastAsia="宋体" w:cs="Times New Roman"/>
                <w:b/>
                <w:sz w:val="24"/>
                <w:szCs w:val="24"/>
              </w:rPr>
            </w:pPr>
            <w:r>
              <w:rPr>
                <w:rFonts w:hint="eastAsia" w:ascii="Times New Roman" w:hAnsi="Times New Roman" w:eastAsia="宋体" w:cs="Times New Roman"/>
                <w:b/>
                <w:sz w:val="24"/>
                <w:szCs w:val="24"/>
                <w:lang w:val="en-US" w:eastAsia="zh-CN"/>
              </w:rPr>
              <w:t>4</w:t>
            </w:r>
            <w:r>
              <w:rPr>
                <w:rFonts w:hint="eastAsia" w:cs="Times New Roman"/>
                <w:b/>
                <w:sz w:val="24"/>
                <w:szCs w:val="24"/>
                <w:lang w:val="en-US" w:eastAsia="zh-CN"/>
              </w:rPr>
              <w:t>.</w:t>
            </w:r>
            <w:r>
              <w:rPr>
                <w:rFonts w:hint="default" w:ascii="Times New Roman" w:hAnsi="Times New Roman" w:eastAsia="宋体" w:cs="Times New Roman"/>
                <w:b/>
                <w:sz w:val="24"/>
                <w:szCs w:val="24"/>
              </w:rPr>
              <w:t>与《怀化市“三线一单”生态环境管控基本要求暨环境管控单元（省级以上产业园区除外）生态环境准入清单》符合性分析</w:t>
            </w:r>
          </w:p>
          <w:p w14:paraId="4429CA15">
            <w:pPr>
              <w:pStyle w:val="9"/>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rPr>
              <w:t>根据</w:t>
            </w:r>
            <w:r>
              <w:rPr>
                <w:rFonts w:hint="default" w:ascii="Times New Roman" w:hAnsi="Times New Roman" w:eastAsia="宋体" w:cs="Times New Roman"/>
                <w:sz w:val="24"/>
                <w:szCs w:val="24"/>
              </w:rPr>
              <w:t>《怀化市“三线一单”生态环境管控基本要求暨环境管控单元（省级以上产业园区除外）生态环境准入清单》</w:t>
            </w:r>
            <w:r>
              <w:rPr>
                <w:rFonts w:hint="default" w:ascii="Times New Roman" w:hAnsi="Times New Roman" w:eastAsia="宋体" w:cs="Times New Roman"/>
                <w:spacing w:val="-4"/>
                <w:sz w:val="24"/>
                <w:szCs w:val="24"/>
              </w:rPr>
              <w:t>，</w:t>
            </w:r>
            <w:r>
              <w:rPr>
                <w:rFonts w:hint="default" w:ascii="Times New Roman" w:hAnsi="Times New Roman" w:eastAsia="宋体" w:cs="Times New Roman"/>
                <w:sz w:val="24"/>
                <w:szCs w:val="24"/>
              </w:rPr>
              <w:t>项目所在</w:t>
            </w:r>
            <w:r>
              <w:rPr>
                <w:rFonts w:hint="default" w:ascii="Times New Roman" w:hAnsi="Times New Roman" w:eastAsia="宋体" w:cs="Times New Roman"/>
                <w:sz w:val="24"/>
                <w:szCs w:val="24"/>
                <w:lang w:val="en-US" w:eastAsia="zh-CN"/>
              </w:rPr>
              <w:t>怀化市麻阳苗族自治县</w:t>
            </w:r>
            <w:r>
              <w:rPr>
                <w:rFonts w:hint="eastAsia" w:ascii="Times New Roman" w:hAnsi="Times New Roman" w:eastAsia="宋体" w:cs="Times New Roman"/>
                <w:sz w:val="24"/>
                <w:szCs w:val="24"/>
                <w:lang w:val="en-US" w:eastAsia="zh-CN"/>
              </w:rPr>
              <w:t>吕家坪镇</w:t>
            </w:r>
            <w:r>
              <w:rPr>
                <w:rFonts w:hint="default" w:ascii="Times New Roman" w:hAnsi="Times New Roman" w:eastAsia="宋体" w:cs="Times New Roman"/>
                <w:sz w:val="24"/>
                <w:szCs w:val="24"/>
              </w:rPr>
              <w:t>（环境管控单元编码：ZH43122630003），属于一般管控单元，项目与该管控单元生态环境准入清单符合性见表</w:t>
            </w:r>
            <w:r>
              <w:rPr>
                <w:rFonts w:hint="eastAsia" w:ascii="Times New Roman" w:hAnsi="Times New Roman" w:eastAsia="宋体" w:cs="Times New Roman"/>
                <w:sz w:val="24"/>
                <w:szCs w:val="24"/>
                <w:lang w:val="en-US" w:eastAsia="zh-CN"/>
              </w:rPr>
              <w:t>1-2</w:t>
            </w:r>
            <w:r>
              <w:rPr>
                <w:rFonts w:hint="default" w:ascii="Times New Roman" w:hAnsi="Times New Roman" w:eastAsia="宋体" w:cs="Times New Roman"/>
                <w:sz w:val="24"/>
                <w:szCs w:val="24"/>
              </w:rPr>
              <w:t>。</w:t>
            </w:r>
          </w:p>
          <w:p w14:paraId="2907411A">
            <w:pPr>
              <w:spacing w:line="240" w:lineRule="auto"/>
              <w:jc w:val="center"/>
              <w:rPr>
                <w:rFonts w:hint="default"/>
              </w:rPr>
            </w:pPr>
            <w:r>
              <w:rPr>
                <w:rFonts w:hint="eastAsia" w:ascii="Times New Roman" w:hAnsi="Times New Roman" w:eastAsia="宋体" w:cs="Times New Roman"/>
                <w:b/>
                <w:bCs/>
                <w:spacing w:val="7"/>
                <w:sz w:val="21"/>
                <w:szCs w:val="21"/>
                <w:lang w:val="en-US" w:eastAsia="zh-CN"/>
              </w:rPr>
              <w:t xml:space="preserve">表1-2 </w:t>
            </w:r>
            <w:r>
              <w:rPr>
                <w:rFonts w:hint="default" w:ascii="Times New Roman" w:hAnsi="Times New Roman" w:eastAsia="宋体" w:cs="Times New Roman"/>
                <w:b/>
                <w:bCs/>
                <w:spacing w:val="7"/>
                <w:sz w:val="21"/>
                <w:szCs w:val="21"/>
              </w:rPr>
              <w:t>项目与怀化市环境管控单元 (</w:t>
            </w:r>
            <w:r>
              <w:rPr>
                <w:rFonts w:hint="eastAsia" w:ascii="Times New Roman" w:hAnsi="Times New Roman" w:eastAsia="宋体" w:cs="Times New Roman"/>
                <w:b/>
                <w:bCs/>
                <w:spacing w:val="7"/>
                <w:sz w:val="21"/>
                <w:szCs w:val="21"/>
                <w:lang w:val="en-US" w:eastAsia="zh-CN"/>
              </w:rPr>
              <w:t>麻阳苗族自治县吕家坪镇</w:t>
            </w:r>
            <w:r>
              <w:rPr>
                <w:rFonts w:hint="default" w:ascii="Times New Roman" w:hAnsi="Times New Roman" w:eastAsia="宋体" w:cs="Times New Roman"/>
                <w:b/>
                <w:bCs/>
                <w:spacing w:val="7"/>
                <w:sz w:val="21"/>
                <w:szCs w:val="21"/>
              </w:rPr>
              <w:t>) 生态环境准入清单符合性</w:t>
            </w:r>
          </w:p>
          <w:tbl>
            <w:tblPr>
              <w:tblStyle w:val="54"/>
              <w:tblW w:w="4997"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870"/>
              <w:gridCol w:w="610"/>
              <w:gridCol w:w="582"/>
              <w:gridCol w:w="684"/>
              <w:gridCol w:w="669"/>
              <w:gridCol w:w="684"/>
              <w:gridCol w:w="1033"/>
              <w:gridCol w:w="451"/>
              <w:gridCol w:w="1153"/>
              <w:gridCol w:w="467"/>
            </w:tblGrid>
            <w:tr w14:paraId="097909E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23" w:hRule="atLeast"/>
                <w:jc w:val="center"/>
              </w:trPr>
              <w:tc>
                <w:tcPr>
                  <w:tcW w:w="604" w:type="pct"/>
                  <w:tcBorders>
                    <w:tl2br w:val="nil"/>
                    <w:tr2bl w:val="nil"/>
                  </w:tcBorders>
                  <w:noWrap w:val="0"/>
                  <w:tcMar>
                    <w:top w:w="28" w:type="dxa"/>
                    <w:left w:w="28" w:type="dxa"/>
                    <w:bottom w:w="28" w:type="dxa"/>
                    <w:right w:w="28" w:type="dxa"/>
                  </w:tcMar>
                  <w:vAlign w:val="center"/>
                </w:tcPr>
                <w:p w14:paraId="3D7A9F3F">
                  <w:pPr>
                    <w:autoSpaceDE/>
                    <w:autoSpaceDN/>
                    <w:adjustRightInd w:val="0"/>
                    <w:snapToGrid w:val="0"/>
                    <w:spacing w:line="240" w:lineRule="auto"/>
                    <w:jc w:val="center"/>
                    <w:rPr>
                      <w:rFonts w:hint="default" w:ascii="Times New Roman" w:hAnsi="Times New Roman" w:eastAsia="宋体" w:cs="Times New Roman"/>
                      <w:b/>
                      <w:bCs/>
                      <w:sz w:val="21"/>
                      <w:szCs w:val="21"/>
                      <w:lang w:eastAsia="en-US"/>
                    </w:rPr>
                  </w:pPr>
                  <w:r>
                    <w:rPr>
                      <w:rFonts w:hint="default" w:ascii="Times New Roman" w:hAnsi="Times New Roman" w:eastAsia="宋体" w:cs="Times New Roman"/>
                      <w:b/>
                      <w:bCs/>
                      <w:spacing w:val="10"/>
                      <w:sz w:val="21"/>
                      <w:szCs w:val="21"/>
                      <w:lang w:eastAsia="en-US"/>
                    </w:rPr>
                    <w:t>环</w:t>
                  </w:r>
                  <w:r>
                    <w:rPr>
                      <w:rFonts w:hint="default" w:ascii="Times New Roman" w:hAnsi="Times New Roman" w:eastAsia="宋体" w:cs="Times New Roman"/>
                      <w:b/>
                      <w:bCs/>
                      <w:spacing w:val="8"/>
                      <w:sz w:val="21"/>
                      <w:szCs w:val="21"/>
                      <w:lang w:eastAsia="en-US"/>
                    </w:rPr>
                    <w:t>境管控单元编码</w:t>
                  </w:r>
                </w:p>
              </w:tc>
              <w:tc>
                <w:tcPr>
                  <w:tcW w:w="423" w:type="pct"/>
                  <w:tcBorders>
                    <w:tl2br w:val="nil"/>
                    <w:tr2bl w:val="nil"/>
                  </w:tcBorders>
                  <w:noWrap w:val="0"/>
                  <w:tcMar>
                    <w:top w:w="28" w:type="dxa"/>
                    <w:left w:w="28" w:type="dxa"/>
                    <w:bottom w:w="28" w:type="dxa"/>
                    <w:right w:w="28" w:type="dxa"/>
                  </w:tcMar>
                  <w:vAlign w:val="center"/>
                </w:tcPr>
                <w:p w14:paraId="25B3876C">
                  <w:pPr>
                    <w:autoSpaceDE/>
                    <w:autoSpaceDN/>
                    <w:adjustRightInd w:val="0"/>
                    <w:snapToGrid w:val="0"/>
                    <w:spacing w:line="240" w:lineRule="auto"/>
                    <w:jc w:val="center"/>
                    <w:rPr>
                      <w:rFonts w:hint="default" w:ascii="Times New Roman" w:hAnsi="Times New Roman" w:eastAsia="宋体" w:cs="Times New Roman"/>
                      <w:b/>
                      <w:bCs/>
                      <w:sz w:val="21"/>
                      <w:szCs w:val="21"/>
                      <w:lang w:eastAsia="en-US"/>
                    </w:rPr>
                  </w:pPr>
                  <w:r>
                    <w:rPr>
                      <w:rFonts w:hint="default" w:ascii="Times New Roman" w:hAnsi="Times New Roman" w:eastAsia="宋体" w:cs="Times New Roman"/>
                      <w:b/>
                      <w:bCs/>
                      <w:spacing w:val="4"/>
                      <w:sz w:val="21"/>
                      <w:szCs w:val="21"/>
                      <w:lang w:eastAsia="en-US"/>
                    </w:rPr>
                    <w:t>行政</w:t>
                  </w:r>
                  <w:r>
                    <w:rPr>
                      <w:rFonts w:hint="default" w:ascii="Times New Roman" w:hAnsi="Times New Roman" w:eastAsia="宋体" w:cs="Times New Roman"/>
                      <w:b/>
                      <w:bCs/>
                      <w:spacing w:val="-2"/>
                      <w:sz w:val="21"/>
                      <w:szCs w:val="21"/>
                      <w:lang w:eastAsia="en-US"/>
                    </w:rPr>
                    <w:t>区划</w:t>
                  </w:r>
                </w:p>
              </w:tc>
              <w:tc>
                <w:tcPr>
                  <w:tcW w:w="404" w:type="pct"/>
                  <w:tcBorders>
                    <w:tl2br w:val="nil"/>
                    <w:tr2bl w:val="nil"/>
                  </w:tcBorders>
                  <w:noWrap w:val="0"/>
                  <w:tcMar>
                    <w:top w:w="28" w:type="dxa"/>
                    <w:left w:w="28" w:type="dxa"/>
                    <w:bottom w:w="28" w:type="dxa"/>
                    <w:right w:w="28" w:type="dxa"/>
                  </w:tcMar>
                  <w:vAlign w:val="center"/>
                </w:tcPr>
                <w:p w14:paraId="66549F06">
                  <w:pPr>
                    <w:autoSpaceDE/>
                    <w:autoSpaceDN/>
                    <w:adjustRightInd w:val="0"/>
                    <w:snapToGrid w:val="0"/>
                    <w:spacing w:line="240" w:lineRule="auto"/>
                    <w:jc w:val="center"/>
                    <w:rPr>
                      <w:rFonts w:hint="default" w:ascii="Times New Roman" w:hAnsi="Times New Roman" w:eastAsia="宋体" w:cs="Times New Roman"/>
                      <w:b/>
                      <w:bCs/>
                      <w:sz w:val="21"/>
                      <w:szCs w:val="21"/>
                      <w:lang w:eastAsia="en-US"/>
                    </w:rPr>
                  </w:pPr>
                  <w:r>
                    <w:rPr>
                      <w:rFonts w:hint="default" w:ascii="Times New Roman" w:hAnsi="Times New Roman" w:eastAsia="宋体" w:cs="Times New Roman"/>
                      <w:b/>
                      <w:bCs/>
                      <w:spacing w:val="5"/>
                      <w:sz w:val="21"/>
                      <w:szCs w:val="21"/>
                      <w:lang w:eastAsia="en-US"/>
                    </w:rPr>
                    <w:t>单元分</w:t>
                  </w:r>
                  <w:r>
                    <w:rPr>
                      <w:rFonts w:hint="default" w:ascii="Times New Roman" w:hAnsi="Times New Roman" w:eastAsia="宋体" w:cs="Times New Roman"/>
                      <w:b/>
                      <w:bCs/>
                      <w:spacing w:val="4"/>
                      <w:sz w:val="21"/>
                      <w:szCs w:val="21"/>
                      <w:lang w:eastAsia="en-US"/>
                    </w:rPr>
                    <w:t>类</w:t>
                  </w:r>
                </w:p>
              </w:tc>
              <w:tc>
                <w:tcPr>
                  <w:tcW w:w="474" w:type="pct"/>
                  <w:tcBorders>
                    <w:tl2br w:val="nil"/>
                    <w:tr2bl w:val="nil"/>
                  </w:tcBorders>
                  <w:noWrap w:val="0"/>
                  <w:tcMar>
                    <w:top w:w="28" w:type="dxa"/>
                    <w:left w:w="28" w:type="dxa"/>
                    <w:bottom w:w="28" w:type="dxa"/>
                    <w:right w:w="28" w:type="dxa"/>
                  </w:tcMar>
                  <w:vAlign w:val="center"/>
                </w:tcPr>
                <w:p w14:paraId="631CDD47">
                  <w:pPr>
                    <w:autoSpaceDE/>
                    <w:autoSpaceDN/>
                    <w:adjustRightInd w:val="0"/>
                    <w:snapToGrid w:val="0"/>
                    <w:spacing w:line="240" w:lineRule="auto"/>
                    <w:jc w:val="center"/>
                    <w:rPr>
                      <w:rFonts w:hint="default" w:ascii="Times New Roman" w:hAnsi="Times New Roman" w:eastAsia="宋体" w:cs="Times New Roman"/>
                      <w:b/>
                      <w:bCs/>
                      <w:sz w:val="21"/>
                      <w:szCs w:val="21"/>
                      <w:lang w:eastAsia="en-US"/>
                    </w:rPr>
                  </w:pPr>
                  <w:r>
                    <w:rPr>
                      <w:rFonts w:hint="default" w:ascii="Times New Roman" w:hAnsi="Times New Roman" w:eastAsia="宋体" w:cs="Times New Roman"/>
                      <w:b/>
                      <w:bCs/>
                      <w:spacing w:val="7"/>
                      <w:sz w:val="21"/>
                      <w:szCs w:val="21"/>
                      <w:lang w:eastAsia="en-US"/>
                    </w:rPr>
                    <w:t>单元面</w:t>
                  </w:r>
                  <w:r>
                    <w:rPr>
                      <w:rFonts w:hint="default" w:ascii="Times New Roman" w:hAnsi="Times New Roman" w:eastAsia="宋体" w:cs="Times New Roman"/>
                      <w:b/>
                      <w:bCs/>
                      <w:spacing w:val="9"/>
                      <w:sz w:val="21"/>
                      <w:szCs w:val="21"/>
                      <w:lang w:eastAsia="en-US"/>
                    </w:rPr>
                    <w:t>积</w:t>
                  </w:r>
                  <w:r>
                    <w:rPr>
                      <w:rFonts w:hint="default" w:ascii="Times New Roman" w:hAnsi="Times New Roman" w:eastAsia="宋体" w:cs="Times New Roman"/>
                      <w:b/>
                      <w:bCs/>
                      <w:spacing w:val="7"/>
                      <w:sz w:val="21"/>
                      <w:szCs w:val="21"/>
                      <w:lang w:eastAsia="en-US"/>
                    </w:rPr>
                    <w:t>(</w:t>
                  </w:r>
                  <w:r>
                    <w:rPr>
                      <w:rFonts w:hint="default" w:ascii="Times New Roman" w:hAnsi="Times New Roman" w:eastAsia="宋体" w:cs="Times New Roman"/>
                      <w:b/>
                      <w:bCs/>
                      <w:sz w:val="21"/>
                      <w:szCs w:val="21"/>
                      <w:lang w:eastAsia="en-US"/>
                    </w:rPr>
                    <w:t>km</w:t>
                  </w:r>
                  <w:r>
                    <w:rPr>
                      <w:rFonts w:hint="default" w:ascii="Times New Roman" w:hAnsi="Times New Roman" w:eastAsia="宋体" w:cs="Times New Roman"/>
                      <w:b/>
                      <w:bCs/>
                      <w:sz w:val="21"/>
                      <w:szCs w:val="21"/>
                      <w:vertAlign w:val="superscript"/>
                      <w:lang w:eastAsia="en-US"/>
                    </w:rPr>
                    <w:t>2</w:t>
                  </w:r>
                  <w:r>
                    <w:rPr>
                      <w:rFonts w:hint="default" w:ascii="Times New Roman" w:hAnsi="Times New Roman" w:eastAsia="宋体" w:cs="Times New Roman"/>
                      <w:b/>
                      <w:bCs/>
                      <w:spacing w:val="-5"/>
                      <w:w w:val="82"/>
                      <w:sz w:val="21"/>
                      <w:szCs w:val="21"/>
                      <w:lang w:eastAsia="en-US"/>
                    </w:rPr>
                    <w:t>)</w:t>
                  </w:r>
                </w:p>
              </w:tc>
              <w:tc>
                <w:tcPr>
                  <w:tcW w:w="464" w:type="pct"/>
                  <w:tcBorders>
                    <w:tl2br w:val="nil"/>
                    <w:tr2bl w:val="nil"/>
                  </w:tcBorders>
                  <w:noWrap w:val="0"/>
                  <w:tcMar>
                    <w:top w:w="28" w:type="dxa"/>
                    <w:left w:w="28" w:type="dxa"/>
                    <w:bottom w:w="28" w:type="dxa"/>
                    <w:right w:w="28" w:type="dxa"/>
                  </w:tcMar>
                  <w:vAlign w:val="center"/>
                </w:tcPr>
                <w:p w14:paraId="04D71F0D">
                  <w:pPr>
                    <w:autoSpaceDE/>
                    <w:autoSpaceDN/>
                    <w:adjustRightInd w:val="0"/>
                    <w:snapToGrid w:val="0"/>
                    <w:spacing w:line="240" w:lineRule="auto"/>
                    <w:jc w:val="center"/>
                    <w:rPr>
                      <w:rFonts w:hint="default" w:ascii="Times New Roman" w:hAnsi="Times New Roman" w:eastAsia="宋体" w:cs="Times New Roman"/>
                      <w:b/>
                      <w:bCs/>
                      <w:sz w:val="21"/>
                      <w:szCs w:val="21"/>
                      <w:lang w:eastAsia="en-US"/>
                    </w:rPr>
                  </w:pPr>
                  <w:r>
                    <w:rPr>
                      <w:rFonts w:hint="default" w:ascii="Times New Roman" w:hAnsi="Times New Roman" w:eastAsia="宋体" w:cs="Times New Roman"/>
                      <w:b/>
                      <w:bCs/>
                      <w:spacing w:val="7"/>
                      <w:sz w:val="21"/>
                      <w:szCs w:val="21"/>
                      <w:lang w:eastAsia="en-US"/>
                    </w:rPr>
                    <w:t>涉及乡</w:t>
                  </w:r>
                  <w:r>
                    <w:rPr>
                      <w:rFonts w:hint="default" w:ascii="Times New Roman" w:hAnsi="Times New Roman" w:eastAsia="宋体" w:cs="Times New Roman"/>
                      <w:b/>
                      <w:bCs/>
                      <w:spacing w:val="6"/>
                      <w:sz w:val="21"/>
                      <w:szCs w:val="21"/>
                      <w:lang w:eastAsia="en-US"/>
                    </w:rPr>
                    <w:t>镇(</w:t>
                  </w:r>
                  <w:r>
                    <w:rPr>
                      <w:rFonts w:hint="default" w:ascii="Times New Roman" w:hAnsi="Times New Roman" w:eastAsia="宋体" w:cs="Times New Roman"/>
                      <w:b/>
                      <w:bCs/>
                      <w:spacing w:val="5"/>
                      <w:sz w:val="21"/>
                      <w:szCs w:val="21"/>
                      <w:lang w:eastAsia="en-US"/>
                    </w:rPr>
                    <w:t>街</w:t>
                  </w:r>
                  <w:r>
                    <w:rPr>
                      <w:rFonts w:hint="default" w:ascii="Times New Roman" w:hAnsi="Times New Roman" w:eastAsia="宋体" w:cs="Times New Roman"/>
                      <w:b/>
                      <w:bCs/>
                      <w:spacing w:val="-4"/>
                      <w:sz w:val="21"/>
                      <w:szCs w:val="21"/>
                      <w:lang w:eastAsia="en-US"/>
                    </w:rPr>
                    <w:t>道</w:t>
                  </w:r>
                  <w:r>
                    <w:rPr>
                      <w:rFonts w:hint="default" w:ascii="Times New Roman" w:hAnsi="Times New Roman" w:eastAsia="宋体" w:cs="Times New Roman"/>
                      <w:b/>
                      <w:bCs/>
                      <w:spacing w:val="-2"/>
                      <w:sz w:val="21"/>
                      <w:szCs w:val="21"/>
                      <w:lang w:eastAsia="en-US"/>
                    </w:rPr>
                    <w:t>)</w:t>
                  </w:r>
                </w:p>
              </w:tc>
              <w:tc>
                <w:tcPr>
                  <w:tcW w:w="474" w:type="pct"/>
                  <w:tcBorders>
                    <w:tl2br w:val="nil"/>
                    <w:tr2bl w:val="nil"/>
                  </w:tcBorders>
                  <w:noWrap w:val="0"/>
                  <w:tcMar>
                    <w:top w:w="28" w:type="dxa"/>
                    <w:left w:w="28" w:type="dxa"/>
                    <w:bottom w:w="28" w:type="dxa"/>
                    <w:right w:w="28" w:type="dxa"/>
                  </w:tcMar>
                  <w:vAlign w:val="center"/>
                </w:tcPr>
                <w:p w14:paraId="46006332">
                  <w:pPr>
                    <w:autoSpaceDE/>
                    <w:autoSpaceDN/>
                    <w:adjustRightInd w:val="0"/>
                    <w:snapToGrid w:val="0"/>
                    <w:spacing w:line="240" w:lineRule="auto"/>
                    <w:jc w:val="center"/>
                    <w:rPr>
                      <w:rFonts w:hint="default" w:ascii="Times New Roman" w:hAnsi="Times New Roman" w:eastAsia="宋体" w:cs="Times New Roman"/>
                      <w:b/>
                      <w:bCs/>
                      <w:sz w:val="21"/>
                      <w:szCs w:val="21"/>
                      <w:lang w:eastAsia="en-US"/>
                    </w:rPr>
                  </w:pPr>
                  <w:r>
                    <w:rPr>
                      <w:rFonts w:hint="default" w:ascii="Times New Roman" w:hAnsi="Times New Roman" w:eastAsia="宋体" w:cs="Times New Roman"/>
                      <w:b/>
                      <w:bCs/>
                      <w:spacing w:val="7"/>
                      <w:sz w:val="21"/>
                      <w:szCs w:val="21"/>
                      <w:lang w:eastAsia="en-US"/>
                    </w:rPr>
                    <w:t>主体功</w:t>
                  </w:r>
                  <w:r>
                    <w:rPr>
                      <w:rFonts w:hint="default" w:ascii="Times New Roman" w:hAnsi="Times New Roman" w:eastAsia="宋体" w:cs="Times New Roman"/>
                      <w:b/>
                      <w:bCs/>
                      <w:spacing w:val="5"/>
                      <w:sz w:val="21"/>
                      <w:szCs w:val="21"/>
                      <w:lang w:eastAsia="en-US"/>
                    </w:rPr>
                    <w:t>能定位</w:t>
                  </w:r>
                </w:p>
              </w:tc>
              <w:tc>
                <w:tcPr>
                  <w:tcW w:w="1029" w:type="pct"/>
                  <w:gridSpan w:val="2"/>
                  <w:tcBorders>
                    <w:tl2br w:val="nil"/>
                    <w:tr2bl w:val="nil"/>
                  </w:tcBorders>
                  <w:noWrap w:val="0"/>
                  <w:tcMar>
                    <w:top w:w="28" w:type="dxa"/>
                    <w:left w:w="28" w:type="dxa"/>
                    <w:bottom w:w="28" w:type="dxa"/>
                    <w:right w:w="28" w:type="dxa"/>
                  </w:tcMar>
                  <w:vAlign w:val="center"/>
                </w:tcPr>
                <w:p w14:paraId="0EFCEAA3">
                  <w:pPr>
                    <w:autoSpaceDE/>
                    <w:autoSpaceDN/>
                    <w:adjustRightInd w:val="0"/>
                    <w:snapToGrid w:val="0"/>
                    <w:spacing w:line="240" w:lineRule="auto"/>
                    <w:jc w:val="center"/>
                    <w:rPr>
                      <w:rFonts w:hint="default" w:ascii="Times New Roman" w:hAnsi="Times New Roman" w:eastAsia="宋体" w:cs="Times New Roman"/>
                      <w:b/>
                      <w:bCs/>
                      <w:sz w:val="21"/>
                      <w:szCs w:val="21"/>
                      <w:lang w:eastAsia="en-US"/>
                    </w:rPr>
                  </w:pPr>
                  <w:r>
                    <w:rPr>
                      <w:rFonts w:hint="default" w:ascii="Times New Roman" w:hAnsi="Times New Roman" w:eastAsia="宋体" w:cs="Times New Roman"/>
                      <w:b/>
                      <w:bCs/>
                      <w:spacing w:val="12"/>
                      <w:sz w:val="21"/>
                      <w:szCs w:val="21"/>
                      <w:lang w:eastAsia="en-US"/>
                    </w:rPr>
                    <w:t>经</w:t>
                  </w:r>
                  <w:r>
                    <w:rPr>
                      <w:rFonts w:hint="default" w:ascii="Times New Roman" w:hAnsi="Times New Roman" w:eastAsia="宋体" w:cs="Times New Roman"/>
                      <w:b/>
                      <w:bCs/>
                      <w:spacing w:val="8"/>
                      <w:sz w:val="21"/>
                      <w:szCs w:val="21"/>
                      <w:lang w:eastAsia="en-US"/>
                    </w:rPr>
                    <w:t>济产业布局</w:t>
                  </w:r>
                </w:p>
              </w:tc>
              <w:tc>
                <w:tcPr>
                  <w:tcW w:w="1124" w:type="pct"/>
                  <w:gridSpan w:val="2"/>
                  <w:tcBorders>
                    <w:tl2br w:val="nil"/>
                    <w:tr2bl w:val="nil"/>
                  </w:tcBorders>
                  <w:noWrap w:val="0"/>
                  <w:tcMar>
                    <w:top w:w="28" w:type="dxa"/>
                    <w:left w:w="28" w:type="dxa"/>
                    <w:bottom w:w="28" w:type="dxa"/>
                    <w:right w:w="28" w:type="dxa"/>
                  </w:tcMar>
                  <w:vAlign w:val="center"/>
                </w:tcPr>
                <w:p w14:paraId="115082AA">
                  <w:pPr>
                    <w:autoSpaceDE/>
                    <w:autoSpaceDN/>
                    <w:adjustRightInd w:val="0"/>
                    <w:snapToGrid w:val="0"/>
                    <w:spacing w:line="240" w:lineRule="auto"/>
                    <w:jc w:val="center"/>
                    <w:rPr>
                      <w:rFonts w:hint="default" w:ascii="Times New Roman" w:hAnsi="Times New Roman" w:eastAsia="宋体" w:cs="Times New Roman"/>
                      <w:b/>
                      <w:bCs/>
                      <w:spacing w:val="12"/>
                      <w:sz w:val="21"/>
                      <w:szCs w:val="21"/>
                      <w:lang w:eastAsia="en-US"/>
                    </w:rPr>
                  </w:pPr>
                  <w:r>
                    <w:rPr>
                      <w:rFonts w:hint="default" w:ascii="Times New Roman" w:hAnsi="Times New Roman" w:eastAsia="宋体" w:cs="Times New Roman"/>
                      <w:b/>
                      <w:kern w:val="0"/>
                      <w:sz w:val="21"/>
                      <w:szCs w:val="21"/>
                    </w:rPr>
                    <w:t>主要环境问题</w:t>
                  </w:r>
                </w:p>
              </w:tc>
            </w:tr>
            <w:tr w14:paraId="557A1C2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604" w:type="pct"/>
                  <w:tcBorders>
                    <w:tl2br w:val="nil"/>
                    <w:tr2bl w:val="nil"/>
                  </w:tcBorders>
                  <w:noWrap w:val="0"/>
                  <w:tcMar>
                    <w:top w:w="28" w:type="dxa"/>
                    <w:left w:w="28" w:type="dxa"/>
                    <w:bottom w:w="28" w:type="dxa"/>
                    <w:right w:w="28" w:type="dxa"/>
                  </w:tcMar>
                  <w:vAlign w:val="center"/>
                </w:tcPr>
                <w:p w14:paraId="392D296D">
                  <w:pPr>
                    <w:autoSpaceDE/>
                    <w:autoSpaceDN/>
                    <w:adjustRightInd w:val="0"/>
                    <w:snapToGrid w:val="0"/>
                    <w:spacing w:line="240" w:lineRule="auto"/>
                    <w:jc w:val="center"/>
                    <w:rPr>
                      <w:rFonts w:hint="default" w:ascii="Times New Roman" w:hAnsi="Times New Roman" w:eastAsia="宋体" w:cs="Times New Roman"/>
                      <w:sz w:val="21"/>
                      <w:szCs w:val="21"/>
                      <w:lang w:eastAsia="en-US"/>
                    </w:rPr>
                  </w:pPr>
                  <w:r>
                    <w:rPr>
                      <w:rFonts w:hint="eastAsia" w:ascii="Times New Roman" w:hAnsi="Times New Roman" w:eastAsia="宋体" w:cs="Times New Roman"/>
                      <w:sz w:val="21"/>
                      <w:szCs w:val="21"/>
                    </w:rPr>
                    <w:t>ZH43122630003</w:t>
                  </w:r>
                </w:p>
              </w:tc>
              <w:tc>
                <w:tcPr>
                  <w:tcW w:w="423" w:type="pct"/>
                  <w:tcBorders>
                    <w:tl2br w:val="nil"/>
                    <w:tr2bl w:val="nil"/>
                  </w:tcBorders>
                  <w:noWrap w:val="0"/>
                  <w:tcMar>
                    <w:top w:w="28" w:type="dxa"/>
                    <w:left w:w="28" w:type="dxa"/>
                    <w:bottom w:w="28" w:type="dxa"/>
                    <w:right w:w="28" w:type="dxa"/>
                  </w:tcMar>
                  <w:vAlign w:val="center"/>
                </w:tcPr>
                <w:p w14:paraId="387EB76C">
                  <w:pPr>
                    <w:autoSpaceDE/>
                    <w:autoSpaceDN/>
                    <w:adjustRightInd w:val="0"/>
                    <w:snapToGrid w:val="0"/>
                    <w:spacing w:line="240" w:lineRule="auto"/>
                    <w:jc w:val="center"/>
                    <w:rPr>
                      <w:rFonts w:hint="default" w:ascii="Times New Roman" w:hAnsi="Times New Roman" w:eastAsia="宋体" w:cs="Times New Roman"/>
                      <w:sz w:val="21"/>
                      <w:szCs w:val="21"/>
                      <w:lang w:val="en-US" w:eastAsia="en-US"/>
                    </w:rPr>
                  </w:pPr>
                  <w:r>
                    <w:rPr>
                      <w:rFonts w:hint="default" w:ascii="Times New Roman" w:hAnsi="Times New Roman" w:eastAsia="宋体" w:cs="Times New Roman"/>
                      <w:spacing w:val="7"/>
                      <w:sz w:val="21"/>
                      <w:szCs w:val="21"/>
                      <w:lang w:eastAsia="en-US"/>
                    </w:rPr>
                    <w:t>怀化市</w:t>
                  </w:r>
                  <w:r>
                    <w:rPr>
                      <w:rFonts w:hint="eastAsia" w:ascii="Times New Roman" w:hAnsi="Times New Roman" w:eastAsia="宋体" w:cs="Times New Roman"/>
                      <w:color w:val="auto"/>
                      <w:kern w:val="0"/>
                      <w:sz w:val="21"/>
                      <w:szCs w:val="21"/>
                      <w:u w:val="none" w:color="auto"/>
                      <w:vertAlign w:val="baseline"/>
                      <w:lang w:val="en-US" w:eastAsia="zh-CN" w:bidi="ar-SA"/>
                    </w:rPr>
                    <w:t>麻阳苗族自治县</w:t>
                  </w:r>
                </w:p>
              </w:tc>
              <w:tc>
                <w:tcPr>
                  <w:tcW w:w="404" w:type="pct"/>
                  <w:tcBorders>
                    <w:tl2br w:val="nil"/>
                    <w:tr2bl w:val="nil"/>
                  </w:tcBorders>
                  <w:noWrap w:val="0"/>
                  <w:tcMar>
                    <w:top w:w="28" w:type="dxa"/>
                    <w:left w:w="28" w:type="dxa"/>
                    <w:bottom w:w="28" w:type="dxa"/>
                    <w:right w:w="28" w:type="dxa"/>
                  </w:tcMar>
                  <w:vAlign w:val="center"/>
                </w:tcPr>
                <w:p w14:paraId="63609891">
                  <w:pPr>
                    <w:autoSpaceDE/>
                    <w:autoSpaceDN/>
                    <w:adjustRightInd w:val="0"/>
                    <w:snapToGrid w:val="0"/>
                    <w:spacing w:line="240" w:lineRule="auto"/>
                    <w:jc w:val="center"/>
                    <w:rPr>
                      <w:rFonts w:hint="default" w:ascii="Times New Roman" w:hAnsi="Times New Roman" w:eastAsia="宋体" w:cs="Times New Roman"/>
                      <w:sz w:val="21"/>
                      <w:szCs w:val="21"/>
                      <w:lang w:eastAsia="en-US"/>
                    </w:rPr>
                  </w:pPr>
                  <w:r>
                    <w:rPr>
                      <w:rFonts w:hint="eastAsia" w:ascii="Times New Roman" w:hAnsi="Times New Roman" w:eastAsia="宋体" w:cs="Times New Roman"/>
                      <w:sz w:val="21"/>
                      <w:szCs w:val="21"/>
                    </w:rPr>
                    <w:t>一般管控</w:t>
                  </w:r>
                  <w:r>
                    <w:rPr>
                      <w:rFonts w:ascii="Times New Roman" w:hAnsi="Times New Roman" w:eastAsia="宋体" w:cs="Times New Roman"/>
                      <w:sz w:val="21"/>
                      <w:szCs w:val="21"/>
                    </w:rPr>
                    <w:t>单元</w:t>
                  </w:r>
                </w:p>
              </w:tc>
              <w:tc>
                <w:tcPr>
                  <w:tcW w:w="474" w:type="pct"/>
                  <w:tcBorders>
                    <w:tl2br w:val="nil"/>
                    <w:tr2bl w:val="nil"/>
                  </w:tcBorders>
                  <w:noWrap w:val="0"/>
                  <w:tcMar>
                    <w:top w:w="28" w:type="dxa"/>
                    <w:left w:w="28" w:type="dxa"/>
                    <w:bottom w:w="28" w:type="dxa"/>
                    <w:right w:w="28" w:type="dxa"/>
                  </w:tcMar>
                  <w:vAlign w:val="center"/>
                </w:tcPr>
                <w:p w14:paraId="6CC981CA">
                  <w:pPr>
                    <w:autoSpaceDE/>
                    <w:autoSpaceDN/>
                    <w:adjustRightInd w:val="0"/>
                    <w:snapToGrid w:val="0"/>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53.17</w:t>
                  </w:r>
                </w:p>
              </w:tc>
              <w:tc>
                <w:tcPr>
                  <w:tcW w:w="464" w:type="pct"/>
                  <w:tcBorders>
                    <w:tl2br w:val="nil"/>
                    <w:tr2bl w:val="nil"/>
                  </w:tcBorders>
                  <w:noWrap w:val="0"/>
                  <w:tcMar>
                    <w:top w:w="28" w:type="dxa"/>
                    <w:left w:w="28" w:type="dxa"/>
                    <w:bottom w:w="28" w:type="dxa"/>
                    <w:right w:w="28" w:type="dxa"/>
                  </w:tcMar>
                  <w:vAlign w:val="center"/>
                </w:tcPr>
                <w:p w14:paraId="2CC45BFF">
                  <w:pPr>
                    <w:autoSpaceDE/>
                    <w:autoSpaceDN/>
                    <w:adjustRightInd w:val="0"/>
                    <w:snapToGrid w:val="0"/>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吕家坪镇</w:t>
                  </w:r>
                </w:p>
              </w:tc>
              <w:tc>
                <w:tcPr>
                  <w:tcW w:w="474" w:type="pct"/>
                  <w:tcBorders>
                    <w:tl2br w:val="nil"/>
                    <w:tr2bl w:val="nil"/>
                  </w:tcBorders>
                  <w:noWrap w:val="0"/>
                  <w:tcMar>
                    <w:top w:w="28" w:type="dxa"/>
                    <w:left w:w="28" w:type="dxa"/>
                    <w:bottom w:w="28" w:type="dxa"/>
                    <w:right w:w="28" w:type="dxa"/>
                  </w:tcMar>
                  <w:vAlign w:val="center"/>
                </w:tcPr>
                <w:p w14:paraId="61635D5C">
                  <w:pPr>
                    <w:autoSpaceDE w:val="0"/>
                    <w:autoSpaceDN w:val="0"/>
                    <w:spacing w:line="240" w:lineRule="auto"/>
                    <w:jc w:val="center"/>
                    <w:rPr>
                      <w:rFonts w:hint="default" w:ascii="Times New Roman" w:hAnsi="Times New Roman" w:eastAsia="宋体" w:cs="Times New Roman"/>
                      <w:sz w:val="21"/>
                      <w:szCs w:val="21"/>
                      <w:lang w:eastAsia="en-US"/>
                    </w:rPr>
                  </w:pPr>
                  <w:r>
                    <w:rPr>
                      <w:rFonts w:hint="default" w:ascii="Times New Roman" w:hAnsi="Times New Roman" w:eastAsia="宋体" w:cs="Times New Roman"/>
                      <w:color w:val="auto"/>
                      <w:kern w:val="0"/>
                      <w:sz w:val="21"/>
                      <w:szCs w:val="21"/>
                      <w:u w:val="none" w:color="auto"/>
                      <w:vertAlign w:val="baseline"/>
                      <w:lang w:val="en-US" w:eastAsia="zh-CN" w:bidi="ar-SA"/>
                    </w:rPr>
                    <w:t>国家级重点生态功能区</w:t>
                  </w:r>
                </w:p>
              </w:tc>
              <w:tc>
                <w:tcPr>
                  <w:tcW w:w="1029" w:type="pct"/>
                  <w:gridSpan w:val="2"/>
                  <w:tcBorders>
                    <w:tl2br w:val="nil"/>
                    <w:tr2bl w:val="nil"/>
                  </w:tcBorders>
                  <w:noWrap w:val="0"/>
                  <w:tcMar>
                    <w:top w:w="28" w:type="dxa"/>
                    <w:left w:w="28" w:type="dxa"/>
                    <w:bottom w:w="28" w:type="dxa"/>
                    <w:right w:w="28" w:type="dxa"/>
                  </w:tcMar>
                  <w:vAlign w:val="center"/>
                </w:tcPr>
                <w:p w14:paraId="4D334DAE">
                  <w:pPr>
                    <w:widowControl/>
                    <w:autoSpaceDE w:val="0"/>
                    <w:autoSpaceDN w:val="0"/>
                    <w:spacing w:line="240" w:lineRule="auto"/>
                    <w:jc w:val="center"/>
                    <w:rPr>
                      <w:rFonts w:hint="default" w:ascii="Times New Roman" w:hAnsi="Times New Roman" w:eastAsia="宋体" w:cs="Times New Roman"/>
                      <w:sz w:val="21"/>
                      <w:szCs w:val="21"/>
                      <w:lang w:eastAsia="en-US"/>
                    </w:rPr>
                  </w:pPr>
                  <w:r>
                    <w:rPr>
                      <w:rFonts w:ascii="Times New Roman" w:hAnsi="Times New Roman" w:eastAsia="宋体" w:cs="Times New Roman"/>
                      <w:kern w:val="0"/>
                      <w:sz w:val="21"/>
                      <w:szCs w:val="21"/>
                    </w:rPr>
                    <w:t>农业、养殖业</w:t>
                  </w:r>
                  <w:r>
                    <w:rPr>
                      <w:rFonts w:hint="eastAsia" w:ascii="Times New Roman" w:hAnsi="Times New Roman" w:eastAsia="宋体" w:cs="Times New Roman"/>
                      <w:kern w:val="0"/>
                      <w:sz w:val="21"/>
                      <w:szCs w:val="21"/>
                    </w:rPr>
                    <w:t>、休闲旅游、农副产品加工业、仓储物流、采矿</w:t>
                  </w:r>
                </w:p>
              </w:tc>
              <w:tc>
                <w:tcPr>
                  <w:tcW w:w="1124" w:type="pct"/>
                  <w:gridSpan w:val="2"/>
                  <w:tcBorders>
                    <w:tl2br w:val="nil"/>
                    <w:tr2bl w:val="nil"/>
                  </w:tcBorders>
                  <w:noWrap w:val="0"/>
                  <w:tcMar>
                    <w:top w:w="28" w:type="dxa"/>
                    <w:left w:w="28" w:type="dxa"/>
                    <w:bottom w:w="28" w:type="dxa"/>
                    <w:right w:w="28" w:type="dxa"/>
                  </w:tcMar>
                  <w:vAlign w:val="center"/>
                </w:tcPr>
                <w:p w14:paraId="137CB8B2">
                  <w:pPr>
                    <w:widowControl/>
                    <w:autoSpaceDE w:val="0"/>
                    <w:autoSpaceDN w:val="0"/>
                    <w:spacing w:line="240" w:lineRule="auto"/>
                    <w:jc w:val="center"/>
                    <w:rPr>
                      <w:rFonts w:hint="default" w:ascii="Times New Roman" w:hAnsi="Times New Roman" w:eastAsia="宋体" w:cs="Times New Roman"/>
                      <w:color w:val="auto"/>
                      <w:kern w:val="0"/>
                      <w:sz w:val="21"/>
                      <w:szCs w:val="21"/>
                      <w:u w:val="none" w:color="auto"/>
                      <w:vertAlign w:val="baseline"/>
                      <w:lang w:val="en-US" w:eastAsia="zh-CN" w:bidi="ar-SA"/>
                    </w:rPr>
                  </w:pPr>
                  <w:r>
                    <w:rPr>
                      <w:rFonts w:ascii="Times New Roman" w:hAnsi="Times New Roman" w:eastAsia="宋体" w:cs="Times New Roman"/>
                      <w:kern w:val="0"/>
                      <w:szCs w:val="21"/>
                    </w:rPr>
                    <w:t>农村生活垃圾、生活污水污染问题；农村畜禽养殖粪便污染问题</w:t>
                  </w:r>
                </w:p>
              </w:tc>
            </w:tr>
            <w:tr w14:paraId="733E488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604" w:type="pct"/>
                  <w:tcBorders>
                    <w:tl2br w:val="nil"/>
                    <w:tr2bl w:val="nil"/>
                  </w:tcBorders>
                  <w:noWrap w:val="0"/>
                  <w:tcMar>
                    <w:top w:w="28" w:type="dxa"/>
                    <w:left w:w="28" w:type="dxa"/>
                    <w:bottom w:w="28" w:type="dxa"/>
                    <w:right w:w="28" w:type="dxa"/>
                  </w:tcMar>
                  <w:vAlign w:val="center"/>
                </w:tcPr>
                <w:p w14:paraId="386B00AC">
                  <w:pPr>
                    <w:autoSpaceDE/>
                    <w:autoSpaceDN/>
                    <w:adjustRightInd w:val="0"/>
                    <w:snapToGrid w:val="0"/>
                    <w:spacing w:line="240" w:lineRule="auto"/>
                    <w:jc w:val="center"/>
                    <w:rPr>
                      <w:rFonts w:hint="default" w:ascii="Times New Roman" w:hAnsi="Times New Roman" w:eastAsia="宋体" w:cs="Times New Roman"/>
                      <w:sz w:val="21"/>
                      <w:szCs w:val="21"/>
                      <w:lang w:eastAsia="en-US"/>
                    </w:rPr>
                  </w:pPr>
                  <w:r>
                    <w:rPr>
                      <w:rFonts w:hint="default" w:ascii="Times New Roman" w:hAnsi="Times New Roman" w:eastAsia="宋体" w:cs="Times New Roman"/>
                      <w:spacing w:val="7"/>
                      <w:sz w:val="21"/>
                      <w:szCs w:val="21"/>
                      <w:lang w:eastAsia="en-US"/>
                    </w:rPr>
                    <w:t>主要属</w:t>
                  </w:r>
                  <w:r>
                    <w:rPr>
                      <w:rFonts w:hint="default" w:ascii="Times New Roman" w:hAnsi="Times New Roman" w:eastAsia="宋体" w:cs="Times New Roman"/>
                      <w:spacing w:val="6"/>
                      <w:sz w:val="21"/>
                      <w:szCs w:val="21"/>
                      <w:lang w:eastAsia="en-US"/>
                    </w:rPr>
                    <w:t>性</w:t>
                  </w:r>
                </w:p>
              </w:tc>
              <w:tc>
                <w:tcPr>
                  <w:tcW w:w="4395" w:type="pct"/>
                  <w:gridSpan w:val="9"/>
                  <w:tcBorders>
                    <w:tl2br w:val="nil"/>
                    <w:tr2bl w:val="nil"/>
                  </w:tcBorders>
                  <w:noWrap w:val="0"/>
                  <w:tcMar>
                    <w:top w:w="28" w:type="dxa"/>
                    <w:left w:w="28" w:type="dxa"/>
                    <w:bottom w:w="28" w:type="dxa"/>
                    <w:right w:w="28" w:type="dxa"/>
                  </w:tcMar>
                  <w:vAlign w:val="center"/>
                </w:tcPr>
                <w:p w14:paraId="48D349BA">
                  <w:pPr>
                    <w:autoSpaceDE w:val="0"/>
                    <w:autoSpaceDN w:val="0"/>
                    <w:spacing w:line="240" w:lineRule="auto"/>
                    <w:jc w:val="both"/>
                    <w:rPr>
                      <w:rFonts w:hint="default"/>
                      <w:lang w:eastAsia="en-US"/>
                    </w:rPr>
                  </w:pPr>
                  <w:r>
                    <w:rPr>
                      <w:rFonts w:hint="eastAsia" w:ascii="Times New Roman" w:hAnsi="Times New Roman" w:eastAsia="宋体" w:cs="Times New Roman"/>
                      <w:b/>
                      <w:bCs/>
                      <w:sz w:val="22"/>
                    </w:rPr>
                    <w:t>吕家坪镇</w:t>
                  </w:r>
                  <w:r>
                    <w:rPr>
                      <w:rFonts w:ascii="Times New Roman" w:hAnsi="Times New Roman" w:eastAsia="宋体" w:cs="Times New Roman"/>
                      <w:b/>
                      <w:bCs/>
                      <w:szCs w:val="21"/>
                    </w:rPr>
                    <w:t>：</w:t>
                  </w:r>
                  <w:r>
                    <w:rPr>
                      <w:rFonts w:hint="eastAsia" w:ascii="Times New Roman" w:hAnsi="Times New Roman" w:eastAsia="宋体" w:cs="Times New Roman"/>
                      <w:szCs w:val="21"/>
                    </w:rPr>
                    <w:t>红线/一般生态空间/湿地公园/水环境优先保护区/其他水环境重点管控区/沅水辰溪段鲌类黄颡鱼国家级水产种质资源保护区/麻阳锦江国家湿地公园/重金属矿/大气环境弱扩散重点管控区/农用地优先保护区/其他土壤重点管控区/部省级采矿权/市县级采矿权/部省级探矿权</w:t>
                  </w:r>
                </w:p>
              </w:tc>
            </w:tr>
            <w:tr w14:paraId="7BFD5F5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604" w:type="pct"/>
                  <w:tcBorders>
                    <w:tl2br w:val="nil"/>
                    <w:tr2bl w:val="nil"/>
                  </w:tcBorders>
                  <w:noWrap w:val="0"/>
                  <w:tcMar>
                    <w:top w:w="28" w:type="dxa"/>
                    <w:left w:w="28" w:type="dxa"/>
                    <w:bottom w:w="28" w:type="dxa"/>
                    <w:right w:w="28" w:type="dxa"/>
                  </w:tcMar>
                  <w:vAlign w:val="center"/>
                </w:tcPr>
                <w:p w14:paraId="4984644F">
                  <w:pPr>
                    <w:autoSpaceDE/>
                    <w:autoSpaceDN/>
                    <w:adjustRightInd w:val="0"/>
                    <w:snapToGrid w:val="0"/>
                    <w:spacing w:line="240" w:lineRule="auto"/>
                    <w:jc w:val="center"/>
                    <w:rPr>
                      <w:rFonts w:hint="default" w:ascii="Times New Roman" w:hAnsi="Times New Roman" w:eastAsia="宋体" w:cs="Times New Roman"/>
                      <w:sz w:val="21"/>
                      <w:szCs w:val="21"/>
                      <w:lang w:eastAsia="en-US"/>
                    </w:rPr>
                  </w:pPr>
                  <w:r>
                    <w:rPr>
                      <w:rFonts w:hint="default" w:ascii="Times New Roman" w:hAnsi="Times New Roman" w:eastAsia="宋体" w:cs="Times New Roman"/>
                      <w:spacing w:val="6"/>
                      <w:sz w:val="21"/>
                      <w:szCs w:val="21"/>
                      <w:lang w:eastAsia="en-US"/>
                    </w:rPr>
                    <w:t>管控维度</w:t>
                  </w:r>
                </w:p>
              </w:tc>
              <w:tc>
                <w:tcPr>
                  <w:tcW w:w="2957" w:type="pct"/>
                  <w:gridSpan w:val="6"/>
                  <w:tcBorders>
                    <w:tl2br w:val="nil"/>
                    <w:tr2bl w:val="nil"/>
                  </w:tcBorders>
                  <w:noWrap w:val="0"/>
                  <w:tcMar>
                    <w:top w:w="28" w:type="dxa"/>
                    <w:left w:w="28" w:type="dxa"/>
                    <w:bottom w:w="28" w:type="dxa"/>
                    <w:right w:w="28" w:type="dxa"/>
                  </w:tcMar>
                  <w:vAlign w:val="center"/>
                </w:tcPr>
                <w:p w14:paraId="3B8EF609">
                  <w:pPr>
                    <w:autoSpaceDE/>
                    <w:autoSpaceDN/>
                    <w:adjustRightInd w:val="0"/>
                    <w:snapToGrid w:val="0"/>
                    <w:spacing w:line="240" w:lineRule="auto"/>
                    <w:jc w:val="center"/>
                    <w:rPr>
                      <w:rFonts w:hint="default" w:ascii="Times New Roman" w:hAnsi="Times New Roman" w:eastAsia="宋体" w:cs="Times New Roman"/>
                      <w:sz w:val="21"/>
                      <w:szCs w:val="21"/>
                      <w:lang w:eastAsia="en-US"/>
                    </w:rPr>
                  </w:pPr>
                  <w:r>
                    <w:rPr>
                      <w:rFonts w:hint="default" w:ascii="Times New Roman" w:hAnsi="Times New Roman" w:eastAsia="宋体" w:cs="Times New Roman"/>
                      <w:spacing w:val="6"/>
                      <w:sz w:val="21"/>
                      <w:szCs w:val="21"/>
                      <w:lang w:eastAsia="en-US"/>
                    </w:rPr>
                    <w:t>管控要求</w:t>
                  </w:r>
                </w:p>
              </w:tc>
              <w:tc>
                <w:tcPr>
                  <w:tcW w:w="1113" w:type="pct"/>
                  <w:gridSpan w:val="2"/>
                  <w:tcBorders>
                    <w:tl2br w:val="nil"/>
                    <w:tr2bl w:val="nil"/>
                  </w:tcBorders>
                  <w:noWrap w:val="0"/>
                  <w:tcMar>
                    <w:top w:w="28" w:type="dxa"/>
                    <w:left w:w="28" w:type="dxa"/>
                    <w:bottom w:w="28" w:type="dxa"/>
                    <w:right w:w="28" w:type="dxa"/>
                  </w:tcMar>
                  <w:vAlign w:val="center"/>
                </w:tcPr>
                <w:p w14:paraId="4DB52D3C">
                  <w:pPr>
                    <w:autoSpaceDE/>
                    <w:autoSpaceDN/>
                    <w:adjustRightInd w:val="0"/>
                    <w:snapToGrid w:val="0"/>
                    <w:spacing w:line="240" w:lineRule="auto"/>
                    <w:jc w:val="center"/>
                    <w:rPr>
                      <w:rFonts w:hint="default" w:ascii="Times New Roman" w:hAnsi="Times New Roman" w:eastAsia="宋体" w:cs="Times New Roman"/>
                      <w:sz w:val="21"/>
                      <w:szCs w:val="21"/>
                      <w:lang w:eastAsia="en-US"/>
                    </w:rPr>
                  </w:pPr>
                  <w:r>
                    <w:rPr>
                      <w:rFonts w:hint="default" w:ascii="Times New Roman" w:hAnsi="Times New Roman" w:eastAsia="宋体" w:cs="Times New Roman"/>
                      <w:spacing w:val="7"/>
                      <w:sz w:val="21"/>
                      <w:szCs w:val="21"/>
                      <w:lang w:eastAsia="en-US"/>
                    </w:rPr>
                    <w:t>本</w:t>
                  </w:r>
                  <w:r>
                    <w:rPr>
                      <w:rFonts w:hint="default" w:ascii="Times New Roman" w:hAnsi="Times New Roman" w:eastAsia="宋体" w:cs="Times New Roman"/>
                      <w:spacing w:val="6"/>
                      <w:sz w:val="21"/>
                      <w:szCs w:val="21"/>
                      <w:lang w:eastAsia="en-US"/>
                    </w:rPr>
                    <w:t>项目</w:t>
                  </w:r>
                </w:p>
              </w:tc>
              <w:tc>
                <w:tcPr>
                  <w:tcW w:w="324" w:type="pct"/>
                  <w:tcBorders>
                    <w:tl2br w:val="nil"/>
                    <w:tr2bl w:val="nil"/>
                  </w:tcBorders>
                  <w:noWrap w:val="0"/>
                  <w:tcMar>
                    <w:top w:w="28" w:type="dxa"/>
                    <w:left w:w="28" w:type="dxa"/>
                    <w:bottom w:w="28" w:type="dxa"/>
                    <w:right w:w="28" w:type="dxa"/>
                  </w:tcMar>
                  <w:vAlign w:val="center"/>
                </w:tcPr>
                <w:p w14:paraId="7E63B80A">
                  <w:pPr>
                    <w:autoSpaceDE/>
                    <w:autoSpaceDN/>
                    <w:adjustRightInd w:val="0"/>
                    <w:snapToGrid w:val="0"/>
                    <w:spacing w:line="240" w:lineRule="auto"/>
                    <w:jc w:val="center"/>
                    <w:rPr>
                      <w:rFonts w:hint="default" w:ascii="Times New Roman" w:hAnsi="Times New Roman" w:eastAsia="宋体" w:cs="Times New Roman"/>
                      <w:sz w:val="21"/>
                      <w:szCs w:val="21"/>
                      <w:lang w:eastAsia="en-US"/>
                    </w:rPr>
                  </w:pPr>
                  <w:r>
                    <w:rPr>
                      <w:rFonts w:hint="default" w:ascii="Times New Roman" w:hAnsi="Times New Roman" w:eastAsia="宋体" w:cs="Times New Roman"/>
                      <w:spacing w:val="7"/>
                      <w:sz w:val="21"/>
                      <w:szCs w:val="21"/>
                      <w:lang w:eastAsia="en-US"/>
                    </w:rPr>
                    <w:t>符</w:t>
                  </w:r>
                  <w:r>
                    <w:rPr>
                      <w:rFonts w:hint="default" w:ascii="Times New Roman" w:hAnsi="Times New Roman" w:eastAsia="宋体" w:cs="Times New Roman"/>
                      <w:spacing w:val="6"/>
                      <w:sz w:val="21"/>
                      <w:szCs w:val="21"/>
                      <w:lang w:eastAsia="en-US"/>
                    </w:rPr>
                    <w:t>合性</w:t>
                  </w:r>
                </w:p>
              </w:tc>
            </w:tr>
            <w:tr w14:paraId="55E6CC8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604" w:type="pct"/>
                  <w:tcBorders>
                    <w:tl2br w:val="nil"/>
                    <w:tr2bl w:val="nil"/>
                  </w:tcBorders>
                  <w:noWrap w:val="0"/>
                  <w:tcMar>
                    <w:top w:w="28" w:type="dxa"/>
                    <w:left w:w="28" w:type="dxa"/>
                    <w:bottom w:w="28" w:type="dxa"/>
                    <w:right w:w="28" w:type="dxa"/>
                  </w:tcMar>
                  <w:vAlign w:val="center"/>
                </w:tcPr>
                <w:p w14:paraId="68B60DF4">
                  <w:pPr>
                    <w:widowControl/>
                    <w:autoSpaceDE w:val="0"/>
                    <w:autoSpaceDN w:val="0"/>
                    <w:spacing w:line="240" w:lineRule="auto"/>
                    <w:jc w:val="center"/>
                    <w:rPr>
                      <w:rFonts w:hint="default" w:ascii="Times New Roman" w:hAnsi="Times New Roman" w:eastAsia="宋体" w:cs="Times New Roman"/>
                      <w:sz w:val="21"/>
                      <w:szCs w:val="21"/>
                      <w:lang w:eastAsia="en-US"/>
                    </w:rPr>
                  </w:pPr>
                  <w:r>
                    <w:rPr>
                      <w:rFonts w:hint="default" w:ascii="Times New Roman" w:hAnsi="Times New Roman" w:eastAsia="宋体" w:cs="Times New Roman"/>
                      <w:sz w:val="21"/>
                      <w:szCs w:val="21"/>
                      <w:lang w:eastAsia="en-US"/>
                    </w:rPr>
                    <w:t>空间布局约束</w:t>
                  </w:r>
                </w:p>
              </w:tc>
              <w:tc>
                <w:tcPr>
                  <w:tcW w:w="2957" w:type="pct"/>
                  <w:gridSpan w:val="6"/>
                  <w:tcBorders>
                    <w:tl2br w:val="nil"/>
                    <w:tr2bl w:val="nil"/>
                  </w:tcBorders>
                  <w:noWrap w:val="0"/>
                  <w:tcMar>
                    <w:top w:w="28" w:type="dxa"/>
                    <w:left w:w="28" w:type="dxa"/>
                    <w:bottom w:w="28" w:type="dxa"/>
                    <w:right w:w="28" w:type="dxa"/>
                  </w:tcMar>
                  <w:vAlign w:val="center"/>
                </w:tcPr>
                <w:p w14:paraId="17CDD164">
                  <w:pPr>
                    <w:tabs>
                      <w:tab w:val="left" w:pos="1021"/>
                    </w:tabs>
                    <w:autoSpaceDE w:val="0"/>
                    <w:autoSpaceDN w:val="0"/>
                    <w:spacing w:line="240" w:lineRule="auto"/>
                    <w:jc w:val="center"/>
                    <w:rPr>
                      <w:rFonts w:hint="default" w:ascii="Times New Roman" w:hAnsi="Times New Roman" w:eastAsia="宋体" w:cs="Times New Roman"/>
                      <w:sz w:val="21"/>
                      <w:szCs w:val="21"/>
                      <w:lang w:eastAsia="en-US"/>
                    </w:rPr>
                  </w:pPr>
                  <w:r>
                    <w:rPr>
                      <w:rFonts w:hint="eastAsia" w:ascii="Times New Roman" w:hAnsi="Times New Roman" w:eastAsia="宋体" w:cs="Times New Roman"/>
                      <w:szCs w:val="21"/>
                    </w:rPr>
                    <w:t>（1.1）按省级、市级生态环境准入总体清单中相关条文执行。</w:t>
                  </w:r>
                </w:p>
              </w:tc>
              <w:tc>
                <w:tcPr>
                  <w:tcW w:w="1113" w:type="pct"/>
                  <w:gridSpan w:val="2"/>
                  <w:tcBorders>
                    <w:tl2br w:val="nil"/>
                    <w:tr2bl w:val="nil"/>
                  </w:tcBorders>
                  <w:noWrap w:val="0"/>
                  <w:tcMar>
                    <w:top w:w="28" w:type="dxa"/>
                    <w:left w:w="28" w:type="dxa"/>
                    <w:bottom w:w="28" w:type="dxa"/>
                    <w:right w:w="28" w:type="dxa"/>
                  </w:tcMar>
                  <w:vAlign w:val="center"/>
                </w:tcPr>
                <w:p w14:paraId="26015991">
                  <w:pPr>
                    <w:pStyle w:val="48"/>
                    <w:snapToGrid w:val="0"/>
                    <w:spacing w:line="240" w:lineRule="auto"/>
                    <w:ind w:firstLine="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bCs/>
                      <w:color w:val="auto"/>
                      <w:sz w:val="21"/>
                      <w:szCs w:val="21"/>
                      <w:lang w:val="en-US" w:eastAsia="zh-CN"/>
                    </w:rPr>
                    <w:t>本项目不属于限制类及淘汰类项目，并且本项目不在负面清单内。</w:t>
                  </w:r>
                </w:p>
              </w:tc>
              <w:tc>
                <w:tcPr>
                  <w:tcW w:w="324" w:type="pct"/>
                  <w:tcBorders>
                    <w:tl2br w:val="nil"/>
                    <w:tr2bl w:val="nil"/>
                  </w:tcBorders>
                  <w:noWrap w:val="0"/>
                  <w:tcMar>
                    <w:top w:w="28" w:type="dxa"/>
                    <w:left w:w="28" w:type="dxa"/>
                    <w:bottom w:w="28" w:type="dxa"/>
                    <w:right w:w="28" w:type="dxa"/>
                  </w:tcMar>
                  <w:vAlign w:val="center"/>
                </w:tcPr>
                <w:p w14:paraId="08A264F6">
                  <w:pPr>
                    <w:autoSpaceDE/>
                    <w:autoSpaceDN/>
                    <w:adjustRightInd w:val="0"/>
                    <w:snapToGrid w:val="0"/>
                    <w:spacing w:line="240" w:lineRule="auto"/>
                    <w:jc w:val="center"/>
                    <w:rPr>
                      <w:rFonts w:hint="default" w:ascii="Times New Roman" w:hAnsi="Times New Roman" w:eastAsia="宋体" w:cs="Times New Roman"/>
                      <w:sz w:val="21"/>
                      <w:szCs w:val="21"/>
                      <w:lang w:eastAsia="en-US"/>
                    </w:rPr>
                  </w:pPr>
                  <w:r>
                    <w:rPr>
                      <w:rFonts w:hint="default" w:ascii="Times New Roman" w:hAnsi="Times New Roman" w:eastAsia="宋体" w:cs="Times New Roman"/>
                      <w:spacing w:val="4"/>
                      <w:sz w:val="21"/>
                      <w:szCs w:val="21"/>
                      <w:lang w:eastAsia="en-US"/>
                    </w:rPr>
                    <w:t>符</w:t>
                  </w:r>
                  <w:r>
                    <w:rPr>
                      <w:rFonts w:hint="default" w:ascii="Times New Roman" w:hAnsi="Times New Roman" w:eastAsia="宋体" w:cs="Times New Roman"/>
                      <w:spacing w:val="3"/>
                      <w:sz w:val="21"/>
                      <w:szCs w:val="21"/>
                      <w:lang w:eastAsia="en-US"/>
                    </w:rPr>
                    <w:t>合</w:t>
                  </w:r>
                </w:p>
              </w:tc>
            </w:tr>
            <w:tr w14:paraId="2739494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604" w:type="pct"/>
                  <w:tcBorders>
                    <w:tl2br w:val="nil"/>
                    <w:tr2bl w:val="nil"/>
                  </w:tcBorders>
                  <w:noWrap w:val="0"/>
                  <w:tcMar>
                    <w:top w:w="28" w:type="dxa"/>
                    <w:left w:w="28" w:type="dxa"/>
                    <w:bottom w:w="28" w:type="dxa"/>
                    <w:right w:w="28" w:type="dxa"/>
                  </w:tcMar>
                  <w:vAlign w:val="center"/>
                </w:tcPr>
                <w:p w14:paraId="2638E4B4">
                  <w:pPr>
                    <w:widowControl/>
                    <w:autoSpaceDE w:val="0"/>
                    <w:autoSpaceDN w:val="0"/>
                    <w:spacing w:line="240" w:lineRule="auto"/>
                    <w:jc w:val="center"/>
                    <w:rPr>
                      <w:rFonts w:hint="default" w:ascii="Times New Roman" w:hAnsi="Times New Roman" w:eastAsia="宋体" w:cs="Times New Roman"/>
                      <w:sz w:val="21"/>
                      <w:szCs w:val="21"/>
                      <w:lang w:eastAsia="en-US"/>
                    </w:rPr>
                  </w:pPr>
                  <w:r>
                    <w:rPr>
                      <w:rFonts w:hint="default" w:ascii="Times New Roman" w:hAnsi="Times New Roman" w:eastAsia="宋体" w:cs="Times New Roman"/>
                      <w:sz w:val="21"/>
                      <w:szCs w:val="21"/>
                      <w:lang w:eastAsia="en-US"/>
                    </w:rPr>
                    <w:t>污染物排放管控</w:t>
                  </w:r>
                </w:p>
              </w:tc>
              <w:tc>
                <w:tcPr>
                  <w:tcW w:w="2957" w:type="pct"/>
                  <w:gridSpan w:val="6"/>
                  <w:tcBorders>
                    <w:tl2br w:val="nil"/>
                    <w:tr2bl w:val="nil"/>
                  </w:tcBorders>
                  <w:noWrap w:val="0"/>
                  <w:tcMar>
                    <w:top w:w="28" w:type="dxa"/>
                    <w:left w:w="28" w:type="dxa"/>
                    <w:bottom w:w="28" w:type="dxa"/>
                    <w:right w:w="28" w:type="dxa"/>
                  </w:tcMar>
                  <w:vAlign w:val="center"/>
                </w:tcPr>
                <w:p w14:paraId="24DABACF">
                  <w:pPr>
                    <w:tabs>
                      <w:tab w:val="left" w:pos="1021"/>
                    </w:tabs>
                    <w:jc w:val="center"/>
                    <w:rPr>
                      <w:rFonts w:ascii="Times New Roman" w:hAnsi="Times New Roman" w:eastAsia="宋体" w:cs="Times New Roman"/>
                      <w:szCs w:val="21"/>
                    </w:rPr>
                  </w:pPr>
                  <w:r>
                    <w:rPr>
                      <w:rFonts w:hint="eastAsia" w:ascii="Times New Roman" w:hAnsi="Times New Roman" w:eastAsia="宋体" w:cs="Times New Roman"/>
                      <w:szCs w:val="21"/>
                    </w:rPr>
                    <w:t>（2.1）加强对农村生活垃圾、生活污水、畜禽水产养殖的治理和管控，建设相关环保基础处理设施。</w:t>
                  </w:r>
                </w:p>
                <w:p w14:paraId="76356F8E">
                  <w:pPr>
                    <w:tabs>
                      <w:tab w:val="left" w:pos="1021"/>
                    </w:tabs>
                    <w:jc w:val="center"/>
                    <w:rPr>
                      <w:rFonts w:ascii="Times New Roman" w:hAnsi="Times New Roman" w:eastAsia="宋体" w:cs="Times New Roman"/>
                      <w:szCs w:val="21"/>
                    </w:rPr>
                  </w:pPr>
                  <w:r>
                    <w:rPr>
                      <w:rFonts w:hint="eastAsia" w:ascii="Times New Roman" w:hAnsi="Times New Roman" w:eastAsia="宋体" w:cs="Times New Roman"/>
                      <w:szCs w:val="21"/>
                    </w:rPr>
                    <w:t>（2.2）全面落实乡村振兴战略，农村人居环境整治建设，推动乡镇垃圾处理，推进集镇污水处理厂设施建设，加强对农村饮用水源地的管控。</w:t>
                  </w:r>
                </w:p>
                <w:p w14:paraId="54784DFE">
                  <w:pPr>
                    <w:tabs>
                      <w:tab w:val="left" w:pos="1021"/>
                    </w:tabs>
                    <w:autoSpaceDE w:val="0"/>
                    <w:autoSpaceDN w:val="0"/>
                    <w:spacing w:line="240" w:lineRule="auto"/>
                    <w:jc w:val="center"/>
                    <w:rPr>
                      <w:rFonts w:hint="default" w:ascii="Times New Roman" w:hAnsi="Times New Roman" w:eastAsia="宋体" w:cs="Times New Roman"/>
                      <w:spacing w:val="12"/>
                      <w:sz w:val="21"/>
                      <w:szCs w:val="21"/>
                      <w:lang w:eastAsia="en-US"/>
                    </w:rPr>
                  </w:pPr>
                  <w:r>
                    <w:rPr>
                      <w:rFonts w:hint="eastAsia" w:ascii="Times New Roman" w:hAnsi="Times New Roman" w:eastAsia="宋体" w:cs="Times New Roman"/>
                      <w:szCs w:val="21"/>
                    </w:rPr>
                    <w:t>（2.3）加快推进工业企业向专业园区集中，企业废水必须经预处理达到集中处理要求，方可进入污水集中处理设施。完善污水收集配套管网等污染治理设施。</w:t>
                  </w:r>
                </w:p>
              </w:tc>
              <w:tc>
                <w:tcPr>
                  <w:tcW w:w="1113" w:type="pct"/>
                  <w:gridSpan w:val="2"/>
                  <w:tcBorders>
                    <w:tl2br w:val="nil"/>
                    <w:tr2bl w:val="nil"/>
                  </w:tcBorders>
                  <w:noWrap w:val="0"/>
                  <w:tcMar>
                    <w:top w:w="28" w:type="dxa"/>
                    <w:left w:w="28" w:type="dxa"/>
                    <w:bottom w:w="28" w:type="dxa"/>
                    <w:right w:w="28" w:type="dxa"/>
                  </w:tcMar>
                  <w:vAlign w:val="center"/>
                </w:tcPr>
                <w:p w14:paraId="1E3A2847">
                  <w:pPr>
                    <w:autoSpaceDE/>
                    <w:autoSpaceDN/>
                    <w:adjustRightInd w:val="0"/>
                    <w:snapToGrid w:val="0"/>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pacing w:val="10"/>
                      <w:sz w:val="21"/>
                      <w:szCs w:val="21"/>
                      <w:lang w:val="en-US" w:eastAsia="en-US"/>
                    </w:rPr>
                    <w:t>本项目不设置办公生活区，不产生生活污水</w:t>
                  </w:r>
                  <w:r>
                    <w:rPr>
                      <w:rFonts w:hint="eastAsia" w:ascii="Times New Roman" w:hAnsi="Times New Roman" w:eastAsia="宋体" w:cs="Times New Roman"/>
                      <w:spacing w:val="6"/>
                      <w:sz w:val="21"/>
                      <w:szCs w:val="21"/>
                      <w:lang w:eastAsia="zh-CN"/>
                    </w:rPr>
                    <w:t>；</w:t>
                  </w:r>
                  <w:r>
                    <w:rPr>
                      <w:rFonts w:hint="default" w:ascii="Times New Roman" w:hAnsi="Times New Roman" w:eastAsia="宋体" w:cs="Times New Roman"/>
                      <w:bCs/>
                      <w:color w:val="auto"/>
                      <w:sz w:val="21"/>
                      <w:szCs w:val="21"/>
                      <w:lang w:eastAsia="en-US"/>
                    </w:rPr>
                    <w:t>项目不涉及重金属污染，无废水排放</w:t>
                  </w:r>
                  <w:r>
                    <w:rPr>
                      <w:rFonts w:hint="eastAsia" w:ascii="Times New Roman" w:hAnsi="Times New Roman" w:eastAsia="宋体" w:cs="Times New Roman"/>
                      <w:bCs/>
                      <w:color w:val="auto"/>
                      <w:sz w:val="21"/>
                      <w:szCs w:val="21"/>
                      <w:lang w:eastAsia="zh-CN"/>
                    </w:rPr>
                    <w:t>。</w:t>
                  </w:r>
                  <w:r>
                    <w:rPr>
                      <w:rFonts w:hint="eastAsia" w:cs="Times New Roman"/>
                      <w:bCs/>
                      <w:color w:val="auto"/>
                      <w:sz w:val="21"/>
                      <w:szCs w:val="21"/>
                      <w:lang w:val="en-US" w:eastAsia="zh-CN"/>
                    </w:rPr>
                    <w:t>初期雨水收集沉淀后回用于抑尘；本项目不产生生产废水</w:t>
                  </w:r>
                </w:p>
              </w:tc>
              <w:tc>
                <w:tcPr>
                  <w:tcW w:w="324" w:type="pct"/>
                  <w:tcBorders>
                    <w:tl2br w:val="nil"/>
                    <w:tr2bl w:val="nil"/>
                  </w:tcBorders>
                  <w:noWrap w:val="0"/>
                  <w:tcMar>
                    <w:top w:w="28" w:type="dxa"/>
                    <w:left w:w="28" w:type="dxa"/>
                    <w:bottom w:w="28" w:type="dxa"/>
                    <w:right w:w="28" w:type="dxa"/>
                  </w:tcMar>
                  <w:vAlign w:val="center"/>
                </w:tcPr>
                <w:p w14:paraId="3B7620FE">
                  <w:pPr>
                    <w:autoSpaceDE/>
                    <w:autoSpaceDN/>
                    <w:adjustRightInd w:val="0"/>
                    <w:snapToGrid w:val="0"/>
                    <w:spacing w:line="240" w:lineRule="auto"/>
                    <w:jc w:val="center"/>
                    <w:rPr>
                      <w:rFonts w:hint="default" w:ascii="Times New Roman" w:hAnsi="Times New Roman" w:eastAsia="宋体" w:cs="Times New Roman"/>
                      <w:sz w:val="21"/>
                      <w:szCs w:val="21"/>
                      <w:lang w:eastAsia="en-US"/>
                    </w:rPr>
                  </w:pPr>
                  <w:r>
                    <w:rPr>
                      <w:rFonts w:hint="default" w:ascii="Times New Roman" w:hAnsi="Times New Roman" w:eastAsia="宋体" w:cs="Times New Roman"/>
                      <w:spacing w:val="4"/>
                      <w:sz w:val="21"/>
                      <w:szCs w:val="21"/>
                      <w:lang w:eastAsia="en-US"/>
                    </w:rPr>
                    <w:t>符</w:t>
                  </w:r>
                  <w:r>
                    <w:rPr>
                      <w:rFonts w:hint="default" w:ascii="Times New Roman" w:hAnsi="Times New Roman" w:eastAsia="宋体" w:cs="Times New Roman"/>
                      <w:spacing w:val="3"/>
                      <w:sz w:val="21"/>
                      <w:szCs w:val="21"/>
                      <w:lang w:eastAsia="en-US"/>
                    </w:rPr>
                    <w:t>合</w:t>
                  </w:r>
                </w:p>
              </w:tc>
            </w:tr>
            <w:tr w14:paraId="3C52475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604" w:type="pct"/>
                  <w:tcBorders>
                    <w:tl2br w:val="nil"/>
                    <w:tr2bl w:val="nil"/>
                  </w:tcBorders>
                  <w:noWrap w:val="0"/>
                  <w:tcMar>
                    <w:top w:w="28" w:type="dxa"/>
                    <w:left w:w="28" w:type="dxa"/>
                    <w:bottom w:w="28" w:type="dxa"/>
                    <w:right w:w="28" w:type="dxa"/>
                  </w:tcMar>
                  <w:vAlign w:val="center"/>
                </w:tcPr>
                <w:p w14:paraId="0D9C59B3">
                  <w:pPr>
                    <w:widowControl/>
                    <w:autoSpaceDE w:val="0"/>
                    <w:autoSpaceDN w:val="0"/>
                    <w:spacing w:line="240" w:lineRule="auto"/>
                    <w:jc w:val="center"/>
                    <w:rPr>
                      <w:rFonts w:hint="default" w:ascii="Times New Roman" w:hAnsi="Times New Roman" w:eastAsia="宋体" w:cs="Times New Roman"/>
                      <w:sz w:val="21"/>
                      <w:szCs w:val="21"/>
                      <w:lang w:eastAsia="en-US"/>
                    </w:rPr>
                  </w:pPr>
                  <w:r>
                    <w:rPr>
                      <w:rFonts w:hint="default" w:ascii="Times New Roman" w:hAnsi="Times New Roman" w:eastAsia="宋体" w:cs="Times New Roman"/>
                      <w:sz w:val="21"/>
                      <w:szCs w:val="21"/>
                      <w:lang w:eastAsia="en-US"/>
                    </w:rPr>
                    <w:t>环境风险防控</w:t>
                  </w:r>
                </w:p>
              </w:tc>
              <w:tc>
                <w:tcPr>
                  <w:tcW w:w="2957" w:type="pct"/>
                  <w:gridSpan w:val="6"/>
                  <w:tcBorders>
                    <w:tl2br w:val="nil"/>
                    <w:tr2bl w:val="nil"/>
                  </w:tcBorders>
                  <w:noWrap w:val="0"/>
                  <w:tcMar>
                    <w:top w:w="28" w:type="dxa"/>
                    <w:left w:w="28" w:type="dxa"/>
                    <w:bottom w:w="28" w:type="dxa"/>
                    <w:right w:w="28" w:type="dxa"/>
                  </w:tcMar>
                  <w:vAlign w:val="center"/>
                </w:tcPr>
                <w:p w14:paraId="496EDBDB">
                  <w:pPr>
                    <w:tabs>
                      <w:tab w:val="left" w:pos="1021"/>
                    </w:tabs>
                    <w:autoSpaceDE w:val="0"/>
                    <w:autoSpaceDN w:val="0"/>
                    <w:spacing w:line="240" w:lineRule="auto"/>
                    <w:jc w:val="center"/>
                    <w:rPr>
                      <w:rFonts w:hint="default" w:ascii="Times New Roman" w:hAnsi="Times New Roman" w:eastAsia="宋体" w:cs="Times New Roman"/>
                      <w:spacing w:val="12"/>
                      <w:sz w:val="21"/>
                      <w:szCs w:val="21"/>
                      <w:lang w:eastAsia="en-US"/>
                    </w:rPr>
                  </w:pPr>
                  <w:r>
                    <w:rPr>
                      <w:rFonts w:hint="eastAsia" w:ascii="Times New Roman" w:hAnsi="Times New Roman" w:eastAsia="宋体" w:cs="Times New Roman"/>
                      <w:szCs w:val="21"/>
                    </w:rPr>
                    <w:t>（3.1）按省级、市级生态环境准入总体清单中与环境风险防控相关条文执行。</w:t>
                  </w:r>
                </w:p>
              </w:tc>
              <w:tc>
                <w:tcPr>
                  <w:tcW w:w="1113" w:type="pct"/>
                  <w:gridSpan w:val="2"/>
                  <w:tcBorders>
                    <w:tl2br w:val="nil"/>
                    <w:tr2bl w:val="nil"/>
                  </w:tcBorders>
                  <w:noWrap w:val="0"/>
                  <w:tcMar>
                    <w:top w:w="28" w:type="dxa"/>
                    <w:left w:w="28" w:type="dxa"/>
                    <w:bottom w:w="28" w:type="dxa"/>
                    <w:right w:w="28" w:type="dxa"/>
                  </w:tcMar>
                  <w:vAlign w:val="center"/>
                </w:tcPr>
                <w:p w14:paraId="73619B1D">
                  <w:pPr>
                    <w:autoSpaceDE/>
                    <w:autoSpaceDN/>
                    <w:adjustRightInd w:val="0"/>
                    <w:snapToGrid w:val="0"/>
                    <w:spacing w:line="240" w:lineRule="auto"/>
                    <w:jc w:val="center"/>
                    <w:rPr>
                      <w:rFonts w:hint="default" w:ascii="Times New Roman" w:hAnsi="Times New Roman" w:eastAsia="宋体" w:cs="Times New Roman"/>
                      <w:sz w:val="21"/>
                      <w:szCs w:val="21"/>
                      <w:lang w:eastAsia="en-US"/>
                    </w:rPr>
                  </w:pPr>
                  <w:r>
                    <w:rPr>
                      <w:rFonts w:hint="default" w:ascii="Times New Roman" w:hAnsi="Times New Roman" w:eastAsia="宋体" w:cs="Times New Roman"/>
                      <w:sz w:val="21"/>
                      <w:szCs w:val="21"/>
                      <w:lang w:val="en-US" w:eastAsia="en-US"/>
                    </w:rPr>
                    <w:t>本项目有毒有害和易燃易爆危险物质存储量远低于临界量</w:t>
                  </w:r>
                </w:p>
              </w:tc>
              <w:tc>
                <w:tcPr>
                  <w:tcW w:w="324" w:type="pct"/>
                  <w:tcBorders>
                    <w:tl2br w:val="nil"/>
                    <w:tr2bl w:val="nil"/>
                  </w:tcBorders>
                  <w:noWrap w:val="0"/>
                  <w:tcMar>
                    <w:top w:w="28" w:type="dxa"/>
                    <w:left w:w="28" w:type="dxa"/>
                    <w:bottom w:w="28" w:type="dxa"/>
                    <w:right w:w="28" w:type="dxa"/>
                  </w:tcMar>
                  <w:vAlign w:val="center"/>
                </w:tcPr>
                <w:p w14:paraId="21E13688">
                  <w:pPr>
                    <w:autoSpaceDE/>
                    <w:autoSpaceDN/>
                    <w:adjustRightInd w:val="0"/>
                    <w:snapToGrid w:val="0"/>
                    <w:spacing w:line="240" w:lineRule="auto"/>
                    <w:jc w:val="center"/>
                    <w:rPr>
                      <w:rFonts w:hint="default" w:ascii="Times New Roman" w:hAnsi="Times New Roman" w:eastAsia="宋体" w:cs="Times New Roman"/>
                      <w:sz w:val="21"/>
                      <w:szCs w:val="21"/>
                      <w:lang w:eastAsia="en-US"/>
                    </w:rPr>
                  </w:pPr>
                  <w:r>
                    <w:rPr>
                      <w:rFonts w:hint="default" w:ascii="Times New Roman" w:hAnsi="Times New Roman" w:eastAsia="宋体" w:cs="Times New Roman"/>
                      <w:spacing w:val="4"/>
                      <w:sz w:val="21"/>
                      <w:szCs w:val="21"/>
                      <w:lang w:eastAsia="en-US"/>
                    </w:rPr>
                    <w:t>符</w:t>
                  </w:r>
                  <w:r>
                    <w:rPr>
                      <w:rFonts w:hint="default" w:ascii="Times New Roman" w:hAnsi="Times New Roman" w:eastAsia="宋体" w:cs="Times New Roman"/>
                      <w:spacing w:val="3"/>
                      <w:sz w:val="21"/>
                      <w:szCs w:val="21"/>
                      <w:lang w:eastAsia="en-US"/>
                    </w:rPr>
                    <w:t>合</w:t>
                  </w:r>
                </w:p>
              </w:tc>
            </w:tr>
            <w:tr w14:paraId="46980B7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604" w:type="pct"/>
                  <w:tcBorders>
                    <w:tl2br w:val="nil"/>
                    <w:tr2bl w:val="nil"/>
                  </w:tcBorders>
                  <w:noWrap w:val="0"/>
                  <w:tcMar>
                    <w:top w:w="28" w:type="dxa"/>
                    <w:left w:w="28" w:type="dxa"/>
                    <w:bottom w:w="28" w:type="dxa"/>
                    <w:right w:w="28" w:type="dxa"/>
                  </w:tcMar>
                  <w:vAlign w:val="center"/>
                </w:tcPr>
                <w:p w14:paraId="71EC0F1A">
                  <w:pPr>
                    <w:widowControl/>
                    <w:autoSpaceDE w:val="0"/>
                    <w:autoSpaceDN w:val="0"/>
                    <w:spacing w:line="240" w:lineRule="auto"/>
                    <w:jc w:val="center"/>
                    <w:rPr>
                      <w:rFonts w:hint="default" w:ascii="Times New Roman" w:hAnsi="Times New Roman" w:eastAsia="宋体" w:cs="Times New Roman"/>
                      <w:sz w:val="21"/>
                      <w:szCs w:val="21"/>
                      <w:lang w:eastAsia="en-US"/>
                    </w:rPr>
                  </w:pPr>
                  <w:r>
                    <w:rPr>
                      <w:rFonts w:hint="default" w:ascii="Times New Roman" w:hAnsi="Times New Roman" w:eastAsia="宋体" w:cs="Times New Roman"/>
                      <w:sz w:val="21"/>
                      <w:szCs w:val="21"/>
                      <w:lang w:eastAsia="en-US"/>
                    </w:rPr>
                    <w:t>资源开发效率</w:t>
                  </w:r>
                </w:p>
                <w:p w14:paraId="08923222">
                  <w:pPr>
                    <w:widowControl/>
                    <w:autoSpaceDE w:val="0"/>
                    <w:autoSpaceDN w:val="0"/>
                    <w:spacing w:line="240" w:lineRule="auto"/>
                    <w:jc w:val="center"/>
                    <w:rPr>
                      <w:rFonts w:hint="default" w:ascii="Times New Roman" w:hAnsi="Times New Roman" w:eastAsia="宋体" w:cs="Times New Roman"/>
                      <w:sz w:val="21"/>
                      <w:szCs w:val="21"/>
                      <w:lang w:eastAsia="en-US"/>
                    </w:rPr>
                  </w:pPr>
                  <w:r>
                    <w:rPr>
                      <w:rFonts w:hint="default" w:ascii="Times New Roman" w:hAnsi="Times New Roman" w:eastAsia="宋体" w:cs="Times New Roman"/>
                      <w:sz w:val="21"/>
                      <w:szCs w:val="21"/>
                      <w:lang w:eastAsia="en-US"/>
                    </w:rPr>
                    <w:t>要求</w:t>
                  </w:r>
                </w:p>
              </w:tc>
              <w:tc>
                <w:tcPr>
                  <w:tcW w:w="2957" w:type="pct"/>
                  <w:gridSpan w:val="6"/>
                  <w:tcBorders>
                    <w:tl2br w:val="nil"/>
                    <w:tr2bl w:val="nil"/>
                  </w:tcBorders>
                  <w:noWrap w:val="0"/>
                  <w:tcMar>
                    <w:top w:w="28" w:type="dxa"/>
                    <w:left w:w="28" w:type="dxa"/>
                    <w:bottom w:w="28" w:type="dxa"/>
                    <w:right w:w="28" w:type="dxa"/>
                  </w:tcMar>
                  <w:vAlign w:val="center"/>
                </w:tcPr>
                <w:p w14:paraId="1EEA7A93">
                  <w:pPr>
                    <w:tabs>
                      <w:tab w:val="left" w:pos="1021"/>
                    </w:tabs>
                    <w:autoSpaceDE w:val="0"/>
                    <w:autoSpaceDN w:val="0"/>
                    <w:spacing w:line="240" w:lineRule="auto"/>
                    <w:jc w:val="center"/>
                    <w:rPr>
                      <w:rFonts w:hint="default" w:ascii="Times New Roman" w:hAnsi="Times New Roman" w:eastAsia="宋体" w:cs="Times New Roman"/>
                      <w:spacing w:val="12"/>
                      <w:sz w:val="21"/>
                      <w:szCs w:val="21"/>
                      <w:lang w:eastAsia="en-US"/>
                    </w:rPr>
                  </w:pPr>
                  <w:r>
                    <w:rPr>
                      <w:rFonts w:hint="eastAsia" w:ascii="Times New Roman" w:hAnsi="Times New Roman" w:eastAsia="宋体" w:cs="Times New Roman"/>
                      <w:szCs w:val="21"/>
                    </w:rPr>
                    <w:t>（4.1）构建农村现代能源体系。全面完成农村电网改造，加快天然气管网设施建设，因地制宜推进太阳能、水能、风能、地热能等资源的开发利用，在农村地区推广太阳能热水器、太阳能路灯和小型光伏发电。推进农作物秸秆等能源化利用及沼气工程集中供气、发电上网等综合利用。</w:t>
                  </w:r>
                </w:p>
              </w:tc>
              <w:tc>
                <w:tcPr>
                  <w:tcW w:w="1113" w:type="pct"/>
                  <w:gridSpan w:val="2"/>
                  <w:tcBorders>
                    <w:tl2br w:val="nil"/>
                    <w:tr2bl w:val="nil"/>
                  </w:tcBorders>
                  <w:noWrap w:val="0"/>
                  <w:tcMar>
                    <w:top w:w="28" w:type="dxa"/>
                    <w:left w:w="28" w:type="dxa"/>
                    <w:bottom w:w="28" w:type="dxa"/>
                    <w:right w:w="28" w:type="dxa"/>
                  </w:tcMar>
                  <w:vAlign w:val="center"/>
                </w:tcPr>
                <w:p w14:paraId="062D842C">
                  <w:pPr>
                    <w:autoSpaceDE/>
                    <w:autoSpaceDN/>
                    <w:adjustRightInd w:val="0"/>
                    <w:snapToGrid w:val="0"/>
                    <w:spacing w:line="240" w:lineRule="auto"/>
                    <w:jc w:val="center"/>
                    <w:rPr>
                      <w:rFonts w:hint="default" w:ascii="Times New Roman" w:hAnsi="Times New Roman" w:eastAsia="宋体" w:cs="Times New Roman"/>
                      <w:sz w:val="21"/>
                      <w:szCs w:val="21"/>
                      <w:lang w:eastAsia="en-US"/>
                    </w:rPr>
                  </w:pPr>
                  <w:r>
                    <w:rPr>
                      <w:rFonts w:hint="default" w:ascii="Times New Roman" w:hAnsi="Times New Roman" w:eastAsia="宋体" w:cs="Times New Roman"/>
                      <w:spacing w:val="9"/>
                      <w:sz w:val="21"/>
                      <w:szCs w:val="21"/>
                      <w:lang w:eastAsia="en-US"/>
                    </w:rPr>
                    <w:t>项</w:t>
                  </w:r>
                  <w:r>
                    <w:rPr>
                      <w:rFonts w:hint="default" w:ascii="Times New Roman" w:hAnsi="Times New Roman" w:eastAsia="宋体" w:cs="Times New Roman"/>
                      <w:spacing w:val="8"/>
                      <w:sz w:val="21"/>
                      <w:szCs w:val="21"/>
                      <w:lang w:eastAsia="en-US"/>
                    </w:rPr>
                    <w:t>目不使用高污</w:t>
                  </w:r>
                  <w:r>
                    <w:rPr>
                      <w:rFonts w:hint="default" w:ascii="Times New Roman" w:hAnsi="Times New Roman" w:eastAsia="宋体" w:cs="Times New Roman"/>
                      <w:spacing w:val="6"/>
                      <w:sz w:val="21"/>
                      <w:szCs w:val="21"/>
                      <w:lang w:eastAsia="en-US"/>
                    </w:rPr>
                    <w:t>染燃</w:t>
                  </w:r>
                  <w:r>
                    <w:rPr>
                      <w:rFonts w:hint="default" w:ascii="Times New Roman" w:hAnsi="Times New Roman" w:eastAsia="宋体" w:cs="Times New Roman"/>
                      <w:spacing w:val="5"/>
                      <w:sz w:val="21"/>
                      <w:szCs w:val="21"/>
                      <w:lang w:eastAsia="en-US"/>
                    </w:rPr>
                    <w:t>料</w:t>
                  </w:r>
                </w:p>
              </w:tc>
              <w:tc>
                <w:tcPr>
                  <w:tcW w:w="324" w:type="pct"/>
                  <w:tcBorders>
                    <w:tl2br w:val="nil"/>
                    <w:tr2bl w:val="nil"/>
                  </w:tcBorders>
                  <w:noWrap w:val="0"/>
                  <w:tcMar>
                    <w:top w:w="28" w:type="dxa"/>
                    <w:left w:w="28" w:type="dxa"/>
                    <w:bottom w:w="28" w:type="dxa"/>
                    <w:right w:w="28" w:type="dxa"/>
                  </w:tcMar>
                  <w:vAlign w:val="center"/>
                </w:tcPr>
                <w:p w14:paraId="74F46F18">
                  <w:pPr>
                    <w:autoSpaceDE/>
                    <w:autoSpaceDN/>
                    <w:adjustRightInd w:val="0"/>
                    <w:snapToGrid w:val="0"/>
                    <w:spacing w:line="240" w:lineRule="auto"/>
                    <w:jc w:val="center"/>
                    <w:rPr>
                      <w:rFonts w:hint="default" w:ascii="Times New Roman" w:hAnsi="Times New Roman" w:eastAsia="宋体" w:cs="Times New Roman"/>
                      <w:sz w:val="21"/>
                      <w:szCs w:val="21"/>
                      <w:lang w:eastAsia="en-US"/>
                    </w:rPr>
                  </w:pPr>
                  <w:r>
                    <w:rPr>
                      <w:rFonts w:hint="default" w:ascii="Times New Roman" w:hAnsi="Times New Roman" w:eastAsia="宋体" w:cs="Times New Roman"/>
                      <w:spacing w:val="4"/>
                      <w:sz w:val="21"/>
                      <w:szCs w:val="21"/>
                      <w:lang w:eastAsia="en-US"/>
                    </w:rPr>
                    <w:t>符</w:t>
                  </w:r>
                  <w:r>
                    <w:rPr>
                      <w:rFonts w:hint="default" w:ascii="Times New Roman" w:hAnsi="Times New Roman" w:eastAsia="宋体" w:cs="Times New Roman"/>
                      <w:spacing w:val="3"/>
                      <w:sz w:val="21"/>
                      <w:szCs w:val="21"/>
                      <w:lang w:eastAsia="en-US"/>
                    </w:rPr>
                    <w:t>合</w:t>
                  </w:r>
                </w:p>
              </w:tc>
            </w:tr>
          </w:tbl>
          <w:p w14:paraId="15815BB1">
            <w:pPr>
              <w:keepNext w:val="0"/>
              <w:keepLines w:val="0"/>
              <w:pageBreakBefore w:val="0"/>
              <w:kinsoku/>
              <w:wordWrap/>
              <w:overflowPunct/>
              <w:topLinePunct w:val="0"/>
              <w:bidi w:val="0"/>
              <w:spacing w:line="240" w:lineRule="auto"/>
              <w:ind w:firstLine="0" w:firstLineChars="0"/>
              <w:textAlignment w:val="auto"/>
              <w:rPr>
                <w:rFonts w:hint="default" w:ascii="Times New Roman" w:hAnsi="Times New Roman" w:eastAsia="宋体" w:cs="Times New Roman"/>
                <w:color w:val="auto"/>
                <w:spacing w:val="0"/>
                <w:sz w:val="24"/>
                <w:szCs w:val="24"/>
                <w:u w:val="none" w:color="auto"/>
              </w:rPr>
            </w:pPr>
          </w:p>
          <w:p w14:paraId="65677232">
            <w:pPr>
              <w:pStyle w:val="37"/>
              <w:ind w:left="0" w:leftChars="0" w:firstLine="0" w:firstLineChars="0"/>
              <w:rPr>
                <w:rFonts w:hint="default" w:ascii="Times New Roman" w:hAnsi="Times New Roman" w:eastAsia="宋体" w:cs="Times New Roman"/>
                <w:b/>
                <w:bCs/>
                <w:color w:val="auto"/>
                <w:spacing w:val="0"/>
                <w:sz w:val="24"/>
                <w:szCs w:val="24"/>
                <w:u w:val="single" w:color="auto"/>
              </w:rPr>
            </w:pPr>
            <w:r>
              <w:rPr>
                <w:rFonts w:hint="eastAsia" w:cs="Times New Roman"/>
                <w:b/>
                <w:bCs/>
                <w:color w:val="auto"/>
                <w:spacing w:val="0"/>
                <w:sz w:val="24"/>
                <w:szCs w:val="24"/>
                <w:u w:val="single" w:color="auto"/>
                <w:lang w:val="en-US" w:eastAsia="zh-CN"/>
              </w:rPr>
              <w:t>5.</w:t>
            </w:r>
            <w:r>
              <w:rPr>
                <w:rFonts w:hint="default" w:ascii="Times New Roman" w:hAnsi="Times New Roman" w:eastAsia="宋体" w:cs="Times New Roman"/>
                <w:b/>
                <w:bCs/>
                <w:color w:val="auto"/>
                <w:spacing w:val="0"/>
                <w:sz w:val="24"/>
                <w:szCs w:val="24"/>
                <w:u w:val="single" w:color="auto"/>
              </w:rPr>
              <w:t>与怀化市“十四五”生态环境保护规划的相符性分析</w:t>
            </w:r>
          </w:p>
          <w:p w14:paraId="1D08BEA5">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r>
              <w:rPr>
                <w:rFonts w:hint="default" w:ascii="Times New Roman" w:hAnsi="Times New Roman" w:eastAsia="宋体" w:cs="Times New Roman"/>
                <w:color w:val="auto"/>
                <w:spacing w:val="0"/>
                <w:sz w:val="24"/>
                <w:szCs w:val="24"/>
                <w:u w:val="single" w:color="auto"/>
              </w:rPr>
              <w:t>严格落实《全国主体功能区规划》、《湖南省主体功能区规划》中的功能区定位和管控要求。落实生态红线、永久基本农田、城镇开发边界“三线”刚性管控规则，从严控制各类建设占用自然生态空间。</w:t>
            </w:r>
          </w:p>
          <w:p w14:paraId="7A9EE2A5">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r>
              <w:rPr>
                <w:rFonts w:hint="default" w:ascii="Times New Roman" w:hAnsi="Times New Roman" w:eastAsia="宋体" w:cs="Times New Roman"/>
                <w:color w:val="auto"/>
                <w:spacing w:val="0"/>
                <w:sz w:val="24"/>
                <w:szCs w:val="24"/>
                <w:u w:val="single" w:color="auto"/>
              </w:rPr>
              <w:t>严守生态环境底线，加快推进电子信息、生物医药、先进桥隧装备制造、先材料（精细化工）、装配式建筑制造业、绿色食品加工六大基地和八大产业链建设，以智能科技推动产业向价值链中高端迈进。合理布局和建设以山地精细农业、品质农业为特色的全国知名绿色优质农产品供应基地，推进农产品产、加、储、运销全产业链绿色化标准化发展。遏制“两高”项目盲目发展，全面梳理排查拟建、在建和存量“两高”项目；严格“两高”项目环评审批，对“两高”项目实行清单管理，依法依规进行“两高”项目分类处置。加大淘汰落后产能、工艺和设备的力度，严禁未经批准新增煤炭、钢铁、水泥、电解铝、平板玻璃等行业产能，鼓励发展专业化节能环保企业。加快新能源低碳转型，提高天然气供应保障，深入推进“气化怀化”，实现天然气利用县（市、区）、产业园区、重点镇全覆盖。</w:t>
            </w:r>
          </w:p>
          <w:p w14:paraId="51530E84">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r>
              <w:rPr>
                <w:rFonts w:hint="default" w:ascii="Times New Roman" w:hAnsi="Times New Roman" w:eastAsia="宋体" w:cs="Times New Roman"/>
                <w:color w:val="auto"/>
                <w:spacing w:val="0"/>
                <w:sz w:val="24"/>
                <w:szCs w:val="24"/>
                <w:u w:val="single" w:color="auto"/>
              </w:rPr>
              <w:t>持续推进燃煤锅炉淘汰，基本完成天然气供应范围内生物质锅炉、热风炉、加热炉、烘干炉等锅炉淘汰改造。加快推进工业炉窑燃料清洁低碳化替代，有序推进怀化市水泥、砖瓦、无机化工等行业炉窑深度治理，关闭不符合国家环保政策的砖瓦窑。逐步推进烧结砖瓦行业治理设施升级改造，有序淘汰“双碱法”脱硫除尘一体化技术。到2025年，烧结砖瓦企业完成高效脱硫除尘改造。推进水泥熟料生产企业采用分级燃烧等技术，配备高效除尘和脱硝设施，实施氮氧化物深度治理，组织实施特护期水泥等重点行业的错峰生产。到2023年，NOx排放浓度控制在100毫克/立方米以下。推进玻璃、陶瓷、铸造、有色等行业污染深度治理，严格控制焦化、水泥、砖瓦、石灰、耐火材料、有色金属冶炼等行业无组织排放。加强部分“散乱污”涉气企业整治，实现“散乱污”企业动态清零。重点涉气排放企业逐步取消烟气旁路，因安全原因无法取消的，安装在线监管系统。开展燃气锅炉低氮改造，氮氧化物排放浓度不高于50毫克/立方米。</w:t>
            </w:r>
          </w:p>
          <w:p w14:paraId="2446FC84">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r>
              <w:rPr>
                <w:rFonts w:hint="default" w:ascii="Times New Roman" w:hAnsi="Times New Roman" w:eastAsia="宋体" w:cs="Times New Roman"/>
                <w:color w:val="auto"/>
                <w:spacing w:val="0"/>
                <w:sz w:val="24"/>
                <w:szCs w:val="24"/>
                <w:u w:val="single" w:color="auto"/>
              </w:rPr>
              <w:t>加快推进有机化工、工业涂装、印刷包装、沥青搅拌、汽车维修、橡胶塑料制品等行业企业VOCs综合治理，禁止建设生产VOCs含量限制不符合国家标准的涂料、油墨、胶粘剂、清洗剂等项目，严格执行建设项目新增VOCs排放量区域削减替代规定，新建涉VOCs排放的工业企业要入园区。大力推行低VOCs含量原辅材料源头替代和生产工艺设备改进提升，减少源头排放。加强 VOCs 无组织排放控制，实行重点排放源排放浓度与去除效率双重控制。加强重点企业 VOCs排放监测监管，加强汽修行业VOCs综合治理，全面推进工业涂装、包装印刷、沥青搅拌站等重点涉气企业工况监控设施建设，落实“源头-过程-末端-运维”全过程管控。</w:t>
            </w:r>
          </w:p>
          <w:p w14:paraId="088CD025">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r>
              <w:rPr>
                <w:rFonts w:hint="default" w:ascii="Times New Roman" w:hAnsi="Times New Roman" w:eastAsia="宋体" w:cs="Times New Roman"/>
                <w:color w:val="auto"/>
                <w:spacing w:val="0"/>
                <w:sz w:val="24"/>
                <w:szCs w:val="24"/>
                <w:u w:val="single" w:color="auto"/>
              </w:rPr>
              <w:t>本项目位于</w:t>
            </w:r>
            <w:r>
              <w:rPr>
                <w:rFonts w:hint="eastAsia" w:cs="Times New Roman"/>
                <w:color w:val="auto"/>
                <w:spacing w:val="0"/>
                <w:sz w:val="24"/>
                <w:szCs w:val="24"/>
                <w:u w:val="single" w:color="auto"/>
                <w:lang w:val="en-US" w:eastAsia="zh-CN"/>
              </w:rPr>
              <w:t>湖南省怀化市</w:t>
            </w:r>
            <w:r>
              <w:rPr>
                <w:rFonts w:hint="default" w:ascii="Times New Roman" w:hAnsi="Times New Roman" w:eastAsia="宋体" w:cs="Times New Roman"/>
                <w:color w:val="auto"/>
                <w:spacing w:val="0"/>
                <w:sz w:val="24"/>
                <w:szCs w:val="24"/>
                <w:u w:val="single" w:color="auto"/>
                <w:lang w:val="en-US" w:eastAsia="zh-CN"/>
              </w:rPr>
              <w:t>麻阳</w:t>
            </w:r>
            <w:r>
              <w:rPr>
                <w:rFonts w:hint="eastAsia" w:cs="Times New Roman"/>
                <w:color w:val="auto"/>
                <w:spacing w:val="0"/>
                <w:sz w:val="24"/>
                <w:szCs w:val="24"/>
                <w:u w:val="single" w:color="auto"/>
                <w:lang w:val="en-US" w:eastAsia="zh-CN"/>
              </w:rPr>
              <w:t>苗族自治</w:t>
            </w:r>
            <w:r>
              <w:rPr>
                <w:rFonts w:hint="default" w:ascii="Times New Roman" w:hAnsi="Times New Roman" w:eastAsia="宋体" w:cs="Times New Roman"/>
                <w:color w:val="auto"/>
                <w:spacing w:val="0"/>
                <w:sz w:val="24"/>
                <w:szCs w:val="24"/>
                <w:u w:val="single" w:color="auto"/>
                <w:lang w:val="en-US" w:eastAsia="zh-CN"/>
              </w:rPr>
              <w:t>县吕家坪镇九曲湾</w:t>
            </w:r>
            <w:r>
              <w:rPr>
                <w:rFonts w:hint="eastAsia" w:cs="Times New Roman"/>
                <w:color w:val="auto"/>
                <w:spacing w:val="0"/>
                <w:sz w:val="24"/>
                <w:szCs w:val="24"/>
                <w:u w:val="single" w:color="auto"/>
                <w:lang w:val="en-US" w:eastAsia="zh-CN"/>
              </w:rPr>
              <w:t>（冶炼工区）</w:t>
            </w:r>
            <w:r>
              <w:rPr>
                <w:rFonts w:hint="default" w:ascii="Times New Roman" w:hAnsi="Times New Roman" w:eastAsia="宋体" w:cs="Times New Roman"/>
                <w:color w:val="auto"/>
                <w:spacing w:val="0"/>
                <w:sz w:val="24"/>
                <w:szCs w:val="24"/>
                <w:u w:val="single" w:color="auto"/>
              </w:rPr>
              <w:t>，不在生态红线范围内，不占用基本农田。本项目主要从事</w:t>
            </w:r>
            <w:r>
              <w:rPr>
                <w:rFonts w:hint="eastAsia" w:cs="Times New Roman"/>
                <w:color w:val="auto"/>
                <w:spacing w:val="0"/>
                <w:sz w:val="24"/>
                <w:szCs w:val="24"/>
                <w:u w:val="single" w:color="auto"/>
                <w:lang w:val="en-US" w:eastAsia="zh-CN"/>
              </w:rPr>
              <w:t>石粉、机制砂烘干</w:t>
            </w:r>
            <w:r>
              <w:rPr>
                <w:rFonts w:hint="default" w:ascii="Times New Roman" w:hAnsi="Times New Roman" w:eastAsia="宋体" w:cs="Times New Roman"/>
                <w:color w:val="auto"/>
                <w:spacing w:val="0"/>
                <w:sz w:val="24"/>
                <w:szCs w:val="24"/>
                <w:u w:val="single" w:color="auto"/>
              </w:rPr>
              <w:t>，属于</w:t>
            </w:r>
            <w:r>
              <w:rPr>
                <w:rFonts w:hint="eastAsia" w:cs="Times New Roman"/>
                <w:color w:val="auto"/>
                <w:sz w:val="24"/>
                <w:szCs w:val="24"/>
                <w:u w:val="single" w:color="auto"/>
                <w:lang w:val="en-US" w:eastAsia="zh-CN"/>
              </w:rPr>
              <w:t>其他建筑材料制造</w:t>
            </w:r>
            <w:r>
              <w:rPr>
                <w:rFonts w:hint="default" w:ascii="Times New Roman" w:hAnsi="Times New Roman" w:eastAsia="宋体" w:cs="Times New Roman"/>
                <w:color w:val="auto"/>
                <w:spacing w:val="0"/>
                <w:sz w:val="24"/>
                <w:szCs w:val="24"/>
                <w:u w:val="single" w:color="auto"/>
              </w:rPr>
              <w:t>，不涉及VOCs原辅材料，项目废气经处理后有组织排放，落实“源头-过程-末端-运维”全过程管控。</w:t>
            </w:r>
            <w:r>
              <w:rPr>
                <w:rFonts w:hint="eastAsia" w:cs="Times New Roman"/>
                <w:color w:val="auto"/>
                <w:spacing w:val="0"/>
                <w:sz w:val="24"/>
                <w:szCs w:val="24"/>
                <w:u w:val="single" w:color="auto"/>
                <w:lang w:val="en-US" w:eastAsia="zh-CN"/>
              </w:rPr>
              <w:t>生物质颗粒燃烧提供烘干热能</w:t>
            </w:r>
            <w:r>
              <w:rPr>
                <w:rFonts w:hint="default" w:ascii="Times New Roman" w:hAnsi="Times New Roman" w:eastAsia="宋体" w:cs="Times New Roman"/>
                <w:color w:val="auto"/>
                <w:spacing w:val="0"/>
                <w:sz w:val="24"/>
                <w:szCs w:val="24"/>
                <w:u w:val="single" w:color="auto"/>
              </w:rPr>
              <w:t>，符合新能源低碳转型要求，因此本项目符合《怀化市“十四五”生态环境保护规划》的相关要求。</w:t>
            </w:r>
          </w:p>
          <w:p w14:paraId="45DCDEBC">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44C7197A">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601721B1">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2F90D728">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013220CB">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0FB4D8A0">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316EEEE2">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07F36E1A">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5701C13A">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387DC550">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70E4A1DB">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71B0F9E2">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4B0B8C33">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4B0054E0">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20DBF0FA">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5A5014F2">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77507219">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3D7189E6">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477C1497">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3218F5F7">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7F51DB07">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5E0B1241">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726ECC06">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0ABBFD7D">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085EEE73">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12BFA977">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09F30996">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2932AD3C">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0868F424">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default" w:ascii="Times New Roman" w:hAnsi="Times New Roman" w:eastAsia="宋体" w:cs="Times New Roman"/>
                <w:color w:val="auto"/>
                <w:spacing w:val="0"/>
                <w:sz w:val="24"/>
                <w:szCs w:val="24"/>
                <w:u w:val="single" w:color="auto"/>
              </w:rPr>
            </w:pPr>
          </w:p>
          <w:p w14:paraId="6E55CD07">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p w14:paraId="729B8548">
            <w:pPr>
              <w:pStyle w:val="37"/>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eastAsia="宋体" w:cs="Times New Roman"/>
                <w:color w:val="auto"/>
                <w:spacing w:val="0"/>
                <w:sz w:val="24"/>
                <w:szCs w:val="24"/>
                <w:u w:val="single" w:color="auto"/>
              </w:rPr>
            </w:pPr>
          </w:p>
        </w:tc>
      </w:tr>
    </w:tbl>
    <w:p w14:paraId="5EFFBBBE">
      <w:pPr>
        <w:keepLines w:val="0"/>
        <w:pageBreakBefore w:val="0"/>
        <w:kinsoku/>
        <w:bidi w:val="0"/>
        <w:spacing w:line="360" w:lineRule="auto"/>
        <w:outlineLvl w:val="9"/>
        <w:rPr>
          <w:rFonts w:hint="default" w:ascii="Times New Roman" w:hAnsi="Times New Roman" w:eastAsia="宋体" w:cs="Times New Roman"/>
          <w:color w:val="auto"/>
          <w:sz w:val="30"/>
        </w:rPr>
        <w:sectPr>
          <w:footerReference r:id="rId7" w:type="default"/>
          <w:pgSz w:w="11906" w:h="16838"/>
          <w:pgMar w:top="1134" w:right="1531" w:bottom="1134" w:left="1531" w:header="851" w:footer="1077" w:gutter="0"/>
          <w:pgBorders>
            <w:top w:val="none" w:sz="0" w:space="0"/>
            <w:left w:val="none" w:sz="0" w:space="0"/>
            <w:bottom w:val="none" w:sz="0" w:space="0"/>
            <w:right w:val="none" w:sz="0" w:space="0"/>
          </w:pgBorders>
          <w:pgNumType w:fmt="decimal" w:start="1"/>
          <w:cols w:space="720" w:num="1"/>
          <w:docGrid w:linePitch="312" w:charSpace="0"/>
        </w:sectPr>
      </w:pPr>
    </w:p>
    <w:tbl>
      <w:tblPr>
        <w:tblStyle w:val="3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4"/>
        <w:gridCol w:w="13482"/>
      </w:tblGrid>
      <w:tr w14:paraId="799EE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0" w:hRule="atLeast"/>
        </w:trPr>
        <w:tc>
          <w:tcPr>
            <w:tcW w:w="1304" w:type="dxa"/>
            <w:vAlign w:val="center"/>
          </w:tcPr>
          <w:p w14:paraId="339D76F4">
            <w:pPr>
              <w:pStyle w:val="37"/>
              <w:ind w:left="0" w:leftChars="0" w:firstLine="0" w:firstLineChars="0"/>
              <w:jc w:val="center"/>
              <w:rPr>
                <w:rFonts w:hint="default"/>
                <w:vertAlign w:val="baseline"/>
              </w:rPr>
            </w:pPr>
            <w:r>
              <w:rPr>
                <w:rFonts w:hint="default" w:ascii="Times New Roman" w:hAnsi="Times New Roman" w:eastAsia="宋体" w:cs="Times New Roman"/>
                <w:color w:val="auto"/>
                <w:spacing w:val="0"/>
                <w:kern w:val="0"/>
                <w:sz w:val="24"/>
                <w:szCs w:val="24"/>
                <w:u w:val="none" w:color="auto"/>
              </w:rPr>
              <w:t>其他符合性分析</w:t>
            </w:r>
          </w:p>
        </w:tc>
        <w:tc>
          <w:tcPr>
            <w:tcW w:w="13482" w:type="dxa"/>
          </w:tcPr>
          <w:p w14:paraId="38988DDA">
            <w:pPr>
              <w:keepNext w:val="0"/>
              <w:keepLines w:val="0"/>
              <w:pageBreakBefore w:val="0"/>
              <w:widowControl w:val="0"/>
              <w:numPr>
                <w:ilvl w:val="-1"/>
                <w:numId w:val="0"/>
              </w:numPr>
              <w:kinsoku/>
              <w:wordWrap/>
              <w:overflowPunct/>
              <w:topLinePunct w:val="0"/>
              <w:autoSpaceDE/>
              <w:autoSpaceDN/>
              <w:bidi w:val="0"/>
              <w:adjustRightInd/>
              <w:snapToGrid/>
              <w:spacing w:line="360" w:lineRule="auto"/>
              <w:jc w:val="left"/>
              <w:textAlignment w:val="auto"/>
              <w:rPr>
                <w:rFonts w:hint="eastAsia" w:ascii="Times New Roman" w:hAnsi="Times New Roman" w:eastAsia="宋体" w:cs="Times New Roman"/>
                <w:b/>
                <w:bCs/>
                <w:color w:val="auto"/>
                <w:kern w:val="2"/>
                <w:sz w:val="24"/>
                <w:szCs w:val="24"/>
                <w:highlight w:val="none"/>
                <w:u w:val="single"/>
                <w:lang w:val="en-US" w:eastAsia="zh-CN"/>
              </w:rPr>
            </w:pPr>
            <w:r>
              <w:rPr>
                <w:rFonts w:hint="eastAsia" w:ascii="Times New Roman" w:hAnsi="Times New Roman" w:eastAsia="宋体" w:cs="Times New Roman"/>
                <w:b/>
                <w:bCs/>
                <w:color w:val="auto"/>
                <w:kern w:val="2"/>
                <w:sz w:val="24"/>
                <w:szCs w:val="24"/>
                <w:highlight w:val="none"/>
                <w:u w:val="single"/>
                <w:lang w:val="en-US" w:eastAsia="zh-CN"/>
              </w:rPr>
              <w:t>6.与《湖南省长江经济带发展负面清单实施细则（施行，2022年版）》</w:t>
            </w:r>
            <w:r>
              <w:rPr>
                <w:rFonts w:hint="eastAsia" w:cs="Times New Roman"/>
                <w:b/>
                <w:bCs/>
                <w:color w:val="auto"/>
                <w:kern w:val="2"/>
                <w:sz w:val="24"/>
                <w:szCs w:val="24"/>
                <w:highlight w:val="none"/>
                <w:u w:val="single"/>
                <w:lang w:val="en-US" w:eastAsia="zh-CN"/>
              </w:rPr>
              <w:t>符合性分析</w:t>
            </w:r>
          </w:p>
          <w:p w14:paraId="73D4515A">
            <w:pPr>
              <w:keepNext w:val="0"/>
              <w:numPr>
                <w:ilvl w:val="0"/>
                <w:numId w:val="0"/>
              </w:numPr>
              <w:spacing w:line="360" w:lineRule="auto"/>
              <w:ind w:firstLine="480" w:firstLineChars="200"/>
              <w:jc w:val="left"/>
              <w:rPr>
                <w:rFonts w:hint="eastAsia" w:ascii="Times New Roman" w:hAnsi="Times New Roman" w:eastAsia="宋体" w:cs="Times New Roman"/>
                <w:b w:val="0"/>
                <w:bCs w:val="0"/>
                <w:color w:val="auto"/>
                <w:sz w:val="24"/>
                <w:szCs w:val="24"/>
                <w:highlight w:val="none"/>
                <w:u w:val="single"/>
                <w:lang w:val="en-US" w:eastAsia="zh-CN"/>
              </w:rPr>
            </w:pPr>
            <w:r>
              <w:rPr>
                <w:rFonts w:hint="eastAsia" w:ascii="Times New Roman" w:hAnsi="Times New Roman" w:eastAsia="宋体" w:cs="Times New Roman"/>
                <w:color w:val="auto"/>
                <w:kern w:val="2"/>
                <w:sz w:val="24"/>
                <w:szCs w:val="24"/>
                <w:highlight w:val="none"/>
                <w:u w:val="single"/>
                <w:lang w:val="en-US" w:eastAsia="zh-CN"/>
              </w:rPr>
              <w:t>本项目与《湖南省长江经济带发展负面清单实施细则（施行，2022年版）符合性分析详见下表。</w:t>
            </w:r>
          </w:p>
          <w:p w14:paraId="5C7C3CA3">
            <w:pPr>
              <w:pStyle w:val="3"/>
              <w:numPr>
                <w:ilvl w:val="0"/>
                <w:numId w:val="0"/>
              </w:numPr>
              <w:spacing w:line="360" w:lineRule="auto"/>
              <w:jc w:val="center"/>
              <w:rPr>
                <w:rFonts w:hint="default" w:ascii="Times New Roman" w:hAnsi="Times New Roman" w:eastAsia="宋体" w:cs="Times New Roman"/>
                <w:b/>
                <w:bCs/>
                <w:color w:val="auto"/>
                <w:kern w:val="0"/>
                <w:sz w:val="21"/>
                <w:szCs w:val="21"/>
                <w:u w:val="single"/>
                <w:lang w:val="en-US" w:eastAsia="zh-CN"/>
              </w:rPr>
            </w:pPr>
            <w:r>
              <w:rPr>
                <w:rFonts w:hint="default" w:ascii="Times New Roman" w:hAnsi="Times New Roman" w:eastAsia="宋体" w:cs="Times New Roman"/>
                <w:b/>
                <w:bCs/>
                <w:color w:val="auto"/>
                <w:sz w:val="21"/>
                <w:szCs w:val="21"/>
                <w:u w:val="single"/>
                <w:lang w:val="en-US" w:eastAsia="zh-CN"/>
              </w:rPr>
              <w:t>表1-</w:t>
            </w:r>
            <w:r>
              <w:rPr>
                <w:rFonts w:hint="eastAsia" w:ascii="Times New Roman" w:hAnsi="Times New Roman" w:eastAsia="宋体" w:cs="Times New Roman"/>
                <w:b/>
                <w:bCs/>
                <w:color w:val="auto"/>
                <w:sz w:val="21"/>
                <w:szCs w:val="21"/>
                <w:u w:val="single"/>
                <w:lang w:val="en-US" w:eastAsia="zh-CN"/>
              </w:rPr>
              <w:t>3</w:t>
            </w:r>
            <w:r>
              <w:rPr>
                <w:rFonts w:hint="default" w:ascii="Times New Roman" w:hAnsi="Times New Roman" w:eastAsia="宋体" w:cs="Times New Roman"/>
                <w:b/>
                <w:bCs/>
                <w:color w:val="auto"/>
                <w:sz w:val="21"/>
                <w:szCs w:val="21"/>
                <w:u w:val="single"/>
                <w:lang w:val="en-US" w:eastAsia="zh-CN"/>
              </w:rPr>
              <w:t xml:space="preserve"> 与《</w:t>
            </w:r>
            <w:r>
              <w:rPr>
                <w:rFonts w:hint="default" w:ascii="Times New Roman" w:hAnsi="Times New Roman" w:eastAsia="宋体" w:cs="Times New Roman"/>
                <w:b/>
                <w:bCs/>
                <w:color w:val="auto"/>
                <w:kern w:val="0"/>
                <w:sz w:val="21"/>
                <w:szCs w:val="21"/>
                <w:u w:val="single"/>
                <w:lang w:val="en-US" w:eastAsia="zh-CN"/>
              </w:rPr>
              <w:t>湖南省长江经济带发展负面清单实施细则（施行，2022年版）》符合性分析</w:t>
            </w:r>
          </w:p>
          <w:tbl>
            <w:tblPr>
              <w:tblStyle w:val="39"/>
              <w:tblW w:w="4998" w:type="pct"/>
              <w:tblInd w:w="-1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91"/>
              <w:gridCol w:w="6599"/>
              <w:gridCol w:w="4932"/>
              <w:gridCol w:w="1009"/>
            </w:tblGrid>
            <w:tr w14:paraId="1BD1968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 w:type="pct"/>
                  <w:tcBorders>
                    <w:tl2br w:val="nil"/>
                    <w:tr2bl w:val="nil"/>
                  </w:tcBorders>
                  <w:vAlign w:val="center"/>
                </w:tcPr>
                <w:p w14:paraId="5507AF6A">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序号</w:t>
                  </w:r>
                </w:p>
              </w:tc>
              <w:tc>
                <w:tcPr>
                  <w:tcW w:w="2493" w:type="pct"/>
                  <w:tcBorders>
                    <w:tl2br w:val="nil"/>
                    <w:tr2bl w:val="nil"/>
                  </w:tcBorders>
                  <w:vAlign w:val="center"/>
                </w:tcPr>
                <w:p w14:paraId="6D675F3D">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具体要求</w:t>
                  </w:r>
                </w:p>
              </w:tc>
              <w:tc>
                <w:tcPr>
                  <w:tcW w:w="1863" w:type="pct"/>
                  <w:tcBorders>
                    <w:tl2br w:val="nil"/>
                    <w:tr2bl w:val="nil"/>
                  </w:tcBorders>
                  <w:vAlign w:val="center"/>
                </w:tcPr>
                <w:p w14:paraId="5B0B35BC">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本项目情况</w:t>
                  </w:r>
                </w:p>
              </w:tc>
              <w:tc>
                <w:tcPr>
                  <w:tcW w:w="381" w:type="pct"/>
                  <w:tcBorders>
                    <w:tl2br w:val="nil"/>
                    <w:tr2bl w:val="nil"/>
                  </w:tcBorders>
                  <w:vAlign w:val="center"/>
                </w:tcPr>
                <w:p w14:paraId="3B998D03">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符合性</w:t>
                  </w:r>
                </w:p>
              </w:tc>
            </w:tr>
            <w:tr w14:paraId="630A05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261" w:type="pct"/>
                  <w:tcBorders>
                    <w:tl2br w:val="nil"/>
                    <w:tr2bl w:val="nil"/>
                  </w:tcBorders>
                  <w:vAlign w:val="center"/>
                </w:tcPr>
                <w:p w14:paraId="6E4F878A">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1</w:t>
                  </w:r>
                </w:p>
              </w:tc>
              <w:tc>
                <w:tcPr>
                  <w:tcW w:w="2493" w:type="pct"/>
                  <w:tcBorders>
                    <w:tl2br w:val="nil"/>
                    <w:tr2bl w:val="nil"/>
                  </w:tcBorders>
                  <w:vAlign w:val="center"/>
                </w:tcPr>
                <w:p w14:paraId="60EF5F9A">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禁止建设不符合全国和省级港口布局规划以及港口总体规划的码头项目。对不符合港口总体规划的新建、改建和扩建的码头工程（含舾装码头工程）及其同时建设的配套设施、防波堤、锚地、护岸等工程，投资主管部门不得审批或核准。码头工程建设项目需要使用港口岸线的，项目单位应当按照国省港口岸线使用的管理规定办理港口岸线使用手续。未取得岸线使用批准文件或者岸线使用意见的，不得开工建设。禁止建设不符合《长江干线过江通道布局规划（2020-2035年）》的过长江通道项目。</w:t>
                  </w:r>
                </w:p>
              </w:tc>
              <w:tc>
                <w:tcPr>
                  <w:tcW w:w="1863" w:type="pct"/>
                  <w:tcBorders>
                    <w:tl2br w:val="nil"/>
                    <w:tr2bl w:val="nil"/>
                  </w:tcBorders>
                  <w:vAlign w:val="center"/>
                </w:tcPr>
                <w:p w14:paraId="7C55DD91">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本项目</w:t>
                  </w:r>
                  <w:r>
                    <w:rPr>
                      <w:rFonts w:hint="eastAsia" w:ascii="Times New Roman" w:hAnsi="Times New Roman" w:eastAsia="宋体" w:cs="Times New Roman"/>
                      <w:color w:val="auto"/>
                      <w:sz w:val="21"/>
                      <w:szCs w:val="21"/>
                      <w:u w:val="single"/>
                      <w:lang w:val="en-US" w:eastAsia="zh-CN"/>
                    </w:rPr>
                    <w:t>为对机制砂、石粉进行烘干，生产烘干砂</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不涉及港口码头建设。</w:t>
                  </w:r>
                </w:p>
              </w:tc>
              <w:tc>
                <w:tcPr>
                  <w:tcW w:w="381" w:type="pct"/>
                  <w:tcBorders>
                    <w:tl2br w:val="nil"/>
                    <w:tr2bl w:val="nil"/>
                  </w:tcBorders>
                  <w:vAlign w:val="center"/>
                </w:tcPr>
                <w:p w14:paraId="1395F762">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符合</w:t>
                  </w:r>
                </w:p>
              </w:tc>
            </w:tr>
            <w:tr w14:paraId="5F233A2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74" w:hRule="atLeast"/>
              </w:trPr>
              <w:tc>
                <w:tcPr>
                  <w:tcW w:w="261" w:type="pct"/>
                  <w:tcBorders>
                    <w:tl2br w:val="nil"/>
                    <w:tr2bl w:val="nil"/>
                  </w:tcBorders>
                  <w:vAlign w:val="center"/>
                </w:tcPr>
                <w:p w14:paraId="751A43AF">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2</w:t>
                  </w:r>
                </w:p>
              </w:tc>
              <w:tc>
                <w:tcPr>
                  <w:tcW w:w="2493" w:type="pct"/>
                  <w:tcBorders>
                    <w:tl2br w:val="nil"/>
                    <w:tr2bl w:val="nil"/>
                  </w:tcBorders>
                  <w:vAlign w:val="center"/>
                </w:tcPr>
                <w:p w14:paraId="7CE7B1E6">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禁止在自然保护区核心区、缓冲区的岸线和河段范围内投资建设以下项目：（一）高尔夫球场开发、房地产开发、索道建设、会所建设等项目；（二）光伏发电、风力发电、火力发电建设项目；（三）社会资金进行商业性探矿勘查，以及不属于国家紧缺矿种资源的基础地质调查和矿产远景调查等公益性工作的设施建设；（四）野生动物驯养繁殖、展览基地建设项目；（五）污染环境、破坏自然资源或自然景观的建设设施；（六）对自然保护区主要保护对象产生重大影响、改变自然生态系统完整性、原真性、破坏自然景观的设施；（七）其他不符合自然保护区主体功能定位和国家禁止的设施。</w:t>
                  </w:r>
                </w:p>
              </w:tc>
              <w:tc>
                <w:tcPr>
                  <w:tcW w:w="1863" w:type="pct"/>
                  <w:tcBorders>
                    <w:tl2br w:val="nil"/>
                    <w:tr2bl w:val="nil"/>
                  </w:tcBorders>
                  <w:vAlign w:val="center"/>
                </w:tcPr>
                <w:p w14:paraId="6A275B71">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eastAsia" w:cs="Times New Roman"/>
                      <w:color w:val="auto"/>
                      <w:sz w:val="21"/>
                      <w:szCs w:val="21"/>
                      <w:u w:val="single"/>
                      <w:lang w:val="en-US" w:eastAsia="zh-CN"/>
                    </w:rPr>
                    <w:t>本项目位于湖南省怀化市麻阳苗族自治县吕家坪镇九曲湾（冶炼工区），租赁麻阳华森矿业有限责任公司现有冶炼现有厂区内用地，用地性质为工业工地，本项目所在区域不涉及自然保护区等敏感区。</w:t>
                  </w:r>
                </w:p>
              </w:tc>
              <w:tc>
                <w:tcPr>
                  <w:tcW w:w="381" w:type="pct"/>
                  <w:tcBorders>
                    <w:tl2br w:val="nil"/>
                    <w:tr2bl w:val="nil"/>
                  </w:tcBorders>
                  <w:vAlign w:val="center"/>
                </w:tcPr>
                <w:p w14:paraId="5FB5A939">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符合</w:t>
                  </w:r>
                </w:p>
              </w:tc>
            </w:tr>
            <w:tr w14:paraId="4ADD11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77" w:hRule="atLeast"/>
              </w:trPr>
              <w:tc>
                <w:tcPr>
                  <w:tcW w:w="261" w:type="pct"/>
                  <w:tcBorders>
                    <w:tl2br w:val="nil"/>
                    <w:tr2bl w:val="nil"/>
                  </w:tcBorders>
                  <w:vAlign w:val="center"/>
                </w:tcPr>
                <w:p w14:paraId="25B4817B">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3</w:t>
                  </w:r>
                </w:p>
              </w:tc>
              <w:tc>
                <w:tcPr>
                  <w:tcW w:w="2493" w:type="pct"/>
                  <w:tcBorders>
                    <w:tl2br w:val="nil"/>
                    <w:tr2bl w:val="nil"/>
                  </w:tcBorders>
                  <w:vAlign w:val="center"/>
                </w:tcPr>
                <w:p w14:paraId="758F6A1C">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机场、铁路、公路、水利、航运、围堰等公益性基础设施的选址选线应多方案优化比选，尽量避让相关自然保护区域、野生动物迁徙洄游通道；无法避让的，应当采取修建野生动物通道、过鱼设施等措施，消除或者减少对野生动物的不利影响.</w:t>
                  </w:r>
                </w:p>
              </w:tc>
              <w:tc>
                <w:tcPr>
                  <w:tcW w:w="1863" w:type="pct"/>
                  <w:tcBorders>
                    <w:tl2br w:val="nil"/>
                    <w:tr2bl w:val="nil"/>
                  </w:tcBorders>
                  <w:vAlign w:val="center"/>
                </w:tcPr>
                <w:p w14:paraId="040365C8">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本项目</w:t>
                  </w:r>
                  <w:r>
                    <w:rPr>
                      <w:rFonts w:hint="eastAsia" w:cs="Times New Roman"/>
                      <w:color w:val="auto"/>
                      <w:sz w:val="21"/>
                      <w:szCs w:val="21"/>
                      <w:u w:val="single"/>
                      <w:lang w:val="en-US" w:eastAsia="zh-CN"/>
                    </w:rPr>
                    <w:t>为烘干砂生产项目</w:t>
                  </w:r>
                  <w:r>
                    <w:rPr>
                      <w:rFonts w:hint="eastAsia" w:ascii="Times New Roman" w:hAnsi="Times New Roman" w:eastAsia="宋体"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不涉及机场、铁路、公路、水利、航运、围堰等公益性基础设施建设。</w:t>
                  </w:r>
                </w:p>
              </w:tc>
              <w:tc>
                <w:tcPr>
                  <w:tcW w:w="381" w:type="pct"/>
                  <w:tcBorders>
                    <w:tl2br w:val="nil"/>
                    <w:tr2bl w:val="nil"/>
                  </w:tcBorders>
                  <w:vAlign w:val="center"/>
                </w:tcPr>
                <w:p w14:paraId="4929C581">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符合</w:t>
                  </w:r>
                </w:p>
              </w:tc>
            </w:tr>
            <w:tr w14:paraId="53255E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9" w:hRule="atLeast"/>
              </w:trPr>
              <w:tc>
                <w:tcPr>
                  <w:tcW w:w="261" w:type="pct"/>
                  <w:tcBorders>
                    <w:tl2br w:val="nil"/>
                    <w:tr2bl w:val="nil"/>
                  </w:tcBorders>
                  <w:vAlign w:val="center"/>
                </w:tcPr>
                <w:p w14:paraId="258F78DC">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4</w:t>
                  </w:r>
                </w:p>
              </w:tc>
              <w:tc>
                <w:tcPr>
                  <w:tcW w:w="2493" w:type="pct"/>
                  <w:tcBorders>
                    <w:tl2br w:val="nil"/>
                    <w:tr2bl w:val="nil"/>
                  </w:tcBorders>
                  <w:vAlign w:val="center"/>
                </w:tcPr>
                <w:p w14:paraId="66C329DE">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禁止违反风景名胜区规划，在风景名胜区内设立各类开发区和在核心景区内建设宾馆、招待所、培训中心、疗养院以及与风景名胜资源保护无关的其他建筑物；已经建设的，应当按照风景名胜区规划，逐步迁出。</w:t>
                  </w:r>
                </w:p>
              </w:tc>
              <w:tc>
                <w:tcPr>
                  <w:tcW w:w="1863" w:type="pct"/>
                  <w:tcBorders>
                    <w:tl2br w:val="nil"/>
                    <w:tr2bl w:val="nil"/>
                  </w:tcBorders>
                  <w:vAlign w:val="center"/>
                </w:tcPr>
                <w:p w14:paraId="261186C5">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本项目</w:t>
                  </w:r>
                  <w:r>
                    <w:rPr>
                      <w:rFonts w:hint="eastAsia" w:cs="Times New Roman"/>
                      <w:color w:val="auto"/>
                      <w:sz w:val="21"/>
                      <w:szCs w:val="21"/>
                      <w:u w:val="single"/>
                      <w:lang w:val="en-US" w:eastAsia="zh-CN"/>
                    </w:rPr>
                    <w:t>租赁租赁麻阳华森矿业有限责任公司现有冶炼现有厂区内用地，用地性质为工业工地，</w:t>
                  </w:r>
                  <w:r>
                    <w:rPr>
                      <w:rFonts w:hint="default" w:ascii="Times New Roman" w:hAnsi="Times New Roman" w:eastAsia="宋体" w:cs="Times New Roman"/>
                      <w:color w:val="auto"/>
                      <w:sz w:val="21"/>
                      <w:szCs w:val="21"/>
                      <w:u w:val="single"/>
                      <w:lang w:val="en-US" w:eastAsia="zh-CN"/>
                    </w:rPr>
                    <w:t>不位于风景名胜区范围内。</w:t>
                  </w:r>
                </w:p>
              </w:tc>
              <w:tc>
                <w:tcPr>
                  <w:tcW w:w="381" w:type="pct"/>
                  <w:tcBorders>
                    <w:tl2br w:val="nil"/>
                    <w:tr2bl w:val="nil"/>
                  </w:tcBorders>
                  <w:vAlign w:val="center"/>
                </w:tcPr>
                <w:p w14:paraId="6B20F45C">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符合</w:t>
                  </w:r>
                </w:p>
              </w:tc>
            </w:tr>
            <w:tr w14:paraId="5AB384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61" w:type="pct"/>
                  <w:tcBorders>
                    <w:tl2br w:val="nil"/>
                    <w:tr2bl w:val="nil"/>
                  </w:tcBorders>
                  <w:vAlign w:val="center"/>
                </w:tcPr>
                <w:p w14:paraId="2E522C98">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5</w:t>
                  </w:r>
                </w:p>
              </w:tc>
              <w:tc>
                <w:tcPr>
                  <w:tcW w:w="2493" w:type="pct"/>
                  <w:tcBorders>
                    <w:tl2br w:val="nil"/>
                    <w:tr2bl w:val="nil"/>
                  </w:tcBorders>
                  <w:vAlign w:val="center"/>
                </w:tcPr>
                <w:p w14:paraId="4D467E12">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饮用水水源一级保护区内禁止新建、改建、扩建与供水设施和保护水源无关的建设项目，以及网箱养殖、畜禽养殖、旅游等可能污染饮用水水体的投资建设项目；禁止向水域排放污水，已设置的排污口必须拆除；不得设置与供水需要无关的码头，禁止停靠船舶；禁止堆置和存放工业废渣、城市垃圾、粪便</w:t>
                  </w:r>
                  <w:r>
                    <w:rPr>
                      <w:rFonts w:hint="eastAsia" w:cs="Times New Roman"/>
                      <w:color w:val="auto"/>
                      <w:sz w:val="21"/>
                      <w:szCs w:val="21"/>
                      <w:u w:val="single"/>
                      <w:lang w:val="en-US" w:eastAsia="zh-CN"/>
                    </w:rPr>
                    <w:t>和其他</w:t>
                  </w:r>
                  <w:r>
                    <w:rPr>
                      <w:rFonts w:hint="default" w:ascii="Times New Roman" w:hAnsi="Times New Roman" w:eastAsia="宋体" w:cs="Times New Roman"/>
                      <w:color w:val="auto"/>
                      <w:sz w:val="21"/>
                      <w:szCs w:val="21"/>
                      <w:u w:val="single"/>
                      <w:lang w:val="en-US" w:eastAsia="zh-CN"/>
                    </w:rPr>
                    <w:t>废弃物；禁止设置油库；禁止使用含磷洗涤用品。</w:t>
                  </w:r>
                </w:p>
              </w:tc>
              <w:tc>
                <w:tcPr>
                  <w:tcW w:w="1863" w:type="pct"/>
                  <w:vMerge w:val="restart"/>
                  <w:tcBorders>
                    <w:tl2br w:val="nil"/>
                    <w:tr2bl w:val="nil"/>
                  </w:tcBorders>
                  <w:vAlign w:val="center"/>
                </w:tcPr>
                <w:p w14:paraId="5B656325">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本项目</w:t>
                  </w:r>
                  <w:r>
                    <w:rPr>
                      <w:rFonts w:hint="eastAsia" w:cs="Times New Roman"/>
                      <w:color w:val="auto"/>
                      <w:sz w:val="21"/>
                      <w:szCs w:val="21"/>
                      <w:u w:val="single"/>
                      <w:lang w:val="en-US" w:eastAsia="zh-CN"/>
                    </w:rPr>
                    <w:t>生产工艺方式为干法，不涉及生产工艺用水，则无生产工艺废水产生</w:t>
                  </w:r>
                  <w:r>
                    <w:rPr>
                      <w:rFonts w:hint="eastAsia" w:ascii="Times New Roman" w:hAnsi="Times New Roman" w:eastAsia="宋体" w:cs="Times New Roman"/>
                      <w:color w:val="auto"/>
                      <w:sz w:val="21"/>
                      <w:szCs w:val="21"/>
                      <w:u w:val="single"/>
                      <w:lang w:val="en-US" w:eastAsia="zh-CN"/>
                    </w:rPr>
                    <w:t>；本项目劳动定员4名均为附近居民，不在厂区食宿，厂区不设置办公生活区，</w:t>
                  </w:r>
                  <w:r>
                    <w:rPr>
                      <w:rFonts w:hint="eastAsia" w:cs="Times New Roman"/>
                      <w:color w:val="auto"/>
                      <w:sz w:val="21"/>
                      <w:szCs w:val="21"/>
                      <w:u w:val="single"/>
                      <w:lang w:val="en-US" w:eastAsia="zh-CN"/>
                    </w:rPr>
                    <w:t>则不涉及生活用水，无生活污水产生</w:t>
                  </w:r>
                  <w:r>
                    <w:rPr>
                      <w:rFonts w:hint="eastAsia" w:ascii="Times New Roman" w:hAnsi="Times New Roman" w:eastAsia="宋体" w:cs="Times New Roman"/>
                      <w:color w:val="auto"/>
                      <w:sz w:val="21"/>
                      <w:szCs w:val="21"/>
                      <w:u w:val="single"/>
                      <w:lang w:val="en-US" w:eastAsia="zh-CN"/>
                    </w:rPr>
                    <w:t>；本项目</w:t>
                  </w:r>
                  <w:r>
                    <w:rPr>
                      <w:rFonts w:hint="eastAsia" w:cs="Times New Roman"/>
                      <w:color w:val="auto"/>
                      <w:sz w:val="21"/>
                      <w:szCs w:val="21"/>
                      <w:u w:val="single"/>
                      <w:lang w:val="en-US" w:eastAsia="zh-CN"/>
                    </w:rPr>
                    <w:t>初期雨水经三级沉淀池处理后，全部回用于厂区内道路洒水抑尘，不外排</w:t>
                  </w:r>
                  <w:r>
                    <w:rPr>
                      <w:rFonts w:hint="eastAsia" w:ascii="Times New Roman" w:hAnsi="Times New Roman" w:eastAsia="宋体" w:cs="Times New Roman"/>
                      <w:color w:val="auto"/>
                      <w:sz w:val="21"/>
                      <w:szCs w:val="21"/>
                      <w:u w:val="single"/>
                      <w:lang w:val="en-US" w:eastAsia="zh-CN"/>
                    </w:rPr>
                    <w:t>。</w:t>
                  </w:r>
                  <w:r>
                    <w:rPr>
                      <w:rFonts w:hint="eastAsia" w:cs="Times New Roman"/>
                      <w:color w:val="auto"/>
                      <w:sz w:val="21"/>
                      <w:szCs w:val="21"/>
                      <w:u w:val="single"/>
                      <w:lang w:val="en-US" w:eastAsia="zh-CN"/>
                    </w:rPr>
                    <w:t>因此，本项目营运期无废水排放，并且本项目所在区域不涉及饮用水水源保护区。</w:t>
                  </w:r>
                </w:p>
              </w:tc>
              <w:tc>
                <w:tcPr>
                  <w:tcW w:w="381" w:type="pct"/>
                  <w:tcBorders>
                    <w:tl2br w:val="nil"/>
                    <w:tr2bl w:val="nil"/>
                  </w:tcBorders>
                  <w:vAlign w:val="center"/>
                </w:tcPr>
                <w:p w14:paraId="2DEE8AED">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符合</w:t>
                  </w:r>
                </w:p>
              </w:tc>
            </w:tr>
            <w:tr w14:paraId="3645042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90" w:hRule="atLeast"/>
              </w:trPr>
              <w:tc>
                <w:tcPr>
                  <w:tcW w:w="261" w:type="pct"/>
                  <w:tcBorders>
                    <w:tl2br w:val="nil"/>
                    <w:tr2bl w:val="nil"/>
                  </w:tcBorders>
                  <w:vAlign w:val="center"/>
                </w:tcPr>
                <w:p w14:paraId="13803874">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6</w:t>
                  </w:r>
                </w:p>
              </w:tc>
              <w:tc>
                <w:tcPr>
                  <w:tcW w:w="2493" w:type="pct"/>
                  <w:tcBorders>
                    <w:tl2br w:val="nil"/>
                    <w:tr2bl w:val="nil"/>
                  </w:tcBorders>
                  <w:vAlign w:val="center"/>
                </w:tcPr>
                <w:p w14:paraId="3EB9A6AA">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饮用水水源二级保护区内禁止新建、改建、扩建向水体排放污染物的投资建设项目。原有排污口依法拆除或关闭。禁止设立装卸垃圾、粪便、油类和有毒物品的码头。</w:t>
                  </w:r>
                </w:p>
              </w:tc>
              <w:tc>
                <w:tcPr>
                  <w:tcW w:w="1863" w:type="pct"/>
                  <w:vMerge w:val="continue"/>
                  <w:tcBorders>
                    <w:tl2br w:val="nil"/>
                    <w:tr2bl w:val="nil"/>
                  </w:tcBorders>
                  <w:vAlign w:val="center"/>
                </w:tcPr>
                <w:p w14:paraId="532DAB4B">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p>
              </w:tc>
              <w:tc>
                <w:tcPr>
                  <w:tcW w:w="381" w:type="pct"/>
                  <w:tcBorders>
                    <w:tl2br w:val="nil"/>
                    <w:tr2bl w:val="nil"/>
                  </w:tcBorders>
                  <w:vAlign w:val="center"/>
                </w:tcPr>
                <w:p w14:paraId="428A8582">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符合</w:t>
                  </w:r>
                </w:p>
              </w:tc>
            </w:tr>
            <w:tr w14:paraId="24B479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261" w:type="pct"/>
                  <w:tcBorders>
                    <w:tl2br w:val="nil"/>
                    <w:tr2bl w:val="nil"/>
                  </w:tcBorders>
                  <w:vAlign w:val="center"/>
                </w:tcPr>
                <w:p w14:paraId="57C84E57">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7</w:t>
                  </w:r>
                </w:p>
              </w:tc>
              <w:tc>
                <w:tcPr>
                  <w:tcW w:w="2493" w:type="pct"/>
                  <w:tcBorders>
                    <w:tl2br w:val="nil"/>
                    <w:tr2bl w:val="nil"/>
                  </w:tcBorders>
                  <w:vAlign w:val="center"/>
                </w:tcPr>
                <w:p w14:paraId="2E3D2B7D">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禁止在水产种质资源保护区的岸线和河段范围内新建排污口、实施非法围垦河道和围湖造田造地等投资建设项目。</w:t>
                  </w:r>
                </w:p>
              </w:tc>
              <w:tc>
                <w:tcPr>
                  <w:tcW w:w="1863" w:type="pct"/>
                  <w:vMerge w:val="continue"/>
                  <w:tcBorders>
                    <w:tl2br w:val="nil"/>
                    <w:tr2bl w:val="nil"/>
                  </w:tcBorders>
                  <w:vAlign w:val="center"/>
                </w:tcPr>
                <w:p w14:paraId="388EFFD0">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p>
              </w:tc>
              <w:tc>
                <w:tcPr>
                  <w:tcW w:w="381" w:type="pct"/>
                  <w:tcBorders>
                    <w:tl2br w:val="nil"/>
                    <w:tr2bl w:val="nil"/>
                  </w:tcBorders>
                  <w:vAlign w:val="center"/>
                </w:tcPr>
                <w:p w14:paraId="0FEAC255">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符合</w:t>
                  </w:r>
                </w:p>
              </w:tc>
            </w:tr>
            <w:tr w14:paraId="42E081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9" w:hRule="atLeast"/>
              </w:trPr>
              <w:tc>
                <w:tcPr>
                  <w:tcW w:w="261" w:type="pct"/>
                  <w:tcBorders>
                    <w:tl2br w:val="nil"/>
                    <w:tr2bl w:val="nil"/>
                  </w:tcBorders>
                  <w:vAlign w:val="center"/>
                </w:tcPr>
                <w:p w14:paraId="08B66E12">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8</w:t>
                  </w:r>
                </w:p>
              </w:tc>
              <w:tc>
                <w:tcPr>
                  <w:tcW w:w="2493" w:type="pct"/>
                  <w:tcBorders>
                    <w:tl2br w:val="nil"/>
                    <w:tr2bl w:val="nil"/>
                  </w:tcBorders>
                  <w:vAlign w:val="center"/>
                </w:tcPr>
                <w:p w14:paraId="3506DF19">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除《中华人民共和国防洪法》规定的紧急防汛期采取的紧急措施外，禁止在国家湿地公园的岸线和河段范围内挖沙、采矿，以及以下不符合主体功能定位的行为和活动：</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一</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开</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围</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垦、填埋或者排干湿地。</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二</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截断湿地水源。</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三</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倾倒有毒有害物质、废弃物、垃圾。</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四</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从事房地产、度假村、高尔夫球场、风力发电、光伏发电等任何不符合主体功能定位的建设项目和开发活动。</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五</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破坏野生动物栖息地和迁徙通道、鱼类洄游通道滥采滥捕野生动植物。</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六</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引入外来物种。</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七</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擅自放牧、捕捞、取土、取水、排污、放生。</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八</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其他破坏湿地及其生态功能的活动。</w:t>
                  </w:r>
                </w:p>
              </w:tc>
              <w:tc>
                <w:tcPr>
                  <w:tcW w:w="1863" w:type="pct"/>
                  <w:tcBorders>
                    <w:tl2br w:val="nil"/>
                    <w:tr2bl w:val="nil"/>
                  </w:tcBorders>
                  <w:vAlign w:val="center"/>
                </w:tcPr>
                <w:p w14:paraId="17D89BEF">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eastAsia" w:cs="Times New Roman"/>
                      <w:color w:val="auto"/>
                      <w:sz w:val="21"/>
                      <w:szCs w:val="21"/>
                      <w:u w:val="single"/>
                      <w:lang w:val="en-US" w:eastAsia="zh-CN"/>
                    </w:rPr>
                    <w:t>本项目位于湖南省怀化市麻阳苗族自治县吕家坪镇九曲湾（冶炼工区），租赁麻阳华森矿业有限责任公司现有冶炼现有厂区内用地，用地性质为工业工地，</w:t>
                  </w:r>
                  <w:r>
                    <w:rPr>
                      <w:rFonts w:hint="default" w:ascii="Times New Roman" w:hAnsi="Times New Roman" w:eastAsia="宋体" w:cs="Times New Roman"/>
                      <w:color w:val="auto"/>
                      <w:sz w:val="21"/>
                      <w:szCs w:val="21"/>
                      <w:u w:val="single"/>
                      <w:lang w:val="en-US" w:eastAsia="zh-CN"/>
                    </w:rPr>
                    <w:t>则本项目所在区域不涉及国家湿地公园。同时，本项目</w:t>
                  </w:r>
                  <w:r>
                    <w:rPr>
                      <w:rFonts w:hint="eastAsia" w:ascii="Times New Roman" w:hAnsi="Times New Roman" w:eastAsia="宋体" w:cs="Times New Roman"/>
                      <w:color w:val="auto"/>
                      <w:sz w:val="21"/>
                      <w:szCs w:val="21"/>
                      <w:u w:val="single"/>
                      <w:lang w:val="en-US" w:eastAsia="zh-CN"/>
                    </w:rPr>
                    <w:t>为</w:t>
                  </w:r>
                  <w:r>
                    <w:rPr>
                      <w:rFonts w:hint="eastAsia" w:cs="Times New Roman"/>
                      <w:color w:val="auto"/>
                      <w:sz w:val="21"/>
                      <w:szCs w:val="21"/>
                      <w:u w:val="single"/>
                      <w:lang w:val="en-US" w:eastAsia="zh-CN"/>
                    </w:rPr>
                    <w:t>烘干砂生产项目</w:t>
                  </w:r>
                  <w:r>
                    <w:rPr>
                      <w:rFonts w:hint="default" w:ascii="Times New Roman" w:hAnsi="Times New Roman" w:eastAsia="宋体" w:cs="Times New Roman"/>
                      <w:color w:val="auto"/>
                      <w:sz w:val="21"/>
                      <w:szCs w:val="21"/>
                      <w:u w:val="single"/>
                      <w:lang w:val="en-US" w:eastAsia="zh-CN"/>
                    </w:rPr>
                    <w:t>，不涉及左侧所列行为和活动。</w:t>
                  </w:r>
                </w:p>
              </w:tc>
              <w:tc>
                <w:tcPr>
                  <w:tcW w:w="381" w:type="pct"/>
                  <w:tcBorders>
                    <w:tl2br w:val="nil"/>
                    <w:tr2bl w:val="nil"/>
                  </w:tcBorders>
                  <w:vAlign w:val="center"/>
                </w:tcPr>
                <w:p w14:paraId="7BFB7C0B">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符合</w:t>
                  </w:r>
                </w:p>
              </w:tc>
            </w:tr>
            <w:tr w14:paraId="7A771C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31" w:hRule="atLeast"/>
              </w:trPr>
              <w:tc>
                <w:tcPr>
                  <w:tcW w:w="261" w:type="pct"/>
                  <w:tcBorders>
                    <w:tl2br w:val="nil"/>
                    <w:tr2bl w:val="nil"/>
                  </w:tcBorders>
                  <w:vAlign w:val="center"/>
                </w:tcPr>
                <w:p w14:paraId="4DF1D03F">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9</w:t>
                  </w:r>
                </w:p>
              </w:tc>
              <w:tc>
                <w:tcPr>
                  <w:tcW w:w="2493" w:type="pct"/>
                  <w:tcBorders>
                    <w:tl2br w:val="nil"/>
                    <w:tr2bl w:val="nil"/>
                  </w:tcBorders>
                  <w:vAlign w:val="center"/>
                </w:tcPr>
                <w:p w14:paraId="38AA4DBB">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禁止违法利用、占用长江流域河湖岸线。禁止在《长江岸线保护和开发利用总体规划》划定的岸线保护区和保留区内投资建设除事关公共安全及公众利益的防洪护岸、河道治理、供水、生态环境保护、航道整治、国家重要基础设施以外的项目。禁止填湖造地、围湖造田及非法围垦河道，禁止非法建设矮围围网、填埋湿地等侵占河湖水域或者违法利用、占用河湖岸线的行为。</w:t>
                  </w:r>
                </w:p>
              </w:tc>
              <w:tc>
                <w:tcPr>
                  <w:tcW w:w="1863" w:type="pct"/>
                  <w:tcBorders>
                    <w:tl2br w:val="nil"/>
                    <w:tr2bl w:val="nil"/>
                  </w:tcBorders>
                  <w:vAlign w:val="center"/>
                </w:tcPr>
                <w:p w14:paraId="4D8E2125">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eastAsia" w:cs="Times New Roman"/>
                      <w:color w:val="auto"/>
                      <w:sz w:val="21"/>
                      <w:szCs w:val="21"/>
                      <w:u w:val="single"/>
                      <w:lang w:val="en-US" w:eastAsia="zh-CN"/>
                    </w:rPr>
                    <w:t>本项目处于辰溪县及麻阳苗族自治县交界处，南约4公里为辰水，辰水为沅江支流，本项目东北约12公里为辰水入沅江口（见附图1）。本项目</w:t>
                  </w:r>
                  <w:r>
                    <w:rPr>
                      <w:rFonts w:hint="default" w:ascii="Times New Roman" w:hAnsi="Times New Roman" w:eastAsia="宋体" w:cs="Times New Roman"/>
                      <w:color w:val="auto"/>
                      <w:sz w:val="21"/>
                      <w:szCs w:val="21"/>
                      <w:u w:val="single"/>
                      <w:lang w:val="en-US" w:eastAsia="zh-CN"/>
                    </w:rPr>
                    <w:t>不占用长江流域河湖岸线，不涉及填湖造地、围湖造田及非法围垦河道等行为。</w:t>
                  </w:r>
                </w:p>
              </w:tc>
              <w:tc>
                <w:tcPr>
                  <w:tcW w:w="381" w:type="pct"/>
                  <w:tcBorders>
                    <w:tl2br w:val="nil"/>
                    <w:tr2bl w:val="nil"/>
                  </w:tcBorders>
                  <w:vAlign w:val="center"/>
                </w:tcPr>
                <w:p w14:paraId="4A5B6E7C">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符合</w:t>
                  </w:r>
                </w:p>
              </w:tc>
            </w:tr>
            <w:tr w14:paraId="3A6231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27" w:hRule="atLeast"/>
              </w:trPr>
              <w:tc>
                <w:tcPr>
                  <w:tcW w:w="261" w:type="pct"/>
                  <w:tcBorders>
                    <w:tl2br w:val="nil"/>
                    <w:tr2bl w:val="nil"/>
                  </w:tcBorders>
                  <w:vAlign w:val="center"/>
                </w:tcPr>
                <w:p w14:paraId="1D61D8B4">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10</w:t>
                  </w:r>
                </w:p>
              </w:tc>
              <w:tc>
                <w:tcPr>
                  <w:tcW w:w="2493" w:type="pct"/>
                  <w:tcBorders>
                    <w:tl2br w:val="nil"/>
                    <w:tr2bl w:val="nil"/>
                  </w:tcBorders>
                  <w:vAlign w:val="center"/>
                </w:tcPr>
                <w:p w14:paraId="3B11EAA5">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禁止在《全国重要江河湖泊水功能区划》划定的河段及湖泊保护区、保留区内投资建设不利于水资源及自然生态保护的项目。</w:t>
                  </w:r>
                </w:p>
              </w:tc>
              <w:tc>
                <w:tcPr>
                  <w:tcW w:w="1863" w:type="pct"/>
                  <w:tcBorders>
                    <w:tl2br w:val="nil"/>
                    <w:tr2bl w:val="nil"/>
                  </w:tcBorders>
                  <w:vAlign w:val="center"/>
                </w:tcPr>
                <w:p w14:paraId="552A0012">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本项目无需废水外排，不项目不属于不利于水资源及自然生态保护的项目。</w:t>
                  </w:r>
                </w:p>
              </w:tc>
              <w:tc>
                <w:tcPr>
                  <w:tcW w:w="381" w:type="pct"/>
                  <w:tcBorders>
                    <w:tl2br w:val="nil"/>
                    <w:tr2bl w:val="nil"/>
                  </w:tcBorders>
                  <w:vAlign w:val="center"/>
                </w:tcPr>
                <w:p w14:paraId="6F859092">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符合</w:t>
                  </w:r>
                </w:p>
              </w:tc>
            </w:tr>
            <w:tr w14:paraId="1A3BB7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261" w:type="pct"/>
                  <w:tcBorders>
                    <w:tl2br w:val="nil"/>
                    <w:tr2bl w:val="nil"/>
                  </w:tcBorders>
                  <w:vAlign w:val="center"/>
                </w:tcPr>
                <w:p w14:paraId="78912F9E">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11</w:t>
                  </w:r>
                </w:p>
              </w:tc>
              <w:tc>
                <w:tcPr>
                  <w:tcW w:w="2493" w:type="pct"/>
                  <w:tcBorders>
                    <w:tl2br w:val="nil"/>
                    <w:tr2bl w:val="nil"/>
                  </w:tcBorders>
                  <w:vAlign w:val="center"/>
                </w:tcPr>
                <w:p w14:paraId="64001052">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禁止未经许可在长江干支流及湖泊新设、改设或扩大排污口。</w:t>
                  </w:r>
                </w:p>
              </w:tc>
              <w:tc>
                <w:tcPr>
                  <w:tcW w:w="1863" w:type="pct"/>
                  <w:tcBorders>
                    <w:tl2br w:val="nil"/>
                    <w:tr2bl w:val="nil"/>
                  </w:tcBorders>
                  <w:vAlign w:val="center"/>
                </w:tcPr>
                <w:p w14:paraId="09D2CB74">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本项目无废水排放</w:t>
                  </w:r>
                </w:p>
              </w:tc>
              <w:tc>
                <w:tcPr>
                  <w:tcW w:w="381" w:type="pct"/>
                  <w:tcBorders>
                    <w:tl2br w:val="nil"/>
                    <w:tr2bl w:val="nil"/>
                  </w:tcBorders>
                  <w:vAlign w:val="center"/>
                </w:tcPr>
                <w:p w14:paraId="523D4CC2">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符合</w:t>
                  </w:r>
                </w:p>
              </w:tc>
            </w:tr>
            <w:tr w14:paraId="02EED8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 w:type="pct"/>
                  <w:tcBorders>
                    <w:tl2br w:val="nil"/>
                    <w:tr2bl w:val="nil"/>
                  </w:tcBorders>
                  <w:vAlign w:val="center"/>
                </w:tcPr>
                <w:p w14:paraId="6EB0039B">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12</w:t>
                  </w:r>
                </w:p>
              </w:tc>
              <w:tc>
                <w:tcPr>
                  <w:tcW w:w="2493" w:type="pct"/>
                  <w:tcBorders>
                    <w:tl2br w:val="nil"/>
                    <w:tr2bl w:val="nil"/>
                  </w:tcBorders>
                  <w:vAlign w:val="center"/>
                </w:tcPr>
                <w:p w14:paraId="251E074B">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禁止在洞庭湖、湘江、资江、沅江、澧水干流和45个水生生物保护区开展生产性捕捞。在相关自然保护区域和禁猎（渔）区、禁猎（渔）期内，禁止猎捕以及其他妨碍野生动物生息繁衍的活动，但法律法规另有规定的除外。</w:t>
                  </w:r>
                </w:p>
              </w:tc>
              <w:tc>
                <w:tcPr>
                  <w:tcW w:w="1863" w:type="pct"/>
                  <w:tcBorders>
                    <w:tl2br w:val="nil"/>
                    <w:tr2bl w:val="nil"/>
                  </w:tcBorders>
                  <w:vAlign w:val="center"/>
                </w:tcPr>
                <w:p w14:paraId="168D630A">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本项目</w:t>
                  </w:r>
                  <w:r>
                    <w:rPr>
                      <w:rFonts w:hint="eastAsia" w:ascii="Times New Roman" w:hAnsi="Times New Roman" w:eastAsia="宋体" w:cs="Times New Roman"/>
                      <w:color w:val="auto"/>
                      <w:sz w:val="21"/>
                      <w:szCs w:val="21"/>
                      <w:u w:val="single"/>
                      <w:lang w:val="en-US" w:eastAsia="zh-CN"/>
                    </w:rPr>
                    <w:t>为机制砂烘干项目，</w:t>
                  </w:r>
                  <w:r>
                    <w:rPr>
                      <w:rFonts w:hint="default" w:ascii="Times New Roman" w:hAnsi="Times New Roman" w:eastAsia="宋体" w:cs="Times New Roman"/>
                      <w:color w:val="auto"/>
                      <w:sz w:val="21"/>
                      <w:szCs w:val="21"/>
                      <w:u w:val="single"/>
                      <w:lang w:val="en-US" w:eastAsia="zh-CN"/>
                    </w:rPr>
                    <w:t>不涉及在水生生物保护区开展生产性捕捞工作。</w:t>
                  </w:r>
                </w:p>
              </w:tc>
              <w:tc>
                <w:tcPr>
                  <w:tcW w:w="381" w:type="pct"/>
                  <w:tcBorders>
                    <w:tl2br w:val="nil"/>
                    <w:tr2bl w:val="nil"/>
                  </w:tcBorders>
                  <w:vAlign w:val="center"/>
                </w:tcPr>
                <w:p w14:paraId="190C3B64">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符合</w:t>
                  </w:r>
                </w:p>
              </w:tc>
            </w:tr>
            <w:tr w14:paraId="1AFA66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61" w:type="pct"/>
                  <w:tcBorders>
                    <w:tl2br w:val="nil"/>
                    <w:tr2bl w:val="nil"/>
                  </w:tcBorders>
                  <w:vAlign w:val="center"/>
                </w:tcPr>
                <w:p w14:paraId="261471A3">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13</w:t>
                  </w:r>
                </w:p>
              </w:tc>
              <w:tc>
                <w:tcPr>
                  <w:tcW w:w="2493" w:type="pct"/>
                  <w:tcBorders>
                    <w:tl2br w:val="nil"/>
                    <w:tr2bl w:val="nil"/>
                  </w:tcBorders>
                  <w:vAlign w:val="center"/>
                </w:tcPr>
                <w:p w14:paraId="53249F99">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禁止在长江湖南段和洞庭湖、湘江、资江、沅江、澧水干流岸线一公里范围内新建、扩建化工园区和化工项目。禁止在长江湖南段岸线三公里范围内和湘江、资江、沅江、澧水岸线一公里范围内新建、改建、扩建尾矿库、冶炼渣库和磷石膏库，以提升安全、生态环境保护水平为目的的改建除外。</w:t>
                  </w:r>
                </w:p>
              </w:tc>
              <w:tc>
                <w:tcPr>
                  <w:tcW w:w="1863" w:type="pct"/>
                  <w:tcBorders>
                    <w:tl2br w:val="nil"/>
                    <w:tr2bl w:val="nil"/>
                  </w:tcBorders>
                  <w:vAlign w:val="center"/>
                </w:tcPr>
                <w:p w14:paraId="637278B3">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本项目</w:t>
                  </w:r>
                  <w:r>
                    <w:rPr>
                      <w:rFonts w:hint="eastAsia" w:ascii="Times New Roman" w:hAnsi="Times New Roman" w:eastAsia="宋体" w:cs="Times New Roman"/>
                      <w:color w:val="auto"/>
                      <w:sz w:val="21"/>
                      <w:szCs w:val="21"/>
                      <w:u w:val="single"/>
                      <w:lang w:val="en-US" w:eastAsia="zh-CN"/>
                    </w:rPr>
                    <w:t>为机制砂烘干项目，</w:t>
                  </w:r>
                  <w:r>
                    <w:rPr>
                      <w:rFonts w:hint="default" w:ascii="Times New Roman" w:hAnsi="Times New Roman" w:eastAsia="宋体" w:cs="Times New Roman"/>
                      <w:color w:val="auto"/>
                      <w:sz w:val="21"/>
                      <w:szCs w:val="21"/>
                      <w:u w:val="single"/>
                      <w:lang w:val="en-US" w:eastAsia="zh-CN"/>
                    </w:rPr>
                    <w:t>不属于化工项目，</w:t>
                  </w:r>
                  <w:r>
                    <w:rPr>
                      <w:rFonts w:hint="eastAsia" w:cs="Times New Roman"/>
                      <w:color w:val="auto"/>
                      <w:sz w:val="21"/>
                      <w:szCs w:val="21"/>
                      <w:u w:val="single"/>
                      <w:lang w:val="en-US" w:eastAsia="zh-CN"/>
                    </w:rPr>
                    <w:t>并且</w:t>
                  </w:r>
                  <w:r>
                    <w:rPr>
                      <w:rFonts w:hint="default" w:ascii="Times New Roman" w:hAnsi="Times New Roman" w:eastAsia="宋体" w:cs="Times New Roman"/>
                      <w:color w:val="auto"/>
                      <w:sz w:val="21"/>
                      <w:szCs w:val="21"/>
                      <w:u w:val="single"/>
                      <w:lang w:val="en-US" w:eastAsia="zh-CN"/>
                    </w:rPr>
                    <w:t>距离</w:t>
                  </w:r>
                  <w:r>
                    <w:rPr>
                      <w:rFonts w:hint="eastAsia" w:ascii="Times New Roman" w:hAnsi="Times New Roman" w:eastAsia="宋体" w:cs="Times New Roman"/>
                      <w:color w:val="auto"/>
                      <w:sz w:val="21"/>
                      <w:szCs w:val="21"/>
                      <w:u w:val="single"/>
                      <w:lang w:val="en-US" w:eastAsia="zh-CN"/>
                    </w:rPr>
                    <w:t>沅江最近</w:t>
                  </w:r>
                  <w:r>
                    <w:rPr>
                      <w:rFonts w:hint="default" w:ascii="Times New Roman" w:hAnsi="Times New Roman" w:eastAsia="宋体" w:cs="Times New Roman"/>
                      <w:color w:val="auto"/>
                      <w:sz w:val="21"/>
                      <w:szCs w:val="21"/>
                      <w:u w:val="single"/>
                      <w:lang w:val="en-US" w:eastAsia="zh-CN"/>
                    </w:rPr>
                    <w:t>约</w:t>
                  </w:r>
                  <w:r>
                    <w:rPr>
                      <w:rFonts w:hint="eastAsia" w:ascii="Times New Roman" w:hAnsi="Times New Roman" w:eastAsia="宋体" w:cs="Times New Roman"/>
                      <w:color w:val="auto"/>
                      <w:sz w:val="21"/>
                      <w:szCs w:val="21"/>
                      <w:u w:val="single"/>
                      <w:lang w:val="en-US" w:eastAsia="zh-CN"/>
                    </w:rPr>
                    <w:t>12</w:t>
                  </w:r>
                  <w:r>
                    <w:rPr>
                      <w:rFonts w:hint="default" w:ascii="Times New Roman" w:hAnsi="Times New Roman" w:eastAsia="宋体" w:cs="Times New Roman"/>
                      <w:color w:val="auto"/>
                      <w:sz w:val="21"/>
                      <w:szCs w:val="21"/>
                      <w:u w:val="single"/>
                      <w:lang w:val="en-US" w:eastAsia="zh-CN"/>
                    </w:rPr>
                    <w:t>km。</w:t>
                  </w:r>
                  <w:r>
                    <w:rPr>
                      <w:rFonts w:hint="eastAsia" w:ascii="Times New Roman" w:hAnsi="Times New Roman" w:cs="Times New Roman"/>
                      <w:i w:val="0"/>
                      <w:color w:val="auto"/>
                      <w:sz w:val="21"/>
                      <w:szCs w:val="21"/>
                      <w:highlight w:val="none"/>
                      <w:u w:val="single"/>
                      <w:lang w:val="en-US" w:eastAsia="zh-CN"/>
                    </w:rPr>
                    <w:t>同时，本项目为</w:t>
                  </w:r>
                  <w:r>
                    <w:rPr>
                      <w:rFonts w:hint="default" w:ascii="Times New Roman" w:hAnsi="Times New Roman" w:eastAsia="宋体" w:cs="Times New Roman"/>
                      <w:color w:val="auto"/>
                      <w:sz w:val="21"/>
                      <w:szCs w:val="21"/>
                      <w:u w:val="single"/>
                      <w:lang w:val="en-US" w:eastAsia="zh-CN"/>
                    </w:rPr>
                    <w:t>铁路运输设备修理</w:t>
                  </w:r>
                  <w:r>
                    <w:rPr>
                      <w:rFonts w:hint="eastAsia" w:ascii="Times New Roman" w:hAnsi="Times New Roman" w:cs="Times New Roman"/>
                      <w:i w:val="0"/>
                      <w:color w:val="auto"/>
                      <w:sz w:val="21"/>
                      <w:szCs w:val="21"/>
                      <w:highlight w:val="none"/>
                      <w:u w:val="single"/>
                      <w:lang w:val="en-US" w:eastAsia="zh-CN"/>
                    </w:rPr>
                    <w:t>项目，不属于化工项目，且不涉及尾矿库、冶炼渣库和磷石膏库。</w:t>
                  </w:r>
                </w:p>
              </w:tc>
              <w:tc>
                <w:tcPr>
                  <w:tcW w:w="381" w:type="pct"/>
                  <w:tcBorders>
                    <w:tl2br w:val="nil"/>
                    <w:tr2bl w:val="nil"/>
                  </w:tcBorders>
                  <w:vAlign w:val="center"/>
                </w:tcPr>
                <w:p w14:paraId="1DA2F0BC">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符合</w:t>
                  </w:r>
                </w:p>
              </w:tc>
            </w:tr>
            <w:tr w14:paraId="1E2334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460" w:hRule="atLeast"/>
              </w:trPr>
              <w:tc>
                <w:tcPr>
                  <w:tcW w:w="261" w:type="pct"/>
                  <w:tcBorders>
                    <w:tl2br w:val="nil"/>
                    <w:tr2bl w:val="nil"/>
                  </w:tcBorders>
                  <w:vAlign w:val="center"/>
                </w:tcPr>
                <w:p w14:paraId="5B5F5C62">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14</w:t>
                  </w:r>
                </w:p>
              </w:tc>
              <w:tc>
                <w:tcPr>
                  <w:tcW w:w="2493" w:type="pct"/>
                  <w:tcBorders>
                    <w:tl2br w:val="nil"/>
                    <w:tr2bl w:val="nil"/>
                  </w:tcBorders>
                  <w:vAlign w:val="center"/>
                </w:tcPr>
                <w:p w14:paraId="7A7299BE">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禁止在合规园区外新建、扩建钢铁、石化、化工、焦化、建材、有色、制浆造纸等高污染项目。高污染项目严格按照生态环境部《环境保护综合名录</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2021年版</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》有关要求执行。</w:t>
                  </w:r>
                </w:p>
              </w:tc>
              <w:tc>
                <w:tcPr>
                  <w:tcW w:w="1863" w:type="pct"/>
                  <w:vMerge w:val="restart"/>
                  <w:tcBorders>
                    <w:tl2br w:val="nil"/>
                    <w:tr2bl w:val="nil"/>
                  </w:tcBorders>
                  <w:vAlign w:val="center"/>
                </w:tcPr>
                <w:p w14:paraId="311AD0A1">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本项目的国民经济行业类别为“C3039其他建筑材料制造”</w:t>
                  </w:r>
                  <w:r>
                    <w:rPr>
                      <w:rFonts w:hint="eastAsia" w:cs="Times New Roman"/>
                      <w:color w:val="auto"/>
                      <w:sz w:val="21"/>
                      <w:szCs w:val="21"/>
                      <w:u w:val="single"/>
                      <w:lang w:val="en-US" w:eastAsia="zh-CN"/>
                    </w:rPr>
                    <w:t>；对照表《湖南省“两高”项目管理目录》，本项目不属于“两高”项目的范畴；同时，本项目不属于石化、现代煤化工项目</w:t>
                  </w:r>
                  <w:r>
                    <w:rPr>
                      <w:rFonts w:hint="default" w:ascii="Times New Roman" w:hAnsi="Times New Roman" w:eastAsia="宋体" w:cs="Times New Roman"/>
                      <w:color w:val="auto"/>
                      <w:sz w:val="21"/>
                      <w:szCs w:val="21"/>
                      <w:u w:val="single"/>
                      <w:lang w:val="en-US" w:eastAsia="zh-CN"/>
                    </w:rPr>
                    <w:t>。</w:t>
                  </w:r>
                </w:p>
              </w:tc>
              <w:tc>
                <w:tcPr>
                  <w:tcW w:w="381" w:type="pct"/>
                  <w:tcBorders>
                    <w:tl2br w:val="nil"/>
                    <w:tr2bl w:val="nil"/>
                  </w:tcBorders>
                  <w:vAlign w:val="center"/>
                </w:tcPr>
                <w:p w14:paraId="6305C229">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符合</w:t>
                  </w:r>
                </w:p>
              </w:tc>
            </w:tr>
            <w:tr w14:paraId="5DD6EF9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261" w:type="pct"/>
                  <w:tcBorders>
                    <w:tl2br w:val="nil"/>
                    <w:tr2bl w:val="nil"/>
                  </w:tcBorders>
                  <w:vAlign w:val="center"/>
                </w:tcPr>
                <w:p w14:paraId="711DEDE8">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15</w:t>
                  </w:r>
                </w:p>
              </w:tc>
              <w:tc>
                <w:tcPr>
                  <w:tcW w:w="2493" w:type="pct"/>
                  <w:tcBorders>
                    <w:tl2br w:val="nil"/>
                    <w:tr2bl w:val="nil"/>
                  </w:tcBorders>
                  <w:vAlign w:val="center"/>
                </w:tcPr>
                <w:p w14:paraId="0C1C940B">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禁止新建、扩建不符合国家石化、现代煤化工等产业布局规划的项目。未通过认定的化工园区，不得新建、改扩建化工项目（安全、环保、节能和智能化改造项目除外</w:t>
                  </w:r>
                  <w:r>
                    <w:rPr>
                      <w:rFonts w:hint="eastAsia"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w:t>
                  </w:r>
                </w:p>
              </w:tc>
              <w:tc>
                <w:tcPr>
                  <w:tcW w:w="1863" w:type="pct"/>
                  <w:vMerge w:val="continue"/>
                  <w:tcBorders>
                    <w:tl2br w:val="nil"/>
                    <w:tr2bl w:val="nil"/>
                  </w:tcBorders>
                  <w:vAlign w:val="center"/>
                </w:tcPr>
                <w:p w14:paraId="4F3F7D4A">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p>
              </w:tc>
              <w:tc>
                <w:tcPr>
                  <w:tcW w:w="381" w:type="pct"/>
                  <w:tcBorders>
                    <w:tl2br w:val="nil"/>
                    <w:tr2bl w:val="nil"/>
                  </w:tcBorders>
                  <w:vAlign w:val="center"/>
                </w:tcPr>
                <w:p w14:paraId="337CFC4D">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符合</w:t>
                  </w:r>
                </w:p>
              </w:tc>
            </w:tr>
            <w:tr w14:paraId="49A4B1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261" w:type="pct"/>
                  <w:tcBorders>
                    <w:tl2br w:val="nil"/>
                    <w:tr2bl w:val="nil"/>
                  </w:tcBorders>
                  <w:vAlign w:val="center"/>
                </w:tcPr>
                <w:p w14:paraId="7F18E6C9">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16</w:t>
                  </w:r>
                </w:p>
              </w:tc>
              <w:tc>
                <w:tcPr>
                  <w:tcW w:w="2493" w:type="pct"/>
                  <w:tcBorders>
                    <w:tl2br w:val="nil"/>
                    <w:tr2bl w:val="nil"/>
                  </w:tcBorders>
                  <w:vAlign w:val="center"/>
                </w:tcPr>
                <w:p w14:paraId="269699DD">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禁止新建、扩建法律法规和相关政策明令禁止的落后产能项目；对不符合要求的落后产能存量项目依法依规退出。禁止新建、扩建不符合国家产能置换要求的严重过剩产能行业（钢铁、水泥、电解铝、平板玻璃、船舶等行业）的项目。对确有必要新建、扩建的，必须严格执行产能置换实施办法，实施减量或等量置换，依法依规办理有关手续。禁止新建、扩建不符合要求的高耗能高排放项目。</w:t>
                  </w:r>
                </w:p>
              </w:tc>
              <w:tc>
                <w:tcPr>
                  <w:tcW w:w="1863" w:type="pct"/>
                  <w:tcBorders>
                    <w:tl2br w:val="nil"/>
                    <w:tr2bl w:val="nil"/>
                  </w:tcBorders>
                  <w:vAlign w:val="center"/>
                </w:tcPr>
                <w:p w14:paraId="6FDFFD63">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eastAsia"/>
                      <w:color w:val="auto"/>
                      <w:sz w:val="21"/>
                      <w:szCs w:val="21"/>
                      <w:u w:val="single"/>
                      <w:lang w:val="en-US" w:eastAsia="zh-CN"/>
                    </w:rPr>
                    <w:t>本项目为机制砂烘干项目。根据《产业结构调整指导目录（2024年本）》，本项目不属于限制类、淘汰类；则</w:t>
                  </w:r>
                  <w:r>
                    <w:rPr>
                      <w:rFonts w:hint="eastAsia" w:cs="Times New Roman"/>
                      <w:color w:val="auto"/>
                      <w:sz w:val="21"/>
                      <w:szCs w:val="21"/>
                      <w:u w:val="single"/>
                      <w:lang w:val="en-US" w:eastAsia="zh-CN"/>
                    </w:rPr>
                    <w:t>本项目</w:t>
                  </w:r>
                  <w:r>
                    <w:rPr>
                      <w:rFonts w:hint="default" w:ascii="Times New Roman" w:hAnsi="Times New Roman" w:eastAsia="宋体" w:cs="Times New Roman"/>
                      <w:color w:val="auto"/>
                      <w:sz w:val="21"/>
                      <w:szCs w:val="21"/>
                      <w:u w:val="single"/>
                      <w:lang w:val="en-US" w:eastAsia="zh-CN"/>
                    </w:rPr>
                    <w:t>不属于国家产能置换要求的严重过剩产能行业（钢铁、水泥、电解铝、平板玻璃、船舶等行业）项目</w:t>
                  </w:r>
                  <w:r>
                    <w:rPr>
                      <w:rFonts w:hint="eastAsia" w:cs="Times New Roman"/>
                      <w:color w:val="auto"/>
                      <w:sz w:val="21"/>
                      <w:szCs w:val="21"/>
                      <w:u w:val="single"/>
                      <w:lang w:val="en-US" w:eastAsia="zh-CN"/>
                    </w:rPr>
                    <w:t>。</w:t>
                  </w:r>
                </w:p>
              </w:tc>
              <w:tc>
                <w:tcPr>
                  <w:tcW w:w="381" w:type="pct"/>
                  <w:tcBorders>
                    <w:tl2br w:val="nil"/>
                    <w:tr2bl w:val="nil"/>
                  </w:tcBorders>
                  <w:vAlign w:val="center"/>
                </w:tcPr>
                <w:p w14:paraId="01311D87">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符合</w:t>
                  </w:r>
                </w:p>
              </w:tc>
            </w:tr>
          </w:tbl>
          <w:p w14:paraId="54B00E35">
            <w:pPr>
              <w:keepNext w:val="0"/>
              <w:keepLines w:val="0"/>
              <w:pageBreakBefore w:val="0"/>
              <w:widowControl w:val="0"/>
              <w:kinsoku/>
              <w:wordWrap/>
              <w:overflowPunct/>
              <w:topLinePunct w:val="0"/>
              <w:autoSpaceDE/>
              <w:autoSpaceDN/>
              <w:bidi w:val="0"/>
              <w:adjustRightInd/>
              <w:snapToGrid/>
              <w:spacing w:before="157" w:beforeLines="50" w:line="360" w:lineRule="auto"/>
              <w:ind w:firstLine="480" w:firstLineChars="200"/>
              <w:textAlignment w:val="auto"/>
              <w:rPr>
                <w:rFonts w:hint="default" w:ascii="Times New Roman" w:hAnsi="Times New Roman" w:eastAsia="宋体" w:cs="Times New Roman"/>
                <w:color w:val="auto"/>
                <w:sz w:val="24"/>
                <w:szCs w:val="24"/>
                <w:u w:val="single"/>
              </w:rPr>
            </w:pPr>
            <w:r>
              <w:rPr>
                <w:rFonts w:hint="default" w:ascii="Times New Roman" w:hAnsi="Times New Roman" w:eastAsia="宋体" w:cs="Times New Roman"/>
                <w:color w:val="auto"/>
                <w:sz w:val="24"/>
                <w:szCs w:val="24"/>
                <w:u w:val="single"/>
                <w:lang w:val="en-US" w:eastAsia="zh-CN"/>
              </w:rPr>
              <w:t>根据</w:t>
            </w:r>
            <w:r>
              <w:rPr>
                <w:rFonts w:hint="eastAsia" w:cs="Times New Roman"/>
                <w:color w:val="auto"/>
                <w:sz w:val="24"/>
                <w:szCs w:val="24"/>
                <w:u w:val="single"/>
                <w:lang w:val="en-US" w:eastAsia="zh-CN"/>
              </w:rPr>
              <w:t>上</w:t>
            </w:r>
            <w:r>
              <w:rPr>
                <w:rFonts w:hint="default" w:ascii="Times New Roman" w:hAnsi="Times New Roman" w:eastAsia="宋体" w:cs="Times New Roman"/>
                <w:color w:val="auto"/>
                <w:sz w:val="24"/>
                <w:szCs w:val="24"/>
                <w:u w:val="single"/>
                <w:lang w:val="en-US" w:eastAsia="zh-CN"/>
              </w:rPr>
              <w:t>表可知，本项目符合区域发展规划，不属于高耗能、高排放项目，符合《湖南省长江经济带发展负面清单实施细则（试行，2022年版）》有关规定。</w:t>
            </w:r>
          </w:p>
          <w:p w14:paraId="1DA0223C">
            <w:pPr>
              <w:pStyle w:val="37"/>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ascii="宋体" w:hAnsi="宋体" w:eastAsia="宋体" w:cs="宋体"/>
                <w:b/>
                <w:bCs/>
                <w:sz w:val="24"/>
                <w:szCs w:val="24"/>
              </w:rPr>
            </w:pPr>
            <w:r>
              <w:rPr>
                <w:rFonts w:hint="eastAsia"/>
                <w:b/>
                <w:bCs/>
                <w:sz w:val="24"/>
                <w:szCs w:val="24"/>
                <w:lang w:val="en-US" w:eastAsia="zh-CN"/>
              </w:rPr>
              <w:t>7.与《</w:t>
            </w:r>
            <w:r>
              <w:rPr>
                <w:rFonts w:ascii="宋体" w:hAnsi="宋体" w:eastAsia="宋体" w:cs="宋体"/>
                <w:b/>
                <w:bCs/>
                <w:sz w:val="24"/>
                <w:szCs w:val="24"/>
              </w:rPr>
              <w:t>湖南省工业炉窑大气污染综合治理实施方案》符合性分析</w:t>
            </w:r>
          </w:p>
          <w:p w14:paraId="77EB4371">
            <w:pPr>
              <w:numPr>
                <w:ilvl w:val="-1"/>
                <w:numId w:val="0"/>
              </w:numPr>
              <w:spacing w:before="157" w:beforeLines="50" w:line="360" w:lineRule="auto"/>
              <w:ind w:firstLine="480" w:firstLineChars="200"/>
              <w:jc w:val="left"/>
              <w:rPr>
                <w:rFonts w:hint="default"/>
                <w:b w:val="0"/>
                <w:bCs w:val="0"/>
                <w:color w:val="auto"/>
                <w:sz w:val="24"/>
                <w:szCs w:val="24"/>
                <w:u w:val="single"/>
                <w:lang w:val="en-US" w:eastAsia="zh-CN"/>
              </w:rPr>
            </w:pPr>
            <w:r>
              <w:rPr>
                <w:rFonts w:hint="default"/>
                <w:b w:val="0"/>
                <w:bCs w:val="0"/>
                <w:color w:val="auto"/>
                <w:sz w:val="24"/>
                <w:szCs w:val="24"/>
                <w:u w:val="single"/>
                <w:lang w:val="en-US" w:eastAsia="zh-CN"/>
              </w:rPr>
              <w:t>本项目与《湖南省工业炉窑大气污染综合治理实施方案》符合性分析</w:t>
            </w:r>
            <w:r>
              <w:rPr>
                <w:rFonts w:hint="eastAsia" w:ascii="Times New Roman" w:hAnsi="Times New Roman" w:eastAsia="宋体" w:cs="Times New Roman"/>
                <w:b w:val="0"/>
                <w:bCs w:val="0"/>
                <w:color w:val="auto"/>
                <w:sz w:val="24"/>
                <w:szCs w:val="24"/>
                <w:u w:val="single"/>
                <w:lang w:val="en-US" w:eastAsia="zh-CN"/>
              </w:rPr>
              <w:t>详见下表。</w:t>
            </w:r>
          </w:p>
          <w:p w14:paraId="3BEFCCAF">
            <w:pPr>
              <w:numPr>
                <w:ilvl w:val="0"/>
                <w:numId w:val="0"/>
              </w:numPr>
              <w:spacing w:line="360" w:lineRule="auto"/>
              <w:jc w:val="center"/>
              <w:rPr>
                <w:rFonts w:hint="eastAsia" w:eastAsia="宋体"/>
                <w:b/>
                <w:bCs/>
                <w:sz w:val="21"/>
                <w:szCs w:val="21"/>
                <w:lang w:val="en-US" w:eastAsia="zh-CN"/>
              </w:rPr>
            </w:pPr>
            <w:r>
              <w:rPr>
                <w:rFonts w:hint="eastAsia"/>
                <w:b/>
                <w:bCs/>
                <w:sz w:val="21"/>
                <w:szCs w:val="21"/>
                <w:lang w:val="en-US" w:eastAsia="zh-CN"/>
              </w:rPr>
              <w:t>表1-4 与《</w:t>
            </w:r>
            <w:r>
              <w:rPr>
                <w:rFonts w:ascii="宋体" w:hAnsi="宋体" w:eastAsia="宋体" w:cs="宋体"/>
                <w:b/>
                <w:bCs/>
                <w:sz w:val="21"/>
                <w:szCs w:val="21"/>
              </w:rPr>
              <w:t>湖南省工业炉窑大气污染综合治理实施方案</w:t>
            </w:r>
            <w:r>
              <w:rPr>
                <w:rFonts w:hint="eastAsia"/>
                <w:b/>
                <w:bCs/>
                <w:sz w:val="21"/>
                <w:szCs w:val="21"/>
                <w:lang w:val="en-US" w:eastAsia="zh-CN"/>
              </w:rPr>
              <w:t>》</w:t>
            </w:r>
            <w:r>
              <w:rPr>
                <w:rFonts w:ascii="宋体" w:hAnsi="宋体" w:eastAsia="宋体" w:cs="宋体"/>
                <w:b/>
                <w:bCs/>
                <w:sz w:val="21"/>
                <w:szCs w:val="21"/>
              </w:rPr>
              <w:t>符合性分析</w:t>
            </w:r>
            <w:r>
              <w:rPr>
                <w:rFonts w:hint="eastAsia" w:ascii="宋体" w:hAnsi="宋体" w:eastAsia="宋体" w:cs="宋体"/>
                <w:b/>
                <w:bCs/>
                <w:sz w:val="21"/>
                <w:szCs w:val="21"/>
                <w:lang w:val="en-US" w:eastAsia="zh-CN"/>
              </w:rPr>
              <w:t>表</w:t>
            </w:r>
          </w:p>
          <w:tbl>
            <w:tblPr>
              <w:tblStyle w:val="39"/>
              <w:tblW w:w="5000" w:type="pct"/>
              <w:tblInd w:w="-1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081"/>
              <w:gridCol w:w="6320"/>
              <w:gridCol w:w="4792"/>
              <w:gridCol w:w="1043"/>
            </w:tblGrid>
            <w:tr w14:paraId="20697F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401" w:type="dxa"/>
                  <w:gridSpan w:val="2"/>
                  <w:tcBorders>
                    <w:tl2br w:val="nil"/>
                    <w:tr2bl w:val="nil"/>
                  </w:tcBorders>
                  <w:vAlign w:val="center"/>
                </w:tcPr>
                <w:p w14:paraId="3C22ACD2">
                  <w:pPr>
                    <w:bidi w:val="0"/>
                    <w:jc w:val="center"/>
                    <w:rPr>
                      <w:rFonts w:hint="default"/>
                      <w:sz w:val="21"/>
                      <w:szCs w:val="21"/>
                      <w:lang w:val="en-US" w:eastAsia="zh-CN"/>
                    </w:rPr>
                  </w:pPr>
                  <w:r>
                    <w:rPr>
                      <w:rFonts w:hint="eastAsia"/>
                      <w:sz w:val="21"/>
                      <w:szCs w:val="21"/>
                      <w:lang w:val="en-US" w:eastAsia="zh-CN"/>
                    </w:rPr>
                    <w:t>文件要求</w:t>
                  </w:r>
                </w:p>
              </w:tc>
              <w:tc>
                <w:tcPr>
                  <w:tcW w:w="4792" w:type="dxa"/>
                  <w:tcBorders>
                    <w:tl2br w:val="nil"/>
                    <w:tr2bl w:val="nil"/>
                  </w:tcBorders>
                  <w:vAlign w:val="center"/>
                </w:tcPr>
                <w:p w14:paraId="04C23A60">
                  <w:pPr>
                    <w:bidi w:val="0"/>
                    <w:jc w:val="center"/>
                    <w:rPr>
                      <w:rFonts w:hint="default"/>
                      <w:sz w:val="21"/>
                      <w:szCs w:val="21"/>
                      <w:lang w:val="en-US" w:eastAsia="zh-CN"/>
                    </w:rPr>
                  </w:pPr>
                  <w:r>
                    <w:rPr>
                      <w:rFonts w:hint="eastAsia"/>
                      <w:sz w:val="21"/>
                      <w:szCs w:val="21"/>
                      <w:lang w:val="en-US" w:eastAsia="zh-CN"/>
                    </w:rPr>
                    <w:t>本项目情况</w:t>
                  </w:r>
                </w:p>
              </w:tc>
              <w:tc>
                <w:tcPr>
                  <w:tcW w:w="1043" w:type="dxa"/>
                  <w:tcBorders>
                    <w:tl2br w:val="nil"/>
                    <w:tr2bl w:val="nil"/>
                  </w:tcBorders>
                  <w:vAlign w:val="center"/>
                </w:tcPr>
                <w:p w14:paraId="3EB2D5F5">
                  <w:pPr>
                    <w:bidi w:val="0"/>
                    <w:jc w:val="center"/>
                    <w:rPr>
                      <w:rFonts w:hint="default"/>
                      <w:sz w:val="21"/>
                      <w:szCs w:val="21"/>
                      <w:lang w:val="en-US" w:eastAsia="zh-CN"/>
                    </w:rPr>
                  </w:pPr>
                  <w:r>
                    <w:rPr>
                      <w:rFonts w:hint="eastAsia"/>
                      <w:sz w:val="21"/>
                      <w:szCs w:val="21"/>
                      <w:lang w:val="en-US" w:eastAsia="zh-CN"/>
                    </w:rPr>
                    <w:t>符合性</w:t>
                  </w:r>
                </w:p>
              </w:tc>
            </w:tr>
            <w:tr w14:paraId="04ED19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81" w:type="dxa"/>
                  <w:tcBorders>
                    <w:tl2br w:val="nil"/>
                    <w:tr2bl w:val="nil"/>
                  </w:tcBorders>
                  <w:vAlign w:val="center"/>
                </w:tcPr>
                <w:p w14:paraId="38D6070F">
                  <w:pPr>
                    <w:bidi w:val="0"/>
                    <w:jc w:val="center"/>
                    <w:rPr>
                      <w:rFonts w:hint="eastAsia"/>
                      <w:sz w:val="21"/>
                      <w:szCs w:val="21"/>
                      <w:lang w:val="en-US" w:eastAsia="zh-CN"/>
                    </w:rPr>
                  </w:pPr>
                  <w:r>
                    <w:rPr>
                      <w:rFonts w:hint="eastAsia"/>
                      <w:sz w:val="21"/>
                      <w:szCs w:val="21"/>
                      <w:lang w:val="en-US" w:eastAsia="zh-CN"/>
                    </w:rPr>
                    <w:t>有组织排放控制要求</w:t>
                  </w:r>
                </w:p>
              </w:tc>
              <w:tc>
                <w:tcPr>
                  <w:tcW w:w="6320" w:type="dxa"/>
                  <w:tcBorders>
                    <w:tl2br w:val="nil"/>
                    <w:tr2bl w:val="nil"/>
                  </w:tcBorders>
                  <w:vAlign w:val="center"/>
                </w:tcPr>
                <w:p w14:paraId="06348D12">
                  <w:pPr>
                    <w:bidi w:val="0"/>
                    <w:jc w:val="both"/>
                    <w:rPr>
                      <w:rFonts w:hint="eastAsia"/>
                      <w:sz w:val="21"/>
                      <w:szCs w:val="21"/>
                      <w:lang w:val="en-US" w:eastAsia="zh-CN"/>
                    </w:rPr>
                  </w:pPr>
                  <w:r>
                    <w:rPr>
                      <w:rFonts w:hint="eastAsia"/>
                      <w:sz w:val="21"/>
                      <w:szCs w:val="21"/>
                      <w:lang w:val="en-US" w:eastAsia="zh-CN"/>
                    </w:rPr>
                    <w:t>已有行业排放标准的工业炉窑，严格按行业排放标准执行，已发放排污许可证的，应严格执行排污许可要求。暂未制订行业排放标准的工业炉窑，待地方标准出台后执行，现阶段长沙市、株洲市、湘潭市以及常德市、岳阳市、益阳市等传输通道城市按照颗粒物、二氧化硫、氮氧化物排放限值分别不高于30、200、 300毫克/立方米实施改造，其中，日用玻璃、玻璃棉行业氮氧化物排放限值不高于400毫克/立方米，水泥生产企业氮氧化物排放限值不高于100毫克/立方米，铸造行业烧结、高炉工序污染排放控制按照钢铁行业相关标准要求执行。</w:t>
                  </w:r>
                </w:p>
              </w:tc>
              <w:tc>
                <w:tcPr>
                  <w:tcW w:w="4792" w:type="dxa"/>
                  <w:tcBorders>
                    <w:tl2br w:val="nil"/>
                    <w:tr2bl w:val="nil"/>
                  </w:tcBorders>
                  <w:vAlign w:val="center"/>
                </w:tcPr>
                <w:p w14:paraId="36EB1A66">
                  <w:pPr>
                    <w:bidi w:val="0"/>
                    <w:jc w:val="center"/>
                    <w:rPr>
                      <w:rFonts w:hint="default"/>
                      <w:sz w:val="21"/>
                      <w:szCs w:val="21"/>
                      <w:lang w:val="en-US" w:eastAsia="zh-CN"/>
                    </w:rPr>
                  </w:pPr>
                  <w:r>
                    <w:rPr>
                      <w:rFonts w:hint="eastAsia"/>
                      <w:sz w:val="21"/>
                      <w:szCs w:val="21"/>
                      <w:lang w:val="en-US" w:eastAsia="zh-CN"/>
                    </w:rPr>
                    <w:t>本项目产品为烘干砂，烘干工序采用三回程节能烘干机，则本项目属于《国民经济行业分类》分类中的“C3039其他建筑材料制造”，暂未制定相应行业排放标准的工艺炉窑。同时，本项目位于怀化市麻阳苗族自治县吕家坪镇九曲湾（冶炼工区），则根据工程分析可知，本项目生物质然烧烘干废气经旋风除尘器处理后，经1根20m排气筒（DA002）排放，且外排废气中颗粒物、SO</w:t>
                  </w:r>
                  <w:r>
                    <w:rPr>
                      <w:rFonts w:hint="eastAsia"/>
                      <w:sz w:val="21"/>
                      <w:szCs w:val="21"/>
                      <w:vertAlign w:val="subscript"/>
                      <w:lang w:val="en-US" w:eastAsia="zh-CN"/>
                    </w:rPr>
                    <w:t>2</w:t>
                  </w:r>
                  <w:r>
                    <w:rPr>
                      <w:rFonts w:hint="eastAsia"/>
                      <w:sz w:val="21"/>
                      <w:szCs w:val="21"/>
                      <w:lang w:val="en-US" w:eastAsia="zh-CN"/>
                    </w:rPr>
                    <w:t>、NOx的排放浓度分别为7.073mg/m</w:t>
                  </w:r>
                  <w:r>
                    <w:rPr>
                      <w:rFonts w:hint="eastAsia"/>
                      <w:sz w:val="21"/>
                      <w:szCs w:val="21"/>
                      <w:vertAlign w:val="superscript"/>
                      <w:lang w:val="en-US" w:eastAsia="zh-CN"/>
                    </w:rPr>
                    <w:t>3</w:t>
                  </w:r>
                  <w:r>
                    <w:rPr>
                      <w:rFonts w:hint="eastAsia"/>
                      <w:sz w:val="21"/>
                      <w:szCs w:val="21"/>
                      <w:lang w:val="en-US" w:eastAsia="zh-CN"/>
                    </w:rPr>
                    <w:t>、2.543mg/m</w:t>
                  </w:r>
                  <w:r>
                    <w:rPr>
                      <w:rFonts w:hint="eastAsia"/>
                      <w:sz w:val="21"/>
                      <w:szCs w:val="21"/>
                      <w:vertAlign w:val="superscript"/>
                      <w:lang w:val="en-US" w:eastAsia="zh-CN"/>
                    </w:rPr>
                    <w:t>3</w:t>
                  </w:r>
                  <w:r>
                    <w:rPr>
                      <w:rFonts w:hint="eastAsia"/>
                      <w:sz w:val="21"/>
                      <w:szCs w:val="21"/>
                      <w:lang w:val="en-US" w:eastAsia="zh-CN"/>
                    </w:rPr>
                    <w:t>、6.63mg/m</w:t>
                  </w:r>
                  <w:r>
                    <w:rPr>
                      <w:rFonts w:hint="eastAsia"/>
                      <w:sz w:val="21"/>
                      <w:szCs w:val="21"/>
                      <w:vertAlign w:val="superscript"/>
                      <w:lang w:val="en-US" w:eastAsia="zh-CN"/>
                    </w:rPr>
                    <w:t>3</w:t>
                  </w:r>
                  <w:r>
                    <w:rPr>
                      <w:rFonts w:hint="eastAsia"/>
                      <w:sz w:val="21"/>
                      <w:szCs w:val="21"/>
                      <w:lang w:val="en-US" w:eastAsia="zh-CN"/>
                    </w:rPr>
                    <w:t>，均达附件1中暂未制定行业排放标准的工业炉窑排放限值。</w:t>
                  </w:r>
                </w:p>
              </w:tc>
              <w:tc>
                <w:tcPr>
                  <w:tcW w:w="1043" w:type="dxa"/>
                  <w:tcBorders>
                    <w:tl2br w:val="nil"/>
                    <w:tr2bl w:val="nil"/>
                  </w:tcBorders>
                  <w:vAlign w:val="center"/>
                </w:tcPr>
                <w:p w14:paraId="5AE95104">
                  <w:pPr>
                    <w:bidi w:val="0"/>
                    <w:jc w:val="center"/>
                    <w:rPr>
                      <w:rFonts w:hint="eastAsia"/>
                      <w:sz w:val="21"/>
                      <w:szCs w:val="21"/>
                      <w:lang w:val="en-US" w:eastAsia="zh-CN"/>
                    </w:rPr>
                  </w:pPr>
                  <w:r>
                    <w:rPr>
                      <w:rFonts w:hint="eastAsia"/>
                      <w:sz w:val="21"/>
                      <w:szCs w:val="21"/>
                      <w:lang w:val="en-US" w:eastAsia="zh-CN"/>
                    </w:rPr>
                    <w:t>符合</w:t>
                  </w:r>
                </w:p>
              </w:tc>
            </w:tr>
            <w:tr w14:paraId="75402F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81" w:type="dxa"/>
                  <w:tcBorders>
                    <w:tl2br w:val="nil"/>
                    <w:tr2bl w:val="nil"/>
                  </w:tcBorders>
                  <w:vAlign w:val="center"/>
                </w:tcPr>
                <w:p w14:paraId="0EE5790E">
                  <w:pPr>
                    <w:bidi w:val="0"/>
                    <w:jc w:val="center"/>
                    <w:rPr>
                      <w:rFonts w:hint="eastAsia"/>
                      <w:sz w:val="21"/>
                      <w:szCs w:val="21"/>
                      <w:lang w:val="en-US" w:eastAsia="zh-CN"/>
                    </w:rPr>
                  </w:pPr>
                  <w:r>
                    <w:rPr>
                      <w:rFonts w:hint="eastAsia"/>
                      <w:sz w:val="21"/>
                      <w:szCs w:val="21"/>
                      <w:lang w:val="en-US" w:eastAsia="zh-CN"/>
                    </w:rPr>
                    <w:t>无组织排放控制要求</w:t>
                  </w:r>
                </w:p>
              </w:tc>
              <w:tc>
                <w:tcPr>
                  <w:tcW w:w="6320" w:type="dxa"/>
                  <w:tcBorders>
                    <w:tl2br w:val="nil"/>
                    <w:tr2bl w:val="nil"/>
                  </w:tcBorders>
                  <w:vAlign w:val="center"/>
                </w:tcPr>
                <w:p w14:paraId="505013BC">
                  <w:pPr>
                    <w:bidi w:val="0"/>
                    <w:jc w:val="both"/>
                    <w:rPr>
                      <w:rFonts w:hint="eastAsia"/>
                      <w:sz w:val="21"/>
                      <w:szCs w:val="21"/>
                      <w:lang w:val="en-US" w:eastAsia="zh-CN"/>
                    </w:rPr>
                  </w:pPr>
                  <w:r>
                    <w:rPr>
                      <w:rFonts w:hint="eastAsia"/>
                      <w:sz w:val="21"/>
                      <w:szCs w:val="21"/>
                      <w:lang w:val="en-US" w:eastAsia="zh-CN"/>
                    </w:rPr>
                    <w:t>严格控制工业炉窑生产过程及相关物料储存、输送等无组织排放，在保障生产安全的前提下，采取密闭、封闭等有效措施，有效提高废气收集率，产尘点及车间不得有可见烟粉尘外逸。生产工艺产尘点(装置)应采取密闭、封闭或设置集气罩等措施。煤粉、粉煤灰、石灰、除尘灰、脱硫灰等粉状物料应密闭或封闭储存，采用密闭皮带、封闭通廊、管状带式输送机或密闭车厢、真空罐车、气力输送等方式输送。粒状、块状物料应采用入棚入仓或建设防风抑尘网等方式进行储存，粒状物料采用密闭、封闭等方式输送。物料输送过程中产尘点应采取有效抑尘措施。</w:t>
                  </w:r>
                </w:p>
              </w:tc>
              <w:tc>
                <w:tcPr>
                  <w:tcW w:w="4792" w:type="dxa"/>
                  <w:tcBorders>
                    <w:tl2br w:val="nil"/>
                    <w:tr2bl w:val="nil"/>
                  </w:tcBorders>
                  <w:vAlign w:val="center"/>
                </w:tcPr>
                <w:p w14:paraId="25EB6AA5">
                  <w:pPr>
                    <w:bidi w:val="0"/>
                    <w:jc w:val="center"/>
                    <w:rPr>
                      <w:rFonts w:hint="eastAsia"/>
                      <w:sz w:val="21"/>
                      <w:szCs w:val="21"/>
                      <w:lang w:val="en-US" w:eastAsia="zh-CN"/>
                    </w:rPr>
                  </w:pPr>
                  <w:r>
                    <w:rPr>
                      <w:rFonts w:hint="eastAsia"/>
                      <w:sz w:val="21"/>
                      <w:szCs w:val="21"/>
                      <w:lang w:val="en-US" w:eastAsia="zh-CN"/>
                    </w:rPr>
                    <w:t>本项目烘干工序所采用的燃料为成型生物质颗粒；该燃料由吨袋包装，并且储存于密闭的生产加工厂房内。同时，本项目烘干工序产生的生物质然烧烘干废气经旋风除尘器处理后，经1根20m排气筒（DA002）排放。并且，本项目原料仓库为封闭式，采用编织物覆盖，降低粉尘无组织排放量。</w:t>
                  </w:r>
                </w:p>
              </w:tc>
              <w:tc>
                <w:tcPr>
                  <w:tcW w:w="1043" w:type="dxa"/>
                  <w:tcBorders>
                    <w:tl2br w:val="nil"/>
                    <w:tr2bl w:val="nil"/>
                  </w:tcBorders>
                  <w:vAlign w:val="center"/>
                </w:tcPr>
                <w:p w14:paraId="65429E37">
                  <w:pPr>
                    <w:bidi w:val="0"/>
                    <w:jc w:val="center"/>
                    <w:rPr>
                      <w:rFonts w:hint="eastAsia"/>
                      <w:sz w:val="21"/>
                      <w:szCs w:val="21"/>
                      <w:lang w:val="en-US" w:eastAsia="zh-CN"/>
                    </w:rPr>
                  </w:pPr>
                  <w:r>
                    <w:rPr>
                      <w:rFonts w:hint="eastAsia"/>
                      <w:sz w:val="21"/>
                      <w:szCs w:val="21"/>
                      <w:lang w:val="en-US" w:eastAsia="zh-CN"/>
                    </w:rPr>
                    <w:t>符合</w:t>
                  </w:r>
                </w:p>
              </w:tc>
            </w:tr>
            <w:tr w14:paraId="39E6A5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81" w:type="dxa"/>
                  <w:tcBorders>
                    <w:tl2br w:val="nil"/>
                    <w:tr2bl w:val="nil"/>
                  </w:tcBorders>
                  <w:vAlign w:val="center"/>
                </w:tcPr>
                <w:p w14:paraId="4F46FEAE">
                  <w:pPr>
                    <w:bidi w:val="0"/>
                    <w:jc w:val="center"/>
                    <w:rPr>
                      <w:rFonts w:hint="eastAsia"/>
                      <w:sz w:val="21"/>
                      <w:szCs w:val="21"/>
                      <w:lang w:val="en-US" w:eastAsia="zh-CN"/>
                    </w:rPr>
                  </w:pPr>
                  <w:r>
                    <w:rPr>
                      <w:rFonts w:hint="eastAsia"/>
                      <w:sz w:val="21"/>
                      <w:szCs w:val="21"/>
                    </w:rPr>
                    <w:t>提升产业高质量发展水平</w:t>
                  </w:r>
                </w:p>
              </w:tc>
              <w:tc>
                <w:tcPr>
                  <w:tcW w:w="6320" w:type="dxa"/>
                  <w:tcBorders>
                    <w:tl2br w:val="nil"/>
                    <w:tr2bl w:val="nil"/>
                  </w:tcBorders>
                  <w:vAlign w:val="center"/>
                </w:tcPr>
                <w:p w14:paraId="306D6F49">
                  <w:pPr>
                    <w:bidi w:val="0"/>
                    <w:jc w:val="both"/>
                    <w:rPr>
                      <w:sz w:val="21"/>
                      <w:szCs w:val="21"/>
                    </w:rPr>
                  </w:pPr>
                  <w:r>
                    <w:rPr>
                      <w:rFonts w:hint="eastAsia"/>
                      <w:sz w:val="21"/>
                      <w:szCs w:val="21"/>
                    </w:rPr>
                    <w:t>严格建设项目环境准入，新建涉及工业炉窑的建设项目，原则上要入园区，配套建设高效环保治理设施。严格控制涉工业炉窑建设项目，严格执行钢铁、水泥、平板玻璃等行业产能置换实施办法。加大落后产能和不达标工业炉窑淘汰力度，分行业清理《产业结构调整指导目录》(2019年)淘汰类工业炉窑。对热效率低下、敞开未封闭，装备简易落后、自动化程度低，无组织排放突出，以及无治理设施或治理设施工艺落后等严重污染环境的工业炉窑</w:t>
                  </w:r>
                  <w:r>
                    <w:rPr>
                      <w:rFonts w:hint="eastAsia"/>
                      <w:sz w:val="21"/>
                      <w:szCs w:val="21"/>
                      <w:lang w:eastAsia="zh-CN"/>
                    </w:rPr>
                    <w:t>，</w:t>
                  </w:r>
                  <w:r>
                    <w:rPr>
                      <w:rFonts w:hint="eastAsia"/>
                      <w:sz w:val="21"/>
                      <w:szCs w:val="21"/>
                    </w:rPr>
                    <w:t>依法责令停业关闭。</w:t>
                  </w:r>
                </w:p>
              </w:tc>
              <w:tc>
                <w:tcPr>
                  <w:tcW w:w="4792" w:type="dxa"/>
                  <w:tcBorders>
                    <w:tl2br w:val="nil"/>
                    <w:tr2bl w:val="nil"/>
                  </w:tcBorders>
                  <w:vAlign w:val="center"/>
                </w:tcPr>
                <w:p w14:paraId="498772DF">
                  <w:pPr>
                    <w:bidi w:val="0"/>
                    <w:jc w:val="both"/>
                    <w:rPr>
                      <w:rFonts w:hint="eastAsia"/>
                      <w:sz w:val="21"/>
                      <w:szCs w:val="21"/>
                      <w:lang w:val="en-US" w:eastAsia="zh-CN"/>
                    </w:rPr>
                  </w:pPr>
                  <w:r>
                    <w:rPr>
                      <w:rFonts w:hint="eastAsia"/>
                      <w:sz w:val="21"/>
                      <w:szCs w:val="21"/>
                      <w:lang w:val="en-US" w:eastAsia="zh-CN"/>
                    </w:rPr>
                    <w:t>1、本项目产品为烘干砂，烘干工序采用三回程节能烘干机，建设性质为新建（完善手续）。本项目选址不属于园区规划范围内，但本项目位于怀化市麻阳苗族自治县吕家坪镇九曲湾村处的麻阳华森矿业有限责任公司现有冶炼厂区内，并且用地性质为工业用地。根据《湖南省人民政府关于印发&lt;湖南省生态保护红线&gt;的通知》（湘政发〔2018〕20号），本项目不在生态保护红线范围内。经核查，本项目也不在风景名胜区、地质公园、生态保护区、自然和文化遗产保护区等区域范围内。</w:t>
                  </w:r>
                </w:p>
                <w:p w14:paraId="72B88105">
                  <w:pPr>
                    <w:bidi w:val="0"/>
                    <w:jc w:val="both"/>
                    <w:rPr>
                      <w:rFonts w:hint="default"/>
                      <w:sz w:val="21"/>
                      <w:szCs w:val="21"/>
                      <w:lang w:val="en-US" w:eastAsia="zh-CN"/>
                    </w:rPr>
                  </w:pPr>
                  <w:r>
                    <w:rPr>
                      <w:rFonts w:hint="eastAsia"/>
                      <w:sz w:val="21"/>
                      <w:szCs w:val="21"/>
                      <w:lang w:val="en-US" w:eastAsia="zh-CN"/>
                    </w:rPr>
                    <w:t>2、本项目产品为烘干砂，烘干工序采用三回程节能烘干机，不属于《产业结构调整指导目录（2024年本）》中淘汰类落后工艺设备。</w:t>
                  </w:r>
                </w:p>
              </w:tc>
              <w:tc>
                <w:tcPr>
                  <w:tcW w:w="1043" w:type="dxa"/>
                  <w:tcBorders>
                    <w:tl2br w:val="nil"/>
                    <w:tr2bl w:val="nil"/>
                  </w:tcBorders>
                  <w:vAlign w:val="center"/>
                </w:tcPr>
                <w:p w14:paraId="330A8396">
                  <w:pPr>
                    <w:bidi w:val="0"/>
                    <w:jc w:val="center"/>
                    <w:rPr>
                      <w:rFonts w:hint="default"/>
                      <w:sz w:val="21"/>
                      <w:szCs w:val="21"/>
                      <w:lang w:val="en-US" w:eastAsia="zh-CN"/>
                    </w:rPr>
                  </w:pPr>
                  <w:r>
                    <w:rPr>
                      <w:rFonts w:hint="eastAsia"/>
                      <w:sz w:val="21"/>
                      <w:szCs w:val="21"/>
                      <w:lang w:val="en-US" w:eastAsia="zh-CN"/>
                    </w:rPr>
                    <w:t>符合</w:t>
                  </w:r>
                </w:p>
              </w:tc>
            </w:tr>
            <w:tr w14:paraId="6A02A3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081" w:type="dxa"/>
                  <w:tcBorders>
                    <w:tl2br w:val="nil"/>
                    <w:tr2bl w:val="nil"/>
                  </w:tcBorders>
                  <w:vAlign w:val="center"/>
                </w:tcPr>
                <w:p w14:paraId="7627D848">
                  <w:pPr>
                    <w:bidi w:val="0"/>
                    <w:jc w:val="center"/>
                    <w:rPr>
                      <w:rFonts w:hint="eastAsia"/>
                      <w:sz w:val="21"/>
                      <w:szCs w:val="21"/>
                    </w:rPr>
                  </w:pPr>
                  <w:r>
                    <w:rPr>
                      <w:rFonts w:hint="eastAsia"/>
                      <w:sz w:val="21"/>
                      <w:szCs w:val="21"/>
                    </w:rPr>
                    <w:t>加快燃料清洁低碳化替代</w:t>
                  </w:r>
                </w:p>
              </w:tc>
              <w:tc>
                <w:tcPr>
                  <w:tcW w:w="6320" w:type="dxa"/>
                  <w:tcBorders>
                    <w:tl2br w:val="nil"/>
                    <w:tr2bl w:val="nil"/>
                  </w:tcBorders>
                  <w:vAlign w:val="center"/>
                </w:tcPr>
                <w:p w14:paraId="37BEAE36">
                  <w:pPr>
                    <w:bidi w:val="0"/>
                    <w:jc w:val="both"/>
                    <w:rPr>
                      <w:rFonts w:hint="eastAsia" w:eastAsia="宋体"/>
                      <w:sz w:val="21"/>
                      <w:szCs w:val="21"/>
                      <w:lang w:eastAsia="zh-CN"/>
                    </w:rPr>
                  </w:pPr>
                  <w:r>
                    <w:rPr>
                      <w:rFonts w:hint="eastAsia"/>
                      <w:sz w:val="21"/>
                      <w:szCs w:val="21"/>
                    </w:rPr>
                    <w:t>对以煤、石油焦、渣油、重油等为燃料的工业炉窑，加快使用清洁低碳能源以及利用工厂余热、电力热力、集中供热等进行替代。加大煤气发生炉淘汰力度，原则上禁止新建燃料类煤气发生炉</w:t>
                  </w:r>
                  <w:r>
                    <w:rPr>
                      <w:rFonts w:hint="eastAsia"/>
                      <w:sz w:val="21"/>
                      <w:szCs w:val="21"/>
                      <w:lang w:eastAsia="zh-CN"/>
                    </w:rPr>
                    <w:t>（</w:t>
                  </w:r>
                  <w:r>
                    <w:rPr>
                      <w:rFonts w:hint="eastAsia"/>
                      <w:sz w:val="21"/>
                      <w:szCs w:val="21"/>
                    </w:rPr>
                    <w:t>园区现有企业统一建设的清洁煤制气中心除外</w:t>
                  </w:r>
                  <w:r>
                    <w:rPr>
                      <w:rFonts w:hint="eastAsia"/>
                      <w:sz w:val="21"/>
                      <w:szCs w:val="21"/>
                      <w:lang w:eastAsia="zh-CN"/>
                    </w:rPr>
                    <w:t>）</w:t>
                  </w:r>
                  <w:r>
                    <w:rPr>
                      <w:rFonts w:hint="eastAsia"/>
                      <w:sz w:val="21"/>
                      <w:szCs w:val="21"/>
                    </w:rPr>
                    <w:t>，集中使用煤气发生炉的工业园区，暂不具备改用天然气条件的，原则上应建设统一的清洁煤制气中心</w:t>
                  </w:r>
                  <w:r>
                    <w:rPr>
                      <w:rFonts w:hint="eastAsia"/>
                      <w:sz w:val="21"/>
                      <w:szCs w:val="21"/>
                      <w:lang w:eastAsia="zh-CN"/>
                    </w:rPr>
                    <w:t>。</w:t>
                  </w:r>
                </w:p>
              </w:tc>
              <w:tc>
                <w:tcPr>
                  <w:tcW w:w="4792" w:type="dxa"/>
                  <w:tcBorders>
                    <w:tl2br w:val="nil"/>
                    <w:tr2bl w:val="nil"/>
                  </w:tcBorders>
                  <w:vAlign w:val="center"/>
                </w:tcPr>
                <w:p w14:paraId="7DF96949">
                  <w:pPr>
                    <w:bidi w:val="0"/>
                    <w:jc w:val="center"/>
                    <w:rPr>
                      <w:rFonts w:hint="eastAsia"/>
                      <w:sz w:val="21"/>
                      <w:szCs w:val="21"/>
                      <w:lang w:val="en-US" w:eastAsia="zh-CN"/>
                    </w:rPr>
                  </w:pPr>
                  <w:r>
                    <w:rPr>
                      <w:rFonts w:hint="eastAsia"/>
                      <w:sz w:val="21"/>
                      <w:szCs w:val="21"/>
                      <w:lang w:val="en-US" w:eastAsia="zh-CN"/>
                    </w:rPr>
                    <w:t>本项目烘干工序所采用的燃料为成型生物质颗粒。</w:t>
                  </w:r>
                </w:p>
              </w:tc>
              <w:tc>
                <w:tcPr>
                  <w:tcW w:w="1043" w:type="dxa"/>
                  <w:tcBorders>
                    <w:tl2br w:val="nil"/>
                    <w:tr2bl w:val="nil"/>
                  </w:tcBorders>
                  <w:vAlign w:val="center"/>
                </w:tcPr>
                <w:p w14:paraId="00322E72">
                  <w:pPr>
                    <w:bidi w:val="0"/>
                    <w:jc w:val="center"/>
                    <w:rPr>
                      <w:rFonts w:hint="eastAsia"/>
                      <w:sz w:val="21"/>
                      <w:szCs w:val="21"/>
                      <w:lang w:val="en-US" w:eastAsia="zh-CN"/>
                    </w:rPr>
                  </w:pPr>
                  <w:r>
                    <w:rPr>
                      <w:rFonts w:hint="eastAsia"/>
                      <w:sz w:val="21"/>
                      <w:szCs w:val="21"/>
                      <w:lang w:val="en-US" w:eastAsia="zh-CN"/>
                    </w:rPr>
                    <w:t>符合</w:t>
                  </w:r>
                </w:p>
              </w:tc>
            </w:tr>
          </w:tbl>
          <w:p w14:paraId="7F3DDBED">
            <w:pPr>
              <w:pStyle w:val="37"/>
              <w:spacing w:before="157" w:beforeLines="50" w:line="360" w:lineRule="auto"/>
              <w:ind w:left="0" w:leftChars="0" w:firstLine="480" w:firstLineChars="200"/>
              <w:rPr>
                <w:rFonts w:hint="eastAsia" w:eastAsia="宋体"/>
                <w:vertAlign w:val="baseline"/>
                <w:lang w:eastAsia="zh-CN"/>
              </w:rPr>
            </w:pPr>
            <w:r>
              <w:rPr>
                <w:rFonts w:hint="eastAsia"/>
                <w:vertAlign w:val="baseline"/>
                <w:lang w:eastAsia="zh-CN"/>
              </w:rPr>
              <w:t>由上表可知：</w:t>
            </w:r>
            <w:r>
              <w:rPr>
                <w:rFonts w:hint="default"/>
                <w:vertAlign w:val="baseline"/>
              </w:rPr>
              <w:t>本项目</w:t>
            </w:r>
            <w:r>
              <w:rPr>
                <w:rFonts w:hint="eastAsia"/>
                <w:vertAlign w:val="baseline"/>
                <w:lang w:eastAsia="zh-CN"/>
              </w:rPr>
              <w:t>符合</w:t>
            </w:r>
            <w:r>
              <w:rPr>
                <w:rFonts w:hint="default"/>
                <w:vertAlign w:val="baseline"/>
              </w:rPr>
              <w:t>《湖南省工业炉窑大气污染综合治理实施方案》</w:t>
            </w:r>
            <w:r>
              <w:rPr>
                <w:rFonts w:hint="eastAsia"/>
                <w:vertAlign w:val="baseline"/>
                <w:lang w:eastAsia="zh-CN"/>
              </w:rPr>
              <w:t>中相关要求。</w:t>
            </w:r>
          </w:p>
          <w:p w14:paraId="46A5707E">
            <w:pPr>
              <w:pStyle w:val="37"/>
              <w:ind w:left="0" w:leftChars="0" w:firstLine="0" w:firstLineChars="0"/>
              <w:rPr>
                <w:rFonts w:hint="default"/>
                <w:vertAlign w:val="baseline"/>
              </w:rPr>
            </w:pPr>
          </w:p>
          <w:p w14:paraId="70692EB4">
            <w:pPr>
              <w:pStyle w:val="37"/>
              <w:ind w:left="0" w:leftChars="0" w:firstLine="0" w:firstLineChars="0"/>
              <w:rPr>
                <w:rFonts w:hint="default"/>
                <w:vertAlign w:val="baseline"/>
              </w:rPr>
            </w:pPr>
          </w:p>
          <w:p w14:paraId="26A21E1E">
            <w:pPr>
              <w:pStyle w:val="37"/>
              <w:ind w:left="0" w:leftChars="0" w:firstLine="0" w:firstLineChars="0"/>
              <w:rPr>
                <w:rFonts w:hint="default"/>
                <w:vertAlign w:val="baseline"/>
              </w:rPr>
            </w:pPr>
          </w:p>
          <w:p w14:paraId="6F6A319F">
            <w:pPr>
              <w:pStyle w:val="37"/>
              <w:ind w:left="0" w:leftChars="0" w:firstLine="0" w:firstLineChars="0"/>
              <w:rPr>
                <w:rFonts w:hint="default"/>
                <w:vertAlign w:val="baseline"/>
              </w:rPr>
            </w:pPr>
          </w:p>
          <w:p w14:paraId="6014B7A9">
            <w:pPr>
              <w:pStyle w:val="37"/>
              <w:ind w:left="0" w:leftChars="0" w:firstLine="0" w:firstLineChars="0"/>
              <w:rPr>
                <w:rFonts w:hint="default"/>
                <w:vertAlign w:val="baseline"/>
              </w:rPr>
            </w:pPr>
          </w:p>
          <w:p w14:paraId="51BE9344">
            <w:pPr>
              <w:pStyle w:val="37"/>
              <w:ind w:left="0" w:leftChars="0" w:firstLine="0" w:firstLineChars="0"/>
              <w:rPr>
                <w:rFonts w:hint="default"/>
                <w:vertAlign w:val="baseline"/>
              </w:rPr>
            </w:pPr>
          </w:p>
          <w:p w14:paraId="187ECF67">
            <w:pPr>
              <w:pStyle w:val="37"/>
              <w:ind w:left="0" w:leftChars="0" w:firstLine="0" w:firstLineChars="0"/>
              <w:rPr>
                <w:rFonts w:hint="default"/>
                <w:vertAlign w:val="baseline"/>
              </w:rPr>
            </w:pPr>
          </w:p>
          <w:p w14:paraId="4421AAD2">
            <w:pPr>
              <w:pStyle w:val="37"/>
              <w:ind w:left="0" w:leftChars="0" w:firstLine="0" w:firstLineChars="0"/>
              <w:rPr>
                <w:rFonts w:hint="default"/>
                <w:vertAlign w:val="baseline"/>
              </w:rPr>
            </w:pPr>
          </w:p>
          <w:p w14:paraId="0DA1C322">
            <w:pPr>
              <w:pStyle w:val="37"/>
              <w:ind w:left="0" w:leftChars="0" w:firstLine="0" w:firstLineChars="0"/>
              <w:rPr>
                <w:rFonts w:hint="default"/>
                <w:vertAlign w:val="baseline"/>
              </w:rPr>
            </w:pPr>
          </w:p>
          <w:p w14:paraId="3D210D2B">
            <w:pPr>
              <w:pStyle w:val="37"/>
              <w:ind w:left="0" w:leftChars="0" w:firstLine="0" w:firstLineChars="0"/>
              <w:rPr>
                <w:rFonts w:hint="default"/>
                <w:vertAlign w:val="baseline"/>
              </w:rPr>
            </w:pPr>
          </w:p>
          <w:p w14:paraId="6CE49061">
            <w:pPr>
              <w:pStyle w:val="37"/>
              <w:ind w:left="0" w:leftChars="0" w:firstLine="0" w:firstLineChars="0"/>
              <w:rPr>
                <w:rFonts w:hint="default"/>
                <w:vertAlign w:val="baseline"/>
              </w:rPr>
            </w:pPr>
          </w:p>
        </w:tc>
      </w:tr>
    </w:tbl>
    <w:p w14:paraId="2378EC1D">
      <w:pPr>
        <w:pStyle w:val="37"/>
        <w:rPr>
          <w:rFonts w:hint="default"/>
        </w:rPr>
        <w:sectPr>
          <w:pgSz w:w="16838" w:h="11906" w:orient="landscape"/>
          <w:pgMar w:top="1531" w:right="1134" w:bottom="1531" w:left="1134" w:header="851" w:footer="1077" w:gutter="0"/>
          <w:pgBorders>
            <w:top w:val="none" w:sz="0" w:space="0"/>
            <w:left w:val="none" w:sz="0" w:space="0"/>
            <w:bottom w:val="none" w:sz="0" w:space="0"/>
            <w:right w:val="none" w:sz="0" w:space="0"/>
          </w:pgBorders>
          <w:pgNumType w:fmt="decimal"/>
          <w:cols w:space="720" w:num="1"/>
          <w:docGrid w:linePitch="312" w:charSpace="0"/>
        </w:sectPr>
      </w:pPr>
    </w:p>
    <w:p w14:paraId="268C7452">
      <w:pPr>
        <w:pStyle w:val="32"/>
        <w:keepLines w:val="0"/>
        <w:pageBreakBefore w:val="0"/>
        <w:kinsoku/>
        <w:bidi w:val="0"/>
        <w:jc w:val="center"/>
        <w:outlineLvl w:val="0"/>
        <w:rPr>
          <w:rFonts w:hint="default" w:ascii="Times New Roman" w:hAnsi="Times New Roman" w:eastAsia="宋体" w:cs="Times New Roman"/>
          <w:b/>
          <w:bCs/>
          <w:snapToGrid w:val="0"/>
          <w:color w:val="auto"/>
          <w:sz w:val="30"/>
          <w:szCs w:val="30"/>
        </w:rPr>
      </w:pPr>
      <w:bookmarkStart w:id="2" w:name="_Toc6081"/>
      <w:r>
        <w:rPr>
          <w:rFonts w:hint="default" w:ascii="Times New Roman" w:hAnsi="Times New Roman" w:eastAsia="宋体" w:cs="Times New Roman"/>
          <w:b/>
          <w:bCs/>
          <w:snapToGrid w:val="0"/>
          <w:color w:val="auto"/>
          <w:sz w:val="30"/>
          <w:szCs w:val="30"/>
        </w:rPr>
        <w:t>二、建设项目工程分析</w:t>
      </w:r>
      <w:bookmarkEnd w:id="2"/>
    </w:p>
    <w:tbl>
      <w:tblPr>
        <w:tblStyle w:val="38"/>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716"/>
        <w:gridCol w:w="8344"/>
      </w:tblGrid>
      <w:tr w14:paraId="49959FB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90" w:hRule="atLeast"/>
          <w:jc w:val="center"/>
        </w:trPr>
        <w:tc>
          <w:tcPr>
            <w:tcW w:w="757" w:type="dxa"/>
            <w:noWrap w:val="0"/>
            <w:vAlign w:val="center"/>
          </w:tcPr>
          <w:p w14:paraId="62F3AB18">
            <w:pPr>
              <w:pStyle w:val="32"/>
              <w:keepLines w:val="0"/>
              <w:pageBreakBefore w:val="0"/>
              <w:kinsoku/>
              <w:bidi w:val="0"/>
              <w:adjustRightInd w:val="0"/>
              <w:snapToGrid w:val="0"/>
              <w:spacing w:before="0" w:beforeAutospacing="0" w:after="0" w:afterAutospacing="0"/>
              <w:jc w:val="center"/>
              <w:rPr>
                <w:rFonts w:hint="default" w:ascii="Times New Roman" w:hAnsi="Times New Roman" w:eastAsia="宋体" w:cs="Times New Roman"/>
                <w:color w:val="auto"/>
                <w:spacing w:val="0"/>
                <w:sz w:val="21"/>
                <w:szCs w:val="21"/>
              </w:rPr>
            </w:pPr>
            <w:r>
              <w:rPr>
                <w:rFonts w:hint="default" w:ascii="Times New Roman" w:hAnsi="Times New Roman" w:eastAsia="宋体" w:cs="Times New Roman"/>
                <w:color w:val="auto"/>
                <w:spacing w:val="0"/>
                <w:szCs w:val="24"/>
              </w:rPr>
              <w:t>建设内容</w:t>
            </w:r>
          </w:p>
        </w:tc>
        <w:tc>
          <w:tcPr>
            <w:tcW w:w="8303" w:type="dxa"/>
            <w:noWrap w:val="0"/>
            <w:vAlign w:val="top"/>
          </w:tcPr>
          <w:p w14:paraId="3596C443">
            <w:pPr>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hint="default" w:cs="Times New Roman"/>
                <w:b/>
                <w:bCs/>
                <w:color w:val="auto"/>
                <w:spacing w:val="0"/>
                <w:sz w:val="24"/>
                <w:lang w:val="en-US" w:eastAsia="zh-CN"/>
              </w:rPr>
            </w:pPr>
            <w:r>
              <w:rPr>
                <w:rFonts w:hint="default" w:cs="Times New Roman"/>
                <w:b/>
                <w:bCs/>
                <w:color w:val="auto"/>
                <w:spacing w:val="0"/>
                <w:sz w:val="24"/>
                <w:lang w:val="en-US" w:eastAsia="zh-CN"/>
              </w:rPr>
              <w:t>1、项目由来</w:t>
            </w:r>
          </w:p>
          <w:p w14:paraId="6AA03AF0">
            <w:pPr>
              <w:keepLines w:val="0"/>
              <w:pageBreakBefore w:val="0"/>
              <w:kinsoku/>
              <w:bidi w:val="0"/>
              <w:spacing w:beforeLines="0" w:line="360" w:lineRule="auto"/>
              <w:ind w:firstLine="480" w:firstLineChars="200"/>
              <w:rPr>
                <w:rFonts w:hint="default" w:cs="Times New Roman"/>
                <w:bCs/>
                <w:color w:val="auto"/>
                <w:spacing w:val="0"/>
                <w:sz w:val="24"/>
                <w:highlight w:val="none"/>
                <w:lang w:val="en-US" w:eastAsia="zh-CN"/>
              </w:rPr>
            </w:pPr>
            <w:r>
              <w:rPr>
                <w:rFonts w:hint="default" w:ascii="Times New Roman" w:hAnsi="Times New Roman" w:eastAsia="宋体" w:cs="Times New Roman"/>
                <w:b w:val="0"/>
                <w:bCs/>
                <w:color w:val="auto"/>
                <w:spacing w:val="0"/>
                <w:sz w:val="24"/>
                <w:szCs w:val="24"/>
                <w:u w:val="none" w:color="auto"/>
                <w:lang w:eastAsia="zh-CN"/>
              </w:rPr>
              <w:t>烘干砂是铺路用的混凝土、房屋装修中铺设地砖、墙砖以及基层处理必不可少的材料</w:t>
            </w:r>
            <w:r>
              <w:rPr>
                <w:rFonts w:hint="eastAsia" w:cs="Times New Roman"/>
                <w:b w:val="0"/>
                <w:bCs/>
                <w:color w:val="auto"/>
                <w:spacing w:val="0"/>
                <w:sz w:val="24"/>
                <w:szCs w:val="24"/>
                <w:u w:val="none" w:color="auto"/>
                <w:lang w:eastAsia="zh-CN"/>
              </w:rPr>
              <w:t>；</w:t>
            </w:r>
            <w:r>
              <w:rPr>
                <w:rFonts w:hint="default" w:ascii="Times New Roman" w:hAnsi="Times New Roman" w:eastAsia="宋体" w:cs="Times New Roman"/>
                <w:b w:val="0"/>
                <w:bCs/>
                <w:color w:val="auto"/>
                <w:spacing w:val="0"/>
                <w:sz w:val="24"/>
                <w:szCs w:val="24"/>
                <w:u w:val="none" w:color="auto"/>
                <w:lang w:eastAsia="zh-CN"/>
              </w:rPr>
              <w:t>烘干砂可以用于制造各种高精度铸件</w:t>
            </w:r>
            <w:r>
              <w:rPr>
                <w:rFonts w:hint="eastAsia" w:cs="Times New Roman"/>
                <w:b w:val="0"/>
                <w:bCs/>
                <w:color w:val="auto"/>
                <w:spacing w:val="0"/>
                <w:sz w:val="24"/>
                <w:szCs w:val="24"/>
                <w:u w:val="none" w:color="auto"/>
                <w:lang w:eastAsia="zh-CN"/>
              </w:rPr>
              <w:t>；</w:t>
            </w:r>
            <w:r>
              <w:rPr>
                <w:rFonts w:hint="default" w:ascii="Times New Roman" w:hAnsi="Times New Roman" w:eastAsia="宋体" w:cs="Times New Roman"/>
                <w:b w:val="0"/>
                <w:bCs/>
                <w:color w:val="auto"/>
                <w:spacing w:val="0"/>
                <w:sz w:val="24"/>
                <w:szCs w:val="24"/>
                <w:u w:val="none" w:color="auto"/>
                <w:lang w:eastAsia="zh-CN"/>
              </w:rPr>
              <w:t>烘干砂是制作陶瓷的重要原材料，可以增加陶瓷的密度和坚硬度，提高产品的质量和美观度</w:t>
            </w:r>
            <w:r>
              <w:rPr>
                <w:rFonts w:hint="eastAsia" w:cs="Times New Roman"/>
                <w:b w:val="0"/>
                <w:bCs/>
                <w:color w:val="auto"/>
                <w:spacing w:val="0"/>
                <w:sz w:val="24"/>
                <w:szCs w:val="24"/>
                <w:u w:val="none" w:color="auto"/>
                <w:lang w:val="en-US" w:eastAsia="zh-CN"/>
              </w:rPr>
              <w:t>等。</w:t>
            </w:r>
            <w:r>
              <w:rPr>
                <w:rFonts w:hint="default" w:ascii="Times New Roman" w:hAnsi="Times New Roman" w:eastAsia="宋体" w:cs="Times New Roman"/>
                <w:b w:val="0"/>
                <w:bCs/>
                <w:color w:val="auto"/>
                <w:spacing w:val="0"/>
                <w:sz w:val="24"/>
                <w:szCs w:val="24"/>
                <w:u w:val="none" w:color="auto"/>
                <w:lang w:eastAsia="zh-CN"/>
              </w:rPr>
              <w:t>烘干砂因其高质量和广泛的应用领域，市场需求持续增长，市场规模逐步扩大。基于以上市场，</w:t>
            </w:r>
            <w:r>
              <w:rPr>
                <w:rFonts w:hint="default" w:ascii="Times New Roman" w:hAnsi="Times New Roman" w:eastAsia="宋体" w:cs="Times New Roman"/>
                <w:b w:val="0"/>
                <w:bCs/>
                <w:color w:val="auto"/>
                <w:spacing w:val="0"/>
                <w:sz w:val="24"/>
                <w:szCs w:val="24"/>
                <w:u w:val="none" w:color="auto"/>
                <w:lang w:val="en-US" w:eastAsia="zh-CN"/>
              </w:rPr>
              <w:t>麻阳宏盛环保建材有限责任公司</w:t>
            </w:r>
            <w:r>
              <w:rPr>
                <w:rFonts w:hint="default" w:ascii="Times New Roman" w:hAnsi="Times New Roman" w:eastAsia="宋体" w:cs="Times New Roman"/>
                <w:bCs/>
                <w:color w:val="auto"/>
                <w:spacing w:val="0"/>
                <w:sz w:val="24"/>
                <w:highlight w:val="none"/>
                <w:lang w:val="en-US" w:eastAsia="zh-CN"/>
              </w:rPr>
              <w:t>投资</w:t>
            </w:r>
            <w:r>
              <w:rPr>
                <w:rFonts w:hint="eastAsia" w:ascii="Times New Roman" w:hAnsi="Times New Roman" w:eastAsia="宋体" w:cs="Times New Roman"/>
                <w:bCs/>
                <w:color w:val="auto"/>
                <w:spacing w:val="0"/>
                <w:sz w:val="24"/>
                <w:highlight w:val="none"/>
                <w:lang w:val="en-US" w:eastAsia="zh-CN"/>
              </w:rPr>
              <w:t>120</w:t>
            </w:r>
            <w:r>
              <w:rPr>
                <w:rFonts w:hint="default" w:ascii="Times New Roman" w:hAnsi="Times New Roman" w:eastAsia="宋体" w:cs="Times New Roman"/>
                <w:bCs/>
                <w:color w:val="auto"/>
                <w:spacing w:val="0"/>
                <w:sz w:val="24"/>
                <w:highlight w:val="none"/>
                <w:lang w:val="en-US" w:eastAsia="zh-CN"/>
              </w:rPr>
              <w:t>万元</w:t>
            </w:r>
            <w:r>
              <w:rPr>
                <w:rFonts w:hint="eastAsia" w:cs="Times New Roman"/>
                <w:bCs/>
                <w:color w:val="auto"/>
                <w:spacing w:val="0"/>
                <w:sz w:val="24"/>
                <w:highlight w:val="none"/>
                <w:lang w:val="en-US" w:eastAsia="zh-CN"/>
              </w:rPr>
              <w:t>租赁位于怀化市麻阳苗族自治县</w:t>
            </w:r>
            <w:r>
              <w:rPr>
                <w:rFonts w:hint="default" w:ascii="Times New Roman" w:hAnsi="Times New Roman" w:eastAsia="宋体" w:cs="Times New Roman"/>
                <w:bCs/>
                <w:color w:val="auto"/>
                <w:spacing w:val="0"/>
                <w:sz w:val="24"/>
                <w:highlight w:val="none"/>
                <w:lang w:val="en-US" w:eastAsia="zh-CN"/>
              </w:rPr>
              <w:t>吕家坪镇九曲湾村</w:t>
            </w:r>
            <w:r>
              <w:rPr>
                <w:rFonts w:hint="eastAsia" w:cs="Times New Roman"/>
                <w:bCs/>
                <w:color w:val="auto"/>
                <w:spacing w:val="0"/>
                <w:sz w:val="24"/>
                <w:highlight w:val="none"/>
                <w:lang w:val="en-US" w:eastAsia="zh-CN"/>
              </w:rPr>
              <w:t>处的麻阳华森矿业有限责任公司现有冶炼厂区内用地及已建生产厂房等（建）构筑物，用于</w:t>
            </w:r>
            <w:r>
              <w:rPr>
                <w:rFonts w:hint="default" w:ascii="Times New Roman" w:hAnsi="Times New Roman" w:eastAsia="宋体" w:cs="Times New Roman"/>
                <w:bCs/>
                <w:color w:val="auto"/>
                <w:spacing w:val="0"/>
                <w:sz w:val="24"/>
                <w:highlight w:val="none"/>
                <w:lang w:val="en-US" w:eastAsia="zh-CN"/>
              </w:rPr>
              <w:t>建设</w:t>
            </w:r>
            <w:r>
              <w:rPr>
                <w:rFonts w:hint="eastAsia" w:ascii="Times New Roman" w:hAnsi="Times New Roman" w:eastAsia="宋体" w:cs="Times New Roman"/>
                <w:bCs/>
                <w:color w:val="auto"/>
                <w:spacing w:val="0"/>
                <w:sz w:val="24"/>
                <w:highlight w:val="none"/>
                <w:lang w:val="en-US" w:eastAsia="zh-CN"/>
              </w:rPr>
              <w:t>“麻阳宏盛环保建材有限责任公司年产3万吨烘干砂</w:t>
            </w:r>
            <w:r>
              <w:rPr>
                <w:rFonts w:hint="eastAsia" w:cs="Times New Roman"/>
                <w:bCs/>
                <w:color w:val="auto"/>
                <w:spacing w:val="0"/>
                <w:sz w:val="24"/>
                <w:highlight w:val="none"/>
                <w:lang w:val="en-US" w:eastAsia="zh-CN"/>
              </w:rPr>
              <w:t>建设项目</w:t>
            </w:r>
            <w:r>
              <w:rPr>
                <w:rFonts w:hint="eastAsia" w:ascii="Times New Roman" w:hAnsi="Times New Roman" w:eastAsia="宋体" w:cs="Times New Roman"/>
                <w:bCs/>
                <w:color w:val="auto"/>
                <w:spacing w:val="0"/>
                <w:sz w:val="24"/>
                <w:highlight w:val="none"/>
                <w:lang w:val="en-US" w:eastAsia="zh-CN"/>
              </w:rPr>
              <w:t>”（简称“本项目”）</w:t>
            </w:r>
            <w:r>
              <w:rPr>
                <w:rFonts w:hint="default" w:ascii="Times New Roman" w:hAnsi="Times New Roman" w:eastAsia="宋体" w:cs="Times New Roman"/>
                <w:color w:val="auto"/>
                <w:spacing w:val="0"/>
                <w:sz w:val="24"/>
              </w:rPr>
              <w:t>。</w:t>
            </w:r>
          </w:p>
          <w:p w14:paraId="00FCEF10">
            <w:pPr>
              <w:keepLines w:val="0"/>
              <w:pageBreakBefore w:val="0"/>
              <w:kinsoku/>
              <w:bidi w:val="0"/>
              <w:spacing w:line="360" w:lineRule="auto"/>
              <w:ind w:firstLine="480" w:firstLineChars="200"/>
              <w:rPr>
                <w:rFonts w:hint="eastAsia" w:cs="Times New Roman"/>
                <w:color w:val="auto"/>
                <w:spacing w:val="0"/>
                <w:sz w:val="24"/>
                <w:u w:val="single" w:color="auto"/>
                <w:lang w:val="en-US" w:eastAsia="zh-CN"/>
              </w:rPr>
            </w:pPr>
            <w:r>
              <w:rPr>
                <w:rFonts w:hint="eastAsia" w:cs="Times New Roman"/>
                <w:color w:val="auto"/>
                <w:spacing w:val="0"/>
                <w:sz w:val="24"/>
                <w:u w:val="single" w:color="auto"/>
                <w:lang w:val="en-US" w:eastAsia="zh-CN"/>
              </w:rPr>
              <w:t>根据厂房租赁合同（详见附件3）可知：本项目租赁麻阳华森矿业有限责任公司现有冶炼现有厂区内红线虚线框范围内用地；该用地范围内麻阳华森现有建（构）筑物主要包括：3号厂房、4号厂房、5号厂房、6号厂房、空压机房和办公室。根据现场踏勘情况，本项目对所租赁建（构）筑物的利用情况如下所述：</w:t>
            </w:r>
          </w:p>
          <w:p w14:paraId="4C7CD85D">
            <w:pPr>
              <w:keepLines w:val="0"/>
              <w:pageBreakBefore w:val="0"/>
              <w:kinsoku/>
              <w:bidi w:val="0"/>
              <w:spacing w:line="360" w:lineRule="auto"/>
              <w:ind w:firstLine="480" w:firstLineChars="200"/>
              <w:rPr>
                <w:rFonts w:hint="default" w:cs="Times New Roman"/>
                <w:color w:val="auto"/>
                <w:spacing w:val="0"/>
                <w:sz w:val="24"/>
                <w:u w:val="single" w:color="auto"/>
                <w:lang w:val="en-US" w:eastAsia="zh-CN"/>
              </w:rPr>
            </w:pPr>
            <w:r>
              <w:rPr>
                <w:rFonts w:hint="eastAsia" w:cs="Times New Roman"/>
                <w:color w:val="auto"/>
                <w:spacing w:val="0"/>
                <w:sz w:val="24"/>
                <w:u w:val="single" w:color="auto"/>
                <w:lang w:val="en-US" w:eastAsia="zh-CN"/>
              </w:rPr>
              <w:t>（1）本项目直接利用麻阳华森现有3号厂房、空压机房、6号厂房、办公室，均作为预留厂房，即分别对应预留厂房1#、2#、3#、5#，并且各厂房内均已空置，无遗留环境问题。</w:t>
            </w:r>
          </w:p>
          <w:p w14:paraId="1A2D6A46">
            <w:pPr>
              <w:keepLines w:val="0"/>
              <w:pageBreakBefore w:val="0"/>
              <w:kinsoku/>
              <w:bidi w:val="0"/>
              <w:spacing w:beforeLines="0" w:line="360" w:lineRule="auto"/>
              <w:ind w:firstLine="480" w:firstLineChars="200"/>
              <w:rPr>
                <w:rFonts w:hint="default" w:cs="Times New Roman"/>
                <w:b w:val="0"/>
                <w:bCs w:val="0"/>
                <w:color w:val="auto"/>
                <w:spacing w:val="0"/>
                <w:sz w:val="24"/>
                <w:szCs w:val="24"/>
                <w:u w:val="single" w:color="auto"/>
                <w:vertAlign w:val="baseline"/>
                <w:lang w:val="en-US" w:eastAsia="zh-CN"/>
              </w:rPr>
            </w:pPr>
            <w:r>
              <w:rPr>
                <w:rFonts w:hint="eastAsia" w:cs="Times New Roman"/>
                <w:bCs/>
                <w:color w:val="auto"/>
                <w:spacing w:val="0"/>
                <w:sz w:val="24"/>
                <w:highlight w:val="none"/>
                <w:u w:val="single" w:color="auto"/>
                <w:lang w:val="en-US" w:eastAsia="zh-CN"/>
              </w:rPr>
              <w:t>（2）本项目直接利用</w:t>
            </w:r>
            <w:r>
              <w:rPr>
                <w:rFonts w:hint="eastAsia" w:cs="Times New Roman"/>
                <w:color w:val="auto"/>
                <w:spacing w:val="0"/>
                <w:sz w:val="24"/>
                <w:u w:val="single" w:color="auto"/>
                <w:lang w:val="en-US" w:eastAsia="zh-CN"/>
              </w:rPr>
              <w:t>麻阳华森现有5号厂房，作为本项目</w:t>
            </w:r>
            <w:r>
              <w:rPr>
                <w:rFonts w:hint="eastAsia" w:ascii="Times New Roman" w:hAnsi="Times New Roman" w:eastAsia="宋体" w:cs="Times New Roman"/>
                <w:b w:val="0"/>
                <w:bCs w:val="0"/>
                <w:color w:val="auto"/>
                <w:spacing w:val="0"/>
                <w:sz w:val="24"/>
                <w:szCs w:val="24"/>
                <w:u w:val="single" w:color="auto"/>
                <w:vertAlign w:val="baseline"/>
                <w:lang w:val="en-US" w:eastAsia="zh-CN"/>
              </w:rPr>
              <w:t>生产</w:t>
            </w:r>
            <w:r>
              <w:rPr>
                <w:rFonts w:hint="eastAsia" w:cs="Times New Roman"/>
                <w:b w:val="0"/>
                <w:bCs w:val="0"/>
                <w:color w:val="auto"/>
                <w:spacing w:val="0"/>
                <w:sz w:val="24"/>
                <w:szCs w:val="24"/>
                <w:u w:val="single" w:color="auto"/>
                <w:vertAlign w:val="baseline"/>
                <w:lang w:val="en-US" w:eastAsia="zh-CN"/>
              </w:rPr>
              <w:t>加工厂房，内设1条烘干砂生产线，主要包括烘干、筛分等生产工序；并且，在本项目建设前，该厂房内已空置，无遗留环境问题。</w:t>
            </w:r>
          </w:p>
          <w:p w14:paraId="32526135">
            <w:pPr>
              <w:keepLines w:val="0"/>
              <w:pageBreakBefore w:val="0"/>
              <w:kinsoku/>
              <w:bidi w:val="0"/>
              <w:spacing w:beforeLines="0" w:line="360" w:lineRule="auto"/>
              <w:ind w:firstLine="480" w:firstLineChars="200"/>
              <w:rPr>
                <w:rFonts w:hint="default" w:ascii="Times New Roman" w:hAnsi="Times New Roman" w:eastAsia="宋体" w:cs="Times New Roman"/>
                <w:color w:val="auto"/>
                <w:spacing w:val="0"/>
                <w:sz w:val="24"/>
                <w:u w:val="single" w:color="auto"/>
                <w:lang w:val="en-US" w:eastAsia="zh-CN"/>
              </w:rPr>
            </w:pPr>
            <w:r>
              <w:rPr>
                <w:rFonts w:hint="eastAsia" w:cs="Times New Roman"/>
                <w:color w:val="auto"/>
                <w:spacing w:val="0"/>
                <w:sz w:val="24"/>
                <w:u w:val="single" w:color="auto"/>
                <w:lang w:eastAsia="zh-CN"/>
              </w:rPr>
              <w:t>（</w:t>
            </w:r>
            <w:r>
              <w:rPr>
                <w:rFonts w:hint="eastAsia" w:cs="Times New Roman"/>
                <w:color w:val="auto"/>
                <w:spacing w:val="0"/>
                <w:sz w:val="24"/>
                <w:u w:val="single" w:color="auto"/>
                <w:lang w:val="en-US" w:eastAsia="zh-CN"/>
              </w:rPr>
              <w:t>3</w:t>
            </w:r>
            <w:r>
              <w:rPr>
                <w:rFonts w:hint="eastAsia" w:cs="Times New Roman"/>
                <w:color w:val="auto"/>
                <w:spacing w:val="0"/>
                <w:sz w:val="24"/>
                <w:u w:val="single" w:color="auto"/>
                <w:lang w:eastAsia="zh-CN"/>
              </w:rPr>
              <w:t>）</w:t>
            </w:r>
            <w:r>
              <w:rPr>
                <w:rFonts w:hint="eastAsia" w:cs="Times New Roman"/>
                <w:color w:val="auto"/>
                <w:spacing w:val="0"/>
                <w:sz w:val="24"/>
                <w:u w:val="single" w:color="auto"/>
                <w:lang w:val="en-US" w:eastAsia="zh-CN"/>
              </w:rPr>
              <w:t>本项目将麻阳华森现有4号厂房的南半部分拆除，保留北半部分作为预留厂房4#。</w:t>
            </w:r>
          </w:p>
          <w:p w14:paraId="5EABEF6E">
            <w:pPr>
              <w:autoSpaceDE/>
              <w:autoSpaceDN/>
              <w:spacing w:before="0" w:beforeLines="0" w:after="0" w:line="360" w:lineRule="auto"/>
              <w:ind w:right="0" w:firstLine="480" w:firstLineChars="200"/>
              <w:jc w:val="both"/>
              <w:rPr>
                <w:rFonts w:hint="default" w:ascii="Times New Roman" w:hAnsi="Times New Roman" w:cs="Times New Roman"/>
                <w:color w:val="auto"/>
                <w:sz w:val="24"/>
                <w:u w:val="none" w:color="auto"/>
                <w:lang w:val="en-US" w:eastAsia="zh-CN"/>
              </w:rPr>
            </w:pPr>
            <w:r>
              <w:rPr>
                <w:rFonts w:hint="eastAsia" w:ascii="Times New Roman" w:hAnsi="Times New Roman" w:cs="Times New Roman"/>
                <w:color w:val="000000"/>
                <w:sz w:val="24"/>
                <w:u w:val="none" w:color="auto"/>
                <w:lang w:val="en-US" w:eastAsia="zh-CN"/>
              </w:rPr>
              <w:t>2024年3月1日，怀化市生态环境局</w:t>
            </w:r>
            <w:r>
              <w:rPr>
                <w:rFonts w:hint="eastAsia" w:cs="Times New Roman"/>
                <w:color w:val="000000"/>
                <w:sz w:val="24"/>
                <w:u w:val="none" w:color="auto"/>
                <w:lang w:val="en-US" w:eastAsia="zh-CN"/>
              </w:rPr>
              <w:t>麻阳分局</w:t>
            </w:r>
            <w:r>
              <w:rPr>
                <w:rFonts w:hint="eastAsia" w:ascii="Times New Roman" w:hAnsi="Times New Roman" w:cs="Times New Roman"/>
                <w:color w:val="000000"/>
                <w:sz w:val="24"/>
                <w:u w:val="none" w:color="auto"/>
                <w:lang w:val="en-US" w:eastAsia="zh-CN"/>
              </w:rPr>
              <w:t>行政执法人员对麻阳宏盛环保建材有限责任公司进行现场核查及现场记录检查；2024年6月4日怀化市生态环境局</w:t>
            </w:r>
            <w:r>
              <w:rPr>
                <w:rFonts w:hint="eastAsia" w:cs="Times New Roman"/>
                <w:color w:val="000000"/>
                <w:sz w:val="24"/>
                <w:u w:val="none" w:color="auto"/>
                <w:lang w:val="en-US" w:eastAsia="zh-CN"/>
              </w:rPr>
              <w:t>麻阳分局</w:t>
            </w:r>
            <w:r>
              <w:rPr>
                <w:rFonts w:hint="eastAsia" w:ascii="Times New Roman" w:hAnsi="Times New Roman" w:cs="Times New Roman"/>
                <w:color w:val="000000"/>
                <w:sz w:val="24"/>
                <w:u w:val="none" w:color="auto"/>
                <w:lang w:val="en-US" w:eastAsia="zh-CN"/>
              </w:rPr>
              <w:t>下达了《怀化市生态环境局行政处罚决定书》（怀环麻罚字[2024]02号）（详见附件7）。</w:t>
            </w:r>
            <w:r>
              <w:rPr>
                <w:rFonts w:hint="eastAsia" w:ascii="Times New Roman" w:hAnsi="Times New Roman" w:cs="Times New Roman"/>
                <w:color w:val="auto"/>
                <w:sz w:val="24"/>
                <w:u w:val="none" w:color="auto"/>
                <w:lang w:val="en-US" w:eastAsia="zh-CN"/>
              </w:rPr>
              <w:t>随后，麻阳宏盛环保建材有限责任公司于2024年</w:t>
            </w:r>
            <w:r>
              <w:rPr>
                <w:rFonts w:hint="eastAsia" w:cs="Times New Roman"/>
                <w:color w:val="auto"/>
                <w:sz w:val="24"/>
                <w:u w:val="none" w:color="auto"/>
                <w:lang w:val="en-US" w:eastAsia="zh-CN"/>
              </w:rPr>
              <w:t>6</w:t>
            </w:r>
            <w:r>
              <w:rPr>
                <w:rFonts w:hint="eastAsia" w:ascii="Times New Roman" w:hAnsi="Times New Roman" w:cs="Times New Roman"/>
                <w:color w:val="auto"/>
                <w:sz w:val="24"/>
                <w:u w:val="none" w:color="auto"/>
                <w:lang w:val="en-US" w:eastAsia="zh-CN"/>
              </w:rPr>
              <w:t>月</w:t>
            </w:r>
            <w:r>
              <w:rPr>
                <w:rFonts w:hint="eastAsia" w:cs="Times New Roman"/>
                <w:color w:val="auto"/>
                <w:sz w:val="24"/>
                <w:u w:val="none" w:color="auto"/>
                <w:lang w:val="en-US" w:eastAsia="zh-CN"/>
              </w:rPr>
              <w:t>21</w:t>
            </w:r>
            <w:r>
              <w:rPr>
                <w:rFonts w:hint="eastAsia" w:ascii="Times New Roman" w:hAnsi="Times New Roman" w:cs="Times New Roman"/>
                <w:color w:val="auto"/>
                <w:sz w:val="24"/>
                <w:u w:val="none" w:color="auto"/>
                <w:lang w:val="en-US" w:eastAsia="zh-CN"/>
              </w:rPr>
              <w:t>日缴纳罚款（详见附件</w:t>
            </w:r>
            <w:r>
              <w:rPr>
                <w:rFonts w:hint="eastAsia" w:cs="Times New Roman"/>
                <w:color w:val="auto"/>
                <w:sz w:val="24"/>
                <w:u w:val="none" w:color="auto"/>
                <w:lang w:val="en-US" w:eastAsia="zh-CN"/>
              </w:rPr>
              <w:t>8</w:t>
            </w:r>
            <w:r>
              <w:rPr>
                <w:rFonts w:hint="eastAsia" w:ascii="Times New Roman" w:hAnsi="Times New Roman" w:cs="Times New Roman"/>
                <w:color w:val="auto"/>
                <w:sz w:val="24"/>
                <w:u w:val="none" w:color="auto"/>
                <w:lang w:val="en-US" w:eastAsia="zh-CN"/>
              </w:rPr>
              <w:t>）</w:t>
            </w:r>
            <w:r>
              <w:rPr>
                <w:rFonts w:hint="eastAsia" w:cs="Times New Roman"/>
                <w:color w:val="auto"/>
                <w:sz w:val="24"/>
                <w:u w:val="none" w:color="auto"/>
                <w:lang w:val="en-US" w:eastAsia="zh-CN"/>
              </w:rPr>
              <w:t>。</w:t>
            </w:r>
          </w:p>
          <w:p w14:paraId="45502B55">
            <w:pPr>
              <w:pStyle w:val="36"/>
              <w:autoSpaceDE/>
              <w:autoSpaceDN/>
              <w:spacing w:before="0" w:beforeLines="0" w:after="0"/>
              <w:ind w:right="0" w:firstLine="480" w:firstLineChars="200"/>
              <w:jc w:val="both"/>
              <w:rPr>
                <w:rFonts w:hint="default" w:ascii="Times New Roman" w:hAnsi="Times New Roman" w:cs="Times New Roman"/>
                <w:color w:val="000000"/>
                <w:sz w:val="24"/>
                <w:u w:val="none" w:color="auto"/>
                <w:lang w:val="en-US" w:eastAsia="zh-CN"/>
              </w:rPr>
            </w:pPr>
            <w:r>
              <w:rPr>
                <w:rFonts w:hint="eastAsia" w:ascii="Times New Roman" w:hAnsi="Times New Roman" w:cs="Times New Roman"/>
                <w:color w:val="000000"/>
                <w:sz w:val="24"/>
                <w:u w:val="none" w:color="auto"/>
                <w:lang w:val="en-US" w:eastAsia="zh-CN"/>
              </w:rPr>
              <w:t>为了尽快完善环评手续，麻阳宏盛环保建材有限责任公司于2024年4月25日委托湖南仕学环保科技有限公司承担本项目的环境影响评价工作（详见附件1）。</w:t>
            </w:r>
          </w:p>
          <w:p w14:paraId="2CD5DF0F">
            <w:pPr>
              <w:keepLines w:val="0"/>
              <w:pageBreakBefore w:val="0"/>
              <w:kinsoku/>
              <w:bidi w:val="0"/>
              <w:spacing w:line="360" w:lineRule="auto"/>
              <w:ind w:firstLine="480" w:firstLineChars="200"/>
              <w:rPr>
                <w:rFonts w:hint="eastAsia" w:cs="Times New Roman"/>
                <w:color w:val="auto"/>
                <w:spacing w:val="0"/>
                <w:sz w:val="24"/>
                <w:szCs w:val="24"/>
                <w:u w:val="none" w:color="auto"/>
                <w:lang w:val="en-US" w:eastAsia="zh-CN"/>
              </w:rPr>
            </w:pPr>
            <w:r>
              <w:rPr>
                <w:rFonts w:hint="eastAsia" w:cs="Times New Roman"/>
                <w:color w:val="auto"/>
                <w:spacing w:val="0"/>
                <w:sz w:val="24"/>
                <w:szCs w:val="24"/>
                <w:u w:val="none" w:color="auto"/>
                <w:lang w:val="en-US" w:eastAsia="zh-CN"/>
              </w:rPr>
              <w:t>根据《国民经济行业分类代码》（GB/T4754-2017），本项目国民经济行业及代码为“C制造业——30.非金属矿物制品业——303.砖瓦、石材等建筑材料制造——C3039其他建筑材料制造”。</w:t>
            </w:r>
          </w:p>
          <w:p w14:paraId="546FE638">
            <w:pPr>
              <w:keepLines w:val="0"/>
              <w:pageBreakBefore w:val="0"/>
              <w:kinsoku/>
              <w:bidi w:val="0"/>
              <w:spacing w:line="360" w:lineRule="auto"/>
              <w:ind w:firstLine="480" w:firstLineChars="200"/>
            </w:pPr>
            <w:r>
              <w:rPr>
                <w:rFonts w:hint="eastAsia"/>
                <w:color w:val="auto"/>
                <w:sz w:val="24"/>
                <w:highlight w:val="none"/>
                <w:u w:val="none" w:color="auto"/>
              </w:rPr>
              <w:t>对照《建设项目环境影响评价分类管理名录》（2021年版），本项目归入类别为：</w:t>
            </w:r>
            <w:r>
              <w:rPr>
                <w:rFonts w:hint="eastAsia"/>
                <w:color w:val="auto"/>
                <w:sz w:val="24"/>
                <w:highlight w:val="none"/>
                <w:u w:val="none" w:color="auto"/>
                <w:lang w:eastAsia="zh-CN"/>
              </w:rPr>
              <w:t>二十七、非金属矿物制品业</w:t>
            </w:r>
            <w:r>
              <w:rPr>
                <w:rFonts w:hint="eastAsia"/>
                <w:color w:val="auto"/>
                <w:sz w:val="24"/>
                <w:highlight w:val="none"/>
                <w:u w:val="none" w:color="auto"/>
                <w:lang w:val="en-US" w:eastAsia="zh-CN"/>
              </w:rPr>
              <w:t>30——</w:t>
            </w:r>
            <w:r>
              <w:rPr>
                <w:rFonts w:hint="eastAsia"/>
                <w:color w:val="auto"/>
                <w:sz w:val="24"/>
                <w:u w:val="none" w:color="auto"/>
                <w:lang w:val="en-US" w:eastAsia="zh-CN"/>
              </w:rPr>
              <w:t>56</w:t>
            </w:r>
            <w:r>
              <w:rPr>
                <w:rFonts w:hint="eastAsia"/>
                <w:color w:val="auto"/>
                <w:sz w:val="24"/>
                <w:highlight w:val="none"/>
                <w:u w:val="none" w:color="auto"/>
                <w:lang w:val="en-US" w:eastAsia="zh-CN"/>
              </w:rPr>
              <w:t>.</w:t>
            </w:r>
            <w:r>
              <w:rPr>
                <w:rFonts w:hint="eastAsia" w:cs="Times New Roman"/>
                <w:color w:val="auto"/>
                <w:spacing w:val="0"/>
                <w:sz w:val="24"/>
                <w:szCs w:val="24"/>
                <w:u w:val="none" w:color="auto"/>
                <w:lang w:val="en-US" w:eastAsia="zh-CN"/>
              </w:rPr>
              <w:t>砖瓦、石材等建筑材料制造</w:t>
            </w:r>
            <w:r>
              <w:rPr>
                <w:rFonts w:hint="eastAsia"/>
                <w:color w:val="auto"/>
                <w:sz w:val="24"/>
                <w:highlight w:val="none"/>
                <w:u w:val="none" w:color="auto"/>
                <w:lang w:val="en-US" w:eastAsia="zh-CN"/>
              </w:rPr>
              <w:t>30</w:t>
            </w:r>
            <w:r>
              <w:rPr>
                <w:rFonts w:hint="eastAsia"/>
                <w:color w:val="auto"/>
                <w:sz w:val="24"/>
                <w:u w:val="none" w:color="auto"/>
                <w:lang w:val="en-US" w:eastAsia="zh-CN"/>
              </w:rPr>
              <w:t>3</w:t>
            </w:r>
            <w:r>
              <w:rPr>
                <w:rFonts w:hint="eastAsia"/>
                <w:color w:val="auto"/>
                <w:sz w:val="24"/>
                <w:highlight w:val="none"/>
                <w:u w:val="none" w:color="auto"/>
                <w:lang w:val="en-US" w:eastAsia="zh-CN"/>
              </w:rPr>
              <w:t>——其他</w:t>
            </w:r>
            <w:r>
              <w:rPr>
                <w:rFonts w:hint="eastAsia"/>
                <w:color w:val="auto"/>
                <w:sz w:val="24"/>
                <w:u w:val="none" w:color="auto"/>
                <w:lang w:val="en-US" w:eastAsia="zh-CN"/>
              </w:rPr>
              <w:t>建筑材料制造（含干粉砂浆搅拌站）</w:t>
            </w:r>
            <w:r>
              <w:rPr>
                <w:rFonts w:hint="eastAsia"/>
                <w:color w:val="auto"/>
                <w:sz w:val="24"/>
                <w:highlight w:val="none"/>
                <w:u w:val="none" w:color="auto"/>
                <w:lang w:val="en-US" w:eastAsia="zh-CN"/>
              </w:rPr>
              <w:t>——编制报告表</w:t>
            </w:r>
            <w:r>
              <w:rPr>
                <w:rFonts w:hint="eastAsia" w:ascii="Times New Roman" w:hAnsi="Times New Roman" w:eastAsia="宋体" w:cs="Times New Roman"/>
                <w:color w:val="auto"/>
                <w:sz w:val="24"/>
                <w:szCs w:val="24"/>
                <w:highlight w:val="none"/>
                <w:u w:val="none" w:color="auto"/>
                <w:lang w:val="en-US" w:eastAsia="zh-CN"/>
              </w:rPr>
              <w:t>。因此，本项目须编制环境影响报告表。</w:t>
            </w:r>
          </w:p>
          <w:p w14:paraId="2CFD6097">
            <w:pPr>
              <w:keepLines w:val="0"/>
              <w:pageBreakBefore w:val="0"/>
              <w:kinsoku/>
              <w:bidi w:val="0"/>
              <w:spacing w:line="360" w:lineRule="auto"/>
              <w:ind w:firstLine="470" w:firstLineChars="196"/>
              <w:rPr>
                <w:rFonts w:hint="default" w:ascii="Times New Roman" w:hAnsi="Times New Roman" w:eastAsia="宋体" w:cs="Times New Roman"/>
                <w:color w:val="auto"/>
                <w:spacing w:val="0"/>
                <w:sz w:val="24"/>
              </w:rPr>
            </w:pPr>
            <w:r>
              <w:rPr>
                <w:rFonts w:hint="default" w:ascii="Times New Roman" w:hAnsi="Times New Roman" w:eastAsia="宋体" w:cs="Times New Roman"/>
                <w:color w:val="auto"/>
                <w:spacing w:val="0"/>
                <w:sz w:val="24"/>
                <w:szCs w:val="24"/>
                <w:u w:val="none" w:color="auto"/>
              </w:rPr>
              <w:t>接受委托后，</w:t>
            </w:r>
            <w:r>
              <w:rPr>
                <w:rFonts w:hint="eastAsia" w:ascii="Times New Roman" w:hAnsi="Times New Roman" w:cs="Times New Roman"/>
                <w:color w:val="000000"/>
                <w:sz w:val="24"/>
                <w:u w:val="none" w:color="auto"/>
                <w:lang w:val="en-US" w:eastAsia="zh-CN"/>
              </w:rPr>
              <w:t>湖南仕学环保科技有限公司</w:t>
            </w:r>
            <w:r>
              <w:rPr>
                <w:rFonts w:hint="default" w:ascii="Times New Roman" w:hAnsi="Times New Roman" w:eastAsia="宋体" w:cs="Times New Roman"/>
                <w:color w:val="auto"/>
                <w:spacing w:val="0"/>
                <w:sz w:val="24"/>
                <w:szCs w:val="24"/>
                <w:u w:val="none" w:color="auto"/>
              </w:rPr>
              <w:t>成立了环评课题组，组织各专业技术人员赴建设项目现场进行实地踏勘和调查，收集了项目环评所需的资料，</w:t>
            </w:r>
            <w:r>
              <w:rPr>
                <w:rFonts w:hint="default" w:ascii="Times New Roman" w:hAnsi="Times New Roman" w:eastAsia="宋体" w:cs="Times New Roman"/>
                <w:color w:val="auto"/>
                <w:spacing w:val="0"/>
                <w:sz w:val="24"/>
                <w:szCs w:val="22"/>
              </w:rPr>
              <w:t>编制完成</w:t>
            </w:r>
            <w:r>
              <w:rPr>
                <w:rFonts w:hint="eastAsia" w:cs="Times New Roman"/>
                <w:color w:val="auto"/>
                <w:spacing w:val="0"/>
                <w:sz w:val="24"/>
                <w:szCs w:val="22"/>
                <w:lang w:eastAsia="zh-CN"/>
              </w:rPr>
              <w:t>《麻阳宏盛环保建材有限责任公司年产3万吨烘干砂建设项目</w:t>
            </w:r>
            <w:r>
              <w:rPr>
                <w:rFonts w:hint="default" w:ascii="Times New Roman" w:hAnsi="Times New Roman" w:eastAsia="宋体" w:cs="Times New Roman"/>
                <w:color w:val="auto"/>
                <w:spacing w:val="0"/>
                <w:sz w:val="24"/>
                <w:szCs w:val="22"/>
              </w:rPr>
              <w:t>环境影响报告表</w:t>
            </w:r>
            <w:r>
              <w:rPr>
                <w:rFonts w:hint="eastAsia" w:cs="Times New Roman"/>
                <w:color w:val="auto"/>
                <w:spacing w:val="0"/>
                <w:sz w:val="24"/>
                <w:szCs w:val="22"/>
                <w:lang w:eastAsia="zh-CN"/>
              </w:rPr>
              <w:t>》</w:t>
            </w:r>
            <w:r>
              <w:rPr>
                <w:rFonts w:hint="default" w:ascii="Times New Roman" w:hAnsi="Times New Roman" w:eastAsia="宋体" w:cs="Times New Roman"/>
                <w:color w:val="auto"/>
                <w:spacing w:val="0"/>
                <w:sz w:val="24"/>
                <w:szCs w:val="22"/>
              </w:rPr>
              <w:t>，现提交主管部门审查、审批。</w:t>
            </w:r>
          </w:p>
          <w:p w14:paraId="66DFC62F">
            <w:pPr>
              <w:keepLines w:val="0"/>
              <w:pageBreakBefore w:val="0"/>
              <w:numPr>
                <w:ilvl w:val="0"/>
                <w:numId w:val="0"/>
              </w:numPr>
              <w:kinsoku/>
              <w:bidi w:val="0"/>
              <w:spacing w:line="360" w:lineRule="auto"/>
              <w:rPr>
                <w:rFonts w:hint="default" w:ascii="Times New Roman" w:hAnsi="Times New Roman" w:eastAsia="宋体" w:cs="Times New Roman"/>
                <w:b/>
                <w:bCs w:val="0"/>
                <w:color w:val="auto"/>
                <w:spacing w:val="0"/>
                <w:sz w:val="24"/>
                <w:szCs w:val="24"/>
                <w:u w:val="none" w:color="auto"/>
                <w:lang w:val="en-US" w:eastAsia="zh-CN"/>
              </w:rPr>
            </w:pPr>
            <w:r>
              <w:rPr>
                <w:rFonts w:hint="default" w:ascii="Times New Roman" w:hAnsi="Times New Roman" w:eastAsia="宋体" w:cs="Times New Roman"/>
                <w:b/>
                <w:bCs w:val="0"/>
                <w:color w:val="auto"/>
                <w:spacing w:val="0"/>
                <w:kern w:val="2"/>
                <w:sz w:val="24"/>
                <w:szCs w:val="24"/>
                <w:lang w:val="en-US" w:eastAsia="zh-CN" w:bidi="ar-SA"/>
              </w:rPr>
              <w:t>2、</w:t>
            </w:r>
            <w:r>
              <w:rPr>
                <w:rFonts w:hint="default" w:ascii="Times New Roman" w:hAnsi="Times New Roman" w:eastAsia="宋体" w:cs="Times New Roman"/>
                <w:b/>
                <w:bCs w:val="0"/>
                <w:color w:val="auto"/>
                <w:spacing w:val="0"/>
                <w:sz w:val="24"/>
                <w:szCs w:val="24"/>
                <w:u w:val="none" w:color="auto"/>
                <w:lang w:val="en-US" w:eastAsia="zh-CN"/>
              </w:rPr>
              <w:t>项目概况</w:t>
            </w:r>
          </w:p>
          <w:p w14:paraId="1F81C12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b w:val="0"/>
                <w:bCs/>
                <w:color w:val="auto"/>
                <w:spacing w:val="0"/>
                <w:sz w:val="24"/>
                <w:szCs w:val="24"/>
                <w:u w:val="none" w:color="auto"/>
                <w:lang w:eastAsia="zh-CN"/>
              </w:rPr>
            </w:pPr>
            <w:r>
              <w:rPr>
                <w:rFonts w:hint="default" w:ascii="Times New Roman" w:hAnsi="Times New Roman" w:cs="Times New Roman" w:eastAsiaTheme="minorEastAsia"/>
                <w:b w:val="0"/>
                <w:bCs/>
                <w:color w:val="auto"/>
                <w:spacing w:val="0"/>
                <w:sz w:val="24"/>
                <w:szCs w:val="24"/>
                <w:u w:val="none" w:color="auto"/>
              </w:rPr>
              <w:t>项目名称：</w:t>
            </w:r>
            <w:r>
              <w:rPr>
                <w:rFonts w:hint="default" w:ascii="Times New Roman" w:hAnsi="Times New Roman" w:cs="Times New Roman" w:eastAsiaTheme="minorEastAsia"/>
                <w:bCs/>
                <w:color w:val="auto"/>
                <w:spacing w:val="0"/>
                <w:sz w:val="24"/>
                <w:highlight w:val="none"/>
                <w:lang w:val="en-US" w:eastAsia="zh-CN"/>
              </w:rPr>
              <w:t>麻阳宏盛环保建材有限责任公司年产3万吨烘干砂</w:t>
            </w:r>
            <w:r>
              <w:rPr>
                <w:rFonts w:hint="default" w:ascii="Times New Roman" w:hAnsi="Times New Roman" w:cs="Times New Roman" w:eastAsiaTheme="minorEastAsia"/>
                <w:color w:val="auto"/>
                <w:spacing w:val="0"/>
                <w:sz w:val="24"/>
                <w:szCs w:val="24"/>
              </w:rPr>
              <w:t>建设项目</w:t>
            </w:r>
            <w:r>
              <w:rPr>
                <w:rFonts w:hint="default" w:ascii="Times New Roman" w:hAnsi="Times New Roman" w:cs="Times New Roman" w:eastAsiaTheme="minorEastAsia"/>
                <w:b w:val="0"/>
                <w:bCs/>
                <w:color w:val="auto"/>
                <w:spacing w:val="0"/>
                <w:sz w:val="24"/>
                <w:szCs w:val="24"/>
                <w:u w:val="none" w:color="auto"/>
                <w:lang w:eastAsia="zh-CN"/>
              </w:rPr>
              <w:t>；</w:t>
            </w:r>
          </w:p>
          <w:p w14:paraId="0159642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b w:val="0"/>
                <w:bCs/>
                <w:color w:val="auto"/>
                <w:spacing w:val="0"/>
                <w:sz w:val="24"/>
                <w:szCs w:val="24"/>
                <w:u w:val="none" w:color="auto"/>
                <w:lang w:eastAsia="zh-CN"/>
              </w:rPr>
            </w:pPr>
            <w:r>
              <w:rPr>
                <w:rFonts w:hint="default" w:ascii="Times New Roman" w:hAnsi="Times New Roman" w:cs="Times New Roman" w:eastAsiaTheme="minorEastAsia"/>
                <w:b w:val="0"/>
                <w:bCs/>
                <w:color w:val="auto"/>
                <w:spacing w:val="0"/>
                <w:sz w:val="24"/>
                <w:szCs w:val="24"/>
                <w:u w:val="none" w:color="auto"/>
              </w:rPr>
              <w:t>建设性质：新建</w:t>
            </w:r>
            <w:r>
              <w:rPr>
                <w:rFonts w:hint="default" w:ascii="Times New Roman" w:hAnsi="Times New Roman" w:cs="Times New Roman" w:eastAsiaTheme="minorEastAsia"/>
                <w:b w:val="0"/>
                <w:bCs/>
                <w:color w:val="auto"/>
                <w:spacing w:val="0"/>
                <w:sz w:val="24"/>
                <w:szCs w:val="24"/>
                <w:u w:val="none" w:color="auto"/>
                <w:lang w:eastAsia="zh-CN"/>
              </w:rPr>
              <w:t>（</w:t>
            </w:r>
            <w:r>
              <w:rPr>
                <w:rFonts w:hint="eastAsia" w:cs="Times New Roman" w:eastAsiaTheme="minorEastAsia"/>
                <w:b w:val="0"/>
                <w:bCs/>
                <w:color w:val="auto"/>
                <w:spacing w:val="0"/>
                <w:sz w:val="24"/>
                <w:szCs w:val="24"/>
                <w:u w:val="none" w:color="auto"/>
                <w:lang w:val="en-US" w:eastAsia="zh-CN"/>
              </w:rPr>
              <w:t>完善手续</w:t>
            </w:r>
            <w:r>
              <w:rPr>
                <w:rFonts w:hint="default" w:ascii="Times New Roman" w:hAnsi="Times New Roman" w:cs="Times New Roman" w:eastAsiaTheme="minorEastAsia"/>
                <w:b w:val="0"/>
                <w:bCs/>
                <w:color w:val="auto"/>
                <w:spacing w:val="0"/>
                <w:sz w:val="24"/>
                <w:szCs w:val="24"/>
                <w:u w:val="none" w:color="auto"/>
                <w:lang w:eastAsia="zh-CN"/>
              </w:rPr>
              <w:t>）</w:t>
            </w:r>
            <w:r>
              <w:rPr>
                <w:rFonts w:hint="eastAsia" w:cs="Times New Roman" w:eastAsiaTheme="minorEastAsia"/>
                <w:b w:val="0"/>
                <w:bCs/>
                <w:color w:val="auto"/>
                <w:spacing w:val="0"/>
                <w:sz w:val="24"/>
                <w:szCs w:val="24"/>
                <w:u w:val="none" w:color="auto"/>
                <w:lang w:eastAsia="zh-CN"/>
              </w:rPr>
              <w:t>。</w:t>
            </w:r>
          </w:p>
          <w:p w14:paraId="766321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b w:val="0"/>
                <w:bCs/>
                <w:color w:val="auto"/>
                <w:spacing w:val="0"/>
                <w:sz w:val="24"/>
                <w:szCs w:val="24"/>
                <w:u w:val="none" w:color="auto"/>
                <w:lang w:val="en-US"/>
              </w:rPr>
            </w:pPr>
            <w:r>
              <w:rPr>
                <w:rFonts w:hint="default" w:ascii="Times New Roman" w:hAnsi="Times New Roman" w:cs="Times New Roman" w:eastAsiaTheme="minorEastAsia"/>
                <w:b w:val="0"/>
                <w:bCs/>
                <w:color w:val="auto"/>
                <w:spacing w:val="0"/>
                <w:sz w:val="24"/>
                <w:szCs w:val="24"/>
                <w:u w:val="none" w:color="auto"/>
              </w:rPr>
              <w:t>建设单位：</w:t>
            </w:r>
            <w:r>
              <w:rPr>
                <w:rFonts w:hint="default" w:ascii="Times New Roman" w:hAnsi="Times New Roman" w:cs="Times New Roman" w:eastAsiaTheme="minorEastAsia"/>
                <w:bCs/>
                <w:color w:val="auto"/>
                <w:spacing w:val="0"/>
                <w:sz w:val="24"/>
                <w:highlight w:val="none"/>
                <w:lang w:val="en-US" w:eastAsia="zh-CN"/>
              </w:rPr>
              <w:t>麻阳宏盛环保建材有限责任公司</w:t>
            </w:r>
            <w:r>
              <w:rPr>
                <w:rFonts w:hint="eastAsia" w:cs="Times New Roman" w:eastAsiaTheme="minorEastAsia"/>
                <w:bCs/>
                <w:color w:val="auto"/>
                <w:spacing w:val="0"/>
                <w:sz w:val="24"/>
                <w:highlight w:val="none"/>
                <w:lang w:val="en-US" w:eastAsia="zh-CN"/>
              </w:rPr>
              <w:t>。</w:t>
            </w:r>
          </w:p>
          <w:p w14:paraId="2B102B5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b w:val="0"/>
                <w:bCs/>
                <w:color w:val="auto"/>
                <w:spacing w:val="0"/>
                <w:sz w:val="24"/>
                <w:szCs w:val="24"/>
                <w:u w:val="none" w:color="auto"/>
                <w:lang w:eastAsia="zh-CN"/>
              </w:rPr>
            </w:pPr>
            <w:r>
              <w:rPr>
                <w:rFonts w:hint="default" w:ascii="Times New Roman" w:hAnsi="Times New Roman" w:cs="Times New Roman" w:eastAsiaTheme="minorEastAsia"/>
                <w:b w:val="0"/>
                <w:bCs/>
                <w:color w:val="auto"/>
                <w:spacing w:val="0"/>
                <w:sz w:val="24"/>
                <w:szCs w:val="24"/>
                <w:u w:val="none" w:color="auto"/>
              </w:rPr>
              <w:t>建设地点：</w:t>
            </w:r>
            <w:r>
              <w:rPr>
                <w:rFonts w:hint="eastAsia" w:cs="Times New Roman"/>
                <w:color w:val="auto"/>
                <w:spacing w:val="0"/>
                <w:sz w:val="24"/>
                <w:szCs w:val="24"/>
                <w:u w:val="none" w:color="auto"/>
                <w:lang w:val="en-US" w:eastAsia="zh-CN"/>
              </w:rPr>
              <w:t>湖南省怀化市</w:t>
            </w:r>
            <w:r>
              <w:rPr>
                <w:rFonts w:hint="default" w:ascii="Times New Roman" w:hAnsi="Times New Roman" w:eastAsia="宋体" w:cs="Times New Roman"/>
                <w:color w:val="auto"/>
                <w:spacing w:val="0"/>
                <w:sz w:val="24"/>
                <w:szCs w:val="24"/>
                <w:u w:val="none" w:color="auto"/>
                <w:lang w:val="en-US" w:eastAsia="zh-CN"/>
              </w:rPr>
              <w:t>麻阳苗族自治县吕家坪镇九曲湾村麻阳华森矿业有限责任公司现有冶炼厂区内</w:t>
            </w:r>
            <w:r>
              <w:rPr>
                <w:rFonts w:hint="eastAsia" w:cs="Times New Roman"/>
                <w:color w:val="auto"/>
                <w:spacing w:val="0"/>
                <w:sz w:val="24"/>
                <w:szCs w:val="24"/>
                <w:u w:val="none" w:color="auto"/>
                <w:lang w:val="en-US" w:eastAsia="zh-CN"/>
              </w:rPr>
              <w:t>，厂区中心地理坐标为</w:t>
            </w:r>
            <w:r>
              <w:rPr>
                <w:rFonts w:hint="default" w:ascii="Times New Roman" w:hAnsi="Times New Roman" w:cs="Times New Roman" w:eastAsiaTheme="minorEastAsia"/>
                <w:b w:val="0"/>
                <w:bCs/>
                <w:color w:val="auto"/>
                <w:spacing w:val="0"/>
                <w:sz w:val="24"/>
                <w:szCs w:val="24"/>
                <w:u w:val="none" w:color="auto"/>
                <w:lang w:eastAsia="zh-CN"/>
              </w:rPr>
              <w:t>东经</w:t>
            </w:r>
            <w:r>
              <w:rPr>
                <w:rFonts w:hint="eastAsia" w:ascii="Times New Roman" w:hAnsi="Times New Roman" w:cs="Times New Roman" w:eastAsiaTheme="minorEastAsia"/>
                <w:color w:val="auto"/>
                <w:spacing w:val="0"/>
                <w:kern w:val="21"/>
                <w:sz w:val="24"/>
                <w:szCs w:val="24"/>
                <w:highlight w:val="none"/>
                <w:u w:val="none" w:color="auto"/>
                <w:lang w:val="en-US" w:eastAsia="zh-CN"/>
              </w:rPr>
              <w:t>110</w:t>
            </w:r>
            <w:r>
              <w:rPr>
                <w:rFonts w:hint="default" w:ascii="Times New Roman" w:hAnsi="Times New Roman" w:cs="Times New Roman" w:eastAsiaTheme="minorEastAsia"/>
                <w:b w:val="0"/>
                <w:bCs/>
                <w:color w:val="auto"/>
                <w:spacing w:val="0"/>
                <w:sz w:val="24"/>
                <w:szCs w:val="24"/>
                <w:u w:val="none" w:color="auto"/>
              </w:rPr>
              <w:t>°</w:t>
            </w:r>
            <w:r>
              <w:rPr>
                <w:rFonts w:hint="default" w:ascii="Times New Roman" w:hAnsi="Times New Roman" w:cs="Times New Roman" w:eastAsiaTheme="minorEastAsia"/>
                <w:color w:val="auto"/>
                <w:spacing w:val="0"/>
                <w:kern w:val="21"/>
                <w:sz w:val="24"/>
                <w:szCs w:val="24"/>
                <w:highlight w:val="none"/>
                <w:u w:val="none" w:color="auto"/>
                <w:lang w:val="en-US" w:eastAsia="zh-CN"/>
              </w:rPr>
              <w:t>5</w:t>
            </w:r>
            <w:r>
              <w:rPr>
                <w:rFonts w:hint="default" w:ascii="Times New Roman" w:hAnsi="Times New Roman" w:cs="Times New Roman" w:eastAsiaTheme="minorEastAsia"/>
                <w:b w:val="0"/>
                <w:bCs/>
                <w:color w:val="auto"/>
                <w:spacing w:val="0"/>
                <w:sz w:val="24"/>
                <w:szCs w:val="24"/>
                <w:u w:val="none" w:color="auto"/>
              </w:rPr>
              <w:t>′</w:t>
            </w:r>
            <w:r>
              <w:rPr>
                <w:rFonts w:hint="eastAsia" w:ascii="Times New Roman" w:hAnsi="Times New Roman" w:cs="Times New Roman" w:eastAsiaTheme="minorEastAsia"/>
                <w:b w:val="0"/>
                <w:bCs/>
                <w:color w:val="auto"/>
                <w:spacing w:val="0"/>
                <w:sz w:val="24"/>
                <w:szCs w:val="24"/>
                <w:u w:val="none" w:color="auto"/>
                <w:lang w:val="en-US" w:eastAsia="zh-CN"/>
              </w:rPr>
              <w:t>0.914</w:t>
            </w:r>
            <w:r>
              <w:rPr>
                <w:rFonts w:hint="default" w:ascii="Times New Roman" w:hAnsi="Times New Roman" w:cs="Times New Roman" w:eastAsiaTheme="minorEastAsia"/>
                <w:b w:val="0"/>
                <w:bCs/>
                <w:color w:val="auto"/>
                <w:spacing w:val="0"/>
                <w:sz w:val="24"/>
                <w:szCs w:val="24"/>
                <w:u w:val="none" w:color="auto"/>
              </w:rPr>
              <w:t>″</w:t>
            </w:r>
            <w:r>
              <w:rPr>
                <w:rFonts w:hint="eastAsia" w:cs="Times New Roman" w:eastAsiaTheme="minorEastAsia"/>
                <w:color w:val="auto"/>
                <w:spacing w:val="0"/>
                <w:kern w:val="21"/>
                <w:sz w:val="24"/>
                <w:szCs w:val="24"/>
                <w:highlight w:val="none"/>
                <w:u w:val="none" w:color="auto"/>
                <w:lang w:eastAsia="zh-CN"/>
              </w:rPr>
              <w:t>、</w:t>
            </w:r>
            <w:r>
              <w:rPr>
                <w:rFonts w:hint="default" w:ascii="Times New Roman" w:hAnsi="Times New Roman" w:cs="Times New Roman" w:eastAsiaTheme="minorEastAsia"/>
                <w:color w:val="auto"/>
                <w:spacing w:val="0"/>
                <w:kern w:val="21"/>
                <w:sz w:val="24"/>
                <w:szCs w:val="24"/>
                <w:highlight w:val="none"/>
                <w:u w:val="none" w:color="auto"/>
                <w:lang w:eastAsia="zh-CN"/>
              </w:rPr>
              <w:t>北纬</w:t>
            </w:r>
            <w:r>
              <w:rPr>
                <w:rFonts w:hint="eastAsia" w:ascii="Times New Roman" w:hAnsi="Times New Roman" w:cs="Times New Roman" w:eastAsiaTheme="minorEastAsia"/>
                <w:color w:val="auto"/>
                <w:spacing w:val="0"/>
                <w:kern w:val="21"/>
                <w:sz w:val="24"/>
                <w:szCs w:val="24"/>
                <w:highlight w:val="none"/>
                <w:u w:val="none" w:color="auto"/>
                <w:lang w:val="en-US" w:eastAsia="zh-CN"/>
              </w:rPr>
              <w:t>27</w:t>
            </w:r>
            <w:r>
              <w:rPr>
                <w:rFonts w:hint="default" w:ascii="Times New Roman" w:hAnsi="Times New Roman" w:cs="Times New Roman" w:eastAsiaTheme="minorEastAsia"/>
                <w:b w:val="0"/>
                <w:bCs/>
                <w:color w:val="auto"/>
                <w:spacing w:val="0"/>
                <w:sz w:val="24"/>
                <w:szCs w:val="24"/>
                <w:u w:val="none" w:color="auto"/>
              </w:rPr>
              <w:t>°</w:t>
            </w:r>
            <w:r>
              <w:rPr>
                <w:rFonts w:hint="eastAsia" w:ascii="Times New Roman" w:hAnsi="Times New Roman" w:cs="Times New Roman" w:eastAsiaTheme="minorEastAsia"/>
                <w:color w:val="auto"/>
                <w:spacing w:val="0"/>
                <w:kern w:val="21"/>
                <w:sz w:val="24"/>
                <w:szCs w:val="24"/>
                <w:highlight w:val="none"/>
                <w:u w:val="none" w:color="auto"/>
                <w:lang w:val="en-US" w:eastAsia="zh-CN"/>
              </w:rPr>
              <w:t>55</w:t>
            </w:r>
            <w:r>
              <w:rPr>
                <w:rFonts w:hint="default" w:ascii="Times New Roman" w:hAnsi="Times New Roman" w:cs="Times New Roman" w:eastAsiaTheme="minorEastAsia"/>
                <w:b w:val="0"/>
                <w:bCs/>
                <w:color w:val="auto"/>
                <w:spacing w:val="0"/>
                <w:sz w:val="24"/>
                <w:szCs w:val="24"/>
                <w:u w:val="none" w:color="auto"/>
              </w:rPr>
              <w:t>′</w:t>
            </w:r>
            <w:r>
              <w:rPr>
                <w:rFonts w:hint="eastAsia" w:ascii="Times New Roman" w:hAnsi="Times New Roman" w:cs="Times New Roman" w:eastAsiaTheme="minorEastAsia"/>
                <w:b w:val="0"/>
                <w:bCs/>
                <w:color w:val="auto"/>
                <w:spacing w:val="0"/>
                <w:sz w:val="24"/>
                <w:szCs w:val="24"/>
                <w:u w:val="none" w:color="auto"/>
                <w:lang w:val="en-US" w:eastAsia="zh-CN"/>
              </w:rPr>
              <w:t>47.283</w:t>
            </w:r>
            <w:r>
              <w:rPr>
                <w:rFonts w:hint="default" w:ascii="Times New Roman" w:hAnsi="Times New Roman" w:cs="Times New Roman" w:eastAsiaTheme="minorEastAsia"/>
                <w:b w:val="0"/>
                <w:bCs/>
                <w:color w:val="auto"/>
                <w:spacing w:val="0"/>
                <w:sz w:val="24"/>
                <w:szCs w:val="24"/>
                <w:u w:val="none" w:color="auto"/>
              </w:rPr>
              <w:t>″</w:t>
            </w:r>
            <w:r>
              <w:rPr>
                <w:rFonts w:hint="eastAsia" w:cs="Times New Roman" w:eastAsiaTheme="minorEastAsia"/>
                <w:b w:val="0"/>
                <w:bCs/>
                <w:color w:val="auto"/>
                <w:spacing w:val="0"/>
                <w:sz w:val="24"/>
                <w:szCs w:val="24"/>
                <w:u w:val="none" w:color="auto"/>
                <w:lang w:eastAsia="zh-CN"/>
              </w:rPr>
              <w:t>，</w:t>
            </w:r>
            <w:r>
              <w:rPr>
                <w:rFonts w:hint="default" w:ascii="Times New Roman" w:hAnsi="Times New Roman" w:cs="Times New Roman" w:eastAsiaTheme="minorEastAsia"/>
                <w:b w:val="0"/>
                <w:bCs/>
                <w:color w:val="auto"/>
                <w:spacing w:val="0"/>
                <w:sz w:val="24"/>
                <w:szCs w:val="24"/>
                <w:u w:val="none" w:color="auto"/>
                <w:lang w:eastAsia="zh-CN"/>
              </w:rPr>
              <w:t>项目</w:t>
            </w:r>
            <w:r>
              <w:rPr>
                <w:rFonts w:hint="default" w:ascii="Times New Roman" w:hAnsi="Times New Roman" w:cs="Times New Roman" w:eastAsiaTheme="minorEastAsia"/>
                <w:b w:val="0"/>
                <w:bCs/>
                <w:color w:val="auto"/>
                <w:spacing w:val="0"/>
                <w:sz w:val="24"/>
                <w:szCs w:val="24"/>
                <w:u w:val="none" w:color="auto"/>
              </w:rPr>
              <w:t>地理位置详见附图</w:t>
            </w:r>
            <w:r>
              <w:rPr>
                <w:rFonts w:hint="eastAsia" w:cs="Times New Roman" w:eastAsiaTheme="minorEastAsia"/>
                <w:b w:val="0"/>
                <w:bCs/>
                <w:color w:val="auto"/>
                <w:spacing w:val="0"/>
                <w:sz w:val="24"/>
                <w:szCs w:val="24"/>
                <w:u w:val="none" w:color="auto"/>
                <w:lang w:val="en-US" w:eastAsia="zh-CN"/>
              </w:rPr>
              <w:t>1。</w:t>
            </w:r>
          </w:p>
          <w:p w14:paraId="589F2DB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color w:val="auto"/>
                <w:spacing w:val="0"/>
                <w:sz w:val="24"/>
                <w:szCs w:val="24"/>
                <w:u w:val="none" w:color="auto"/>
              </w:rPr>
            </w:pPr>
            <w:r>
              <w:rPr>
                <w:rFonts w:hint="default" w:ascii="Times New Roman" w:hAnsi="Times New Roman" w:eastAsia="宋体" w:cs="Times New Roman"/>
                <w:b w:val="0"/>
                <w:bCs/>
                <w:color w:val="auto"/>
                <w:spacing w:val="0"/>
                <w:sz w:val="24"/>
                <w:szCs w:val="24"/>
                <w:u w:val="none" w:color="auto"/>
              </w:rPr>
              <w:t>项目总投资：</w:t>
            </w:r>
            <w:r>
              <w:rPr>
                <w:rFonts w:hint="eastAsia" w:cs="Times New Roman"/>
                <w:b w:val="0"/>
                <w:bCs/>
                <w:color w:val="auto"/>
                <w:spacing w:val="0"/>
                <w:sz w:val="24"/>
                <w:szCs w:val="24"/>
                <w:u w:val="none" w:color="auto"/>
                <w:lang w:val="en-US" w:eastAsia="zh-CN"/>
              </w:rPr>
              <w:t>120</w:t>
            </w:r>
            <w:r>
              <w:rPr>
                <w:rFonts w:hint="default" w:ascii="Times New Roman" w:hAnsi="Times New Roman" w:eastAsia="宋体" w:cs="Times New Roman"/>
                <w:b w:val="0"/>
                <w:bCs/>
                <w:color w:val="auto"/>
                <w:spacing w:val="0"/>
                <w:sz w:val="24"/>
                <w:szCs w:val="24"/>
                <w:u w:val="none" w:color="auto"/>
              </w:rPr>
              <w:t>万元，</w:t>
            </w:r>
            <w:r>
              <w:rPr>
                <w:rFonts w:hint="default" w:ascii="Times New Roman" w:hAnsi="Times New Roman" w:eastAsia="宋体" w:cs="Times New Roman"/>
                <w:b w:val="0"/>
                <w:bCs/>
                <w:color w:val="auto"/>
                <w:spacing w:val="0"/>
                <w:sz w:val="24"/>
                <w:szCs w:val="24"/>
                <w:u w:val="single" w:color="auto"/>
                <w:shd w:val="clear" w:color="auto" w:fill="auto"/>
              </w:rPr>
              <w:t>其中环保投资</w:t>
            </w:r>
            <w:r>
              <w:rPr>
                <w:rFonts w:hint="eastAsia" w:cs="Times New Roman"/>
                <w:b w:val="0"/>
                <w:bCs/>
                <w:color w:val="auto"/>
                <w:spacing w:val="0"/>
                <w:sz w:val="24"/>
                <w:szCs w:val="24"/>
                <w:u w:val="single" w:color="auto"/>
                <w:shd w:val="clear" w:color="auto" w:fill="auto"/>
                <w:lang w:val="en-US" w:eastAsia="zh-CN"/>
              </w:rPr>
              <w:t>22.2</w:t>
            </w:r>
            <w:r>
              <w:rPr>
                <w:rFonts w:hint="default" w:ascii="Times New Roman" w:hAnsi="Times New Roman" w:eastAsia="宋体" w:cs="Times New Roman"/>
                <w:b w:val="0"/>
                <w:bCs/>
                <w:color w:val="auto"/>
                <w:spacing w:val="0"/>
                <w:sz w:val="24"/>
                <w:szCs w:val="24"/>
                <w:u w:val="single" w:color="auto"/>
                <w:shd w:val="clear" w:color="auto" w:fill="auto"/>
              </w:rPr>
              <w:t>万元，占总投资的</w:t>
            </w:r>
            <w:r>
              <w:rPr>
                <w:rFonts w:hint="eastAsia" w:cs="Times New Roman"/>
                <w:b w:val="0"/>
                <w:bCs/>
                <w:color w:val="auto"/>
                <w:spacing w:val="0"/>
                <w:sz w:val="24"/>
                <w:szCs w:val="24"/>
                <w:u w:val="single" w:color="auto"/>
                <w:shd w:val="clear" w:color="auto" w:fill="auto"/>
                <w:lang w:val="en-US" w:eastAsia="zh-CN"/>
              </w:rPr>
              <w:t>18.5</w:t>
            </w:r>
            <w:r>
              <w:rPr>
                <w:rFonts w:hint="default" w:ascii="Times New Roman" w:hAnsi="Times New Roman" w:eastAsia="宋体" w:cs="Times New Roman"/>
                <w:b w:val="0"/>
                <w:bCs/>
                <w:color w:val="auto"/>
                <w:spacing w:val="0"/>
                <w:sz w:val="24"/>
                <w:szCs w:val="24"/>
                <w:u w:val="single" w:color="auto"/>
                <w:shd w:val="clear" w:color="auto" w:fill="auto"/>
                <w:lang w:val="en-US" w:eastAsia="zh-CN"/>
              </w:rPr>
              <w:t>%</w:t>
            </w:r>
            <w:r>
              <w:rPr>
                <w:rFonts w:hint="default" w:ascii="Times New Roman" w:hAnsi="Times New Roman" w:eastAsia="宋体" w:cs="Times New Roman"/>
                <w:b w:val="0"/>
                <w:bCs/>
                <w:color w:val="auto"/>
                <w:spacing w:val="0"/>
                <w:sz w:val="24"/>
                <w:szCs w:val="24"/>
                <w:u w:val="single" w:color="auto"/>
                <w:shd w:val="clear" w:color="auto" w:fill="auto"/>
              </w:rPr>
              <w:t>。</w:t>
            </w:r>
          </w:p>
          <w:p w14:paraId="41424C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color w:val="auto"/>
                <w:spacing w:val="0"/>
                <w:sz w:val="24"/>
                <w:szCs w:val="24"/>
                <w:u w:val="none" w:color="auto"/>
                <w:lang w:eastAsia="zh-CN"/>
              </w:rPr>
            </w:pPr>
            <w:r>
              <w:rPr>
                <w:rFonts w:hint="default" w:ascii="Times New Roman" w:hAnsi="Times New Roman" w:eastAsia="宋体" w:cs="Times New Roman"/>
                <w:b w:val="0"/>
                <w:bCs/>
                <w:color w:val="auto"/>
                <w:spacing w:val="0"/>
                <w:sz w:val="24"/>
                <w:szCs w:val="24"/>
                <w:u w:val="none" w:color="auto"/>
              </w:rPr>
              <w:t>劳动定员及工作制度：</w:t>
            </w:r>
            <w:r>
              <w:rPr>
                <w:rFonts w:hint="eastAsia" w:cs="Times New Roman"/>
                <w:b w:val="0"/>
                <w:bCs/>
                <w:color w:val="auto"/>
                <w:spacing w:val="0"/>
                <w:sz w:val="24"/>
                <w:szCs w:val="24"/>
                <w:u w:val="none" w:color="auto"/>
                <w:lang w:val="en-US" w:eastAsia="zh-CN"/>
              </w:rPr>
              <w:t>劳动定员</w:t>
            </w:r>
            <w:r>
              <w:rPr>
                <w:rFonts w:hint="default" w:ascii="Times New Roman" w:hAnsi="Times New Roman" w:eastAsia="宋体" w:cs="Times New Roman"/>
                <w:b w:val="0"/>
                <w:bCs/>
                <w:color w:val="auto"/>
                <w:spacing w:val="0"/>
                <w:sz w:val="24"/>
                <w:szCs w:val="24"/>
                <w:u w:val="none" w:color="auto"/>
                <w:shd w:val="clear" w:color="auto" w:fill="auto"/>
              </w:rPr>
              <w:t>共</w:t>
            </w:r>
            <w:r>
              <w:rPr>
                <w:rFonts w:hint="eastAsia" w:cs="Times New Roman"/>
                <w:b w:val="0"/>
                <w:bCs/>
                <w:color w:val="auto"/>
                <w:spacing w:val="0"/>
                <w:sz w:val="24"/>
                <w:szCs w:val="24"/>
                <w:u w:val="none" w:color="auto"/>
                <w:shd w:val="clear" w:color="auto" w:fill="auto"/>
                <w:lang w:val="en-US" w:eastAsia="zh-CN"/>
              </w:rPr>
              <w:t>4</w:t>
            </w:r>
            <w:r>
              <w:rPr>
                <w:rFonts w:hint="default" w:ascii="Times New Roman" w:hAnsi="Times New Roman" w:eastAsia="宋体" w:cs="Times New Roman"/>
                <w:b w:val="0"/>
                <w:bCs/>
                <w:color w:val="auto"/>
                <w:spacing w:val="0"/>
                <w:sz w:val="24"/>
                <w:szCs w:val="24"/>
                <w:u w:val="none" w:color="auto"/>
                <w:shd w:val="clear" w:color="auto" w:fill="auto"/>
              </w:rPr>
              <w:t>人</w:t>
            </w:r>
            <w:r>
              <w:rPr>
                <w:rFonts w:hint="default" w:ascii="Times New Roman" w:hAnsi="Times New Roman" w:eastAsia="宋体" w:cs="Times New Roman"/>
                <w:b w:val="0"/>
                <w:bCs/>
                <w:color w:val="auto"/>
                <w:spacing w:val="0"/>
                <w:sz w:val="24"/>
                <w:szCs w:val="24"/>
                <w:u w:val="none" w:color="auto"/>
              </w:rPr>
              <w:t>，年生产</w:t>
            </w:r>
            <w:r>
              <w:rPr>
                <w:rFonts w:hint="eastAsia" w:cs="Times New Roman"/>
                <w:b w:val="0"/>
                <w:bCs/>
                <w:color w:val="auto"/>
                <w:spacing w:val="0"/>
                <w:sz w:val="24"/>
                <w:szCs w:val="24"/>
                <w:u w:val="none" w:color="auto"/>
                <w:lang w:val="en-US" w:eastAsia="zh-CN"/>
              </w:rPr>
              <w:t>220</w:t>
            </w:r>
            <w:r>
              <w:rPr>
                <w:rFonts w:hint="default" w:ascii="Times New Roman" w:hAnsi="Times New Roman" w:eastAsia="宋体" w:cs="Times New Roman"/>
                <w:b w:val="0"/>
                <w:bCs/>
                <w:color w:val="auto"/>
                <w:spacing w:val="0"/>
                <w:sz w:val="24"/>
                <w:szCs w:val="24"/>
                <w:u w:val="none" w:color="auto"/>
              </w:rPr>
              <w:t>天</w:t>
            </w:r>
            <w:r>
              <w:rPr>
                <w:rFonts w:hint="eastAsia" w:ascii="Times New Roman" w:hAnsi="Times New Roman" w:eastAsia="宋体" w:cs="Times New Roman"/>
                <w:b w:val="0"/>
                <w:bCs/>
                <w:color w:val="auto"/>
                <w:spacing w:val="0"/>
                <w:sz w:val="24"/>
                <w:szCs w:val="24"/>
                <w:u w:val="none" w:color="auto"/>
                <w:lang w:eastAsia="zh-CN"/>
              </w:rPr>
              <w:t>，实行</w:t>
            </w:r>
            <w:r>
              <w:rPr>
                <w:rFonts w:hint="eastAsia" w:cs="Times New Roman"/>
                <w:b w:val="0"/>
                <w:bCs/>
                <w:color w:val="auto"/>
                <w:spacing w:val="0"/>
                <w:sz w:val="24"/>
                <w:szCs w:val="24"/>
                <w:u w:val="none" w:color="auto"/>
                <w:lang w:eastAsia="zh-CN"/>
              </w:rPr>
              <w:t>单班制、每日</w:t>
            </w:r>
            <w:r>
              <w:rPr>
                <w:rFonts w:hint="eastAsia" w:cs="Times New Roman"/>
                <w:b w:val="0"/>
                <w:bCs/>
                <w:color w:val="auto"/>
                <w:spacing w:val="0"/>
                <w:sz w:val="24"/>
                <w:szCs w:val="24"/>
                <w:u w:val="none" w:color="auto"/>
                <w:lang w:val="en-US" w:eastAsia="zh-CN"/>
              </w:rPr>
              <w:t>8小时，</w:t>
            </w:r>
            <w:r>
              <w:rPr>
                <w:rFonts w:hint="eastAsia" w:ascii="Times New Roman" w:hAnsi="Times New Roman" w:eastAsia="宋体" w:cs="Times New Roman"/>
                <w:b w:val="0"/>
                <w:bCs/>
                <w:color w:val="auto"/>
                <w:spacing w:val="0"/>
                <w:sz w:val="24"/>
                <w:szCs w:val="24"/>
                <w:u w:val="none" w:color="auto"/>
                <w:lang w:val="en-US" w:eastAsia="zh-CN"/>
              </w:rPr>
              <w:t>夜间不生产</w:t>
            </w:r>
            <w:r>
              <w:rPr>
                <w:rFonts w:hint="default" w:ascii="Times New Roman" w:hAnsi="Times New Roman" w:eastAsia="宋体" w:cs="Times New Roman"/>
                <w:b w:val="0"/>
                <w:bCs/>
                <w:color w:val="auto"/>
                <w:spacing w:val="0"/>
                <w:sz w:val="24"/>
                <w:szCs w:val="24"/>
                <w:u w:val="none" w:color="auto"/>
                <w:lang w:eastAsia="zh-CN"/>
              </w:rPr>
              <w:t>。</w:t>
            </w:r>
          </w:p>
          <w:p w14:paraId="7081779B">
            <w:pPr>
              <w:keepLines w:val="0"/>
              <w:pageBreakBefore w:val="0"/>
              <w:kinsoku/>
              <w:bidi w:val="0"/>
              <w:spacing w:line="360" w:lineRule="auto"/>
              <w:rPr>
                <w:rFonts w:hint="default" w:ascii="Times New Roman" w:hAnsi="Times New Roman" w:eastAsia="宋体" w:cs="Times New Roman"/>
                <w:b/>
                <w:bCs w:val="0"/>
                <w:color w:val="auto"/>
                <w:spacing w:val="0"/>
                <w:sz w:val="24"/>
                <w:highlight w:val="none"/>
                <w:lang w:val="en-US" w:eastAsia="zh-CN"/>
              </w:rPr>
            </w:pPr>
            <w:r>
              <w:rPr>
                <w:rFonts w:hint="default" w:ascii="Times New Roman" w:hAnsi="Times New Roman" w:eastAsia="宋体" w:cs="Times New Roman"/>
                <w:b/>
                <w:bCs w:val="0"/>
                <w:color w:val="auto"/>
                <w:spacing w:val="0"/>
                <w:sz w:val="24"/>
                <w:highlight w:val="none"/>
                <w:lang w:val="en-US" w:eastAsia="zh-CN"/>
              </w:rPr>
              <w:t>3、工程内容</w:t>
            </w:r>
          </w:p>
          <w:p w14:paraId="093D46E7">
            <w:pPr>
              <w:keepLines w:val="0"/>
              <w:pageBreakBefore w:val="0"/>
              <w:kinsoku/>
              <w:bidi w:val="0"/>
              <w:spacing w:line="360" w:lineRule="auto"/>
              <w:ind w:firstLine="480" w:firstLineChars="200"/>
              <w:jc w:val="both"/>
              <w:rPr>
                <w:rFonts w:hint="default" w:ascii="Times New Roman" w:hAnsi="Times New Roman" w:eastAsia="宋体" w:cs="Times New Roman"/>
                <w:color w:val="auto"/>
                <w:spacing w:val="0"/>
                <w:sz w:val="24"/>
                <w:szCs w:val="24"/>
                <w:u w:val="single" w:color="auto"/>
                <w:lang w:val="en-US" w:eastAsia="zh-CN"/>
              </w:rPr>
            </w:pPr>
            <w:r>
              <w:rPr>
                <w:rFonts w:hint="default" w:ascii="Times New Roman" w:hAnsi="Times New Roman" w:eastAsia="宋体" w:cs="Times New Roman"/>
                <w:color w:val="auto"/>
                <w:spacing w:val="0"/>
                <w:sz w:val="24"/>
              </w:rPr>
              <w:t>本项目位</w:t>
            </w:r>
            <w:r>
              <w:rPr>
                <w:rFonts w:hint="eastAsia" w:cs="Times New Roman"/>
                <w:color w:val="auto"/>
                <w:spacing w:val="0"/>
                <w:sz w:val="24"/>
                <w:szCs w:val="24"/>
                <w:u w:val="none" w:color="auto"/>
                <w:lang w:val="en-US" w:eastAsia="zh-CN"/>
              </w:rPr>
              <w:t>湖南省怀化市</w:t>
            </w:r>
            <w:r>
              <w:rPr>
                <w:rFonts w:hint="default" w:ascii="Times New Roman" w:hAnsi="Times New Roman" w:eastAsia="宋体" w:cs="Times New Roman"/>
                <w:color w:val="auto"/>
                <w:spacing w:val="0"/>
                <w:sz w:val="24"/>
                <w:szCs w:val="24"/>
                <w:u w:val="none" w:color="auto"/>
                <w:lang w:val="en-US" w:eastAsia="zh-CN"/>
              </w:rPr>
              <w:t>麻阳苗族自治县吕家坪镇九曲湾村麻阳华森矿业有限责任公司现有冶炼厂区内</w:t>
            </w:r>
            <w:r>
              <w:rPr>
                <w:rFonts w:hint="default" w:ascii="Times New Roman" w:hAnsi="Times New Roman" w:eastAsia="宋体" w:cs="Times New Roman"/>
                <w:b w:val="0"/>
                <w:bCs/>
                <w:color w:val="auto"/>
                <w:spacing w:val="0"/>
                <w:sz w:val="24"/>
                <w:szCs w:val="24"/>
                <w:u w:val="none" w:color="auto"/>
                <w:lang w:val="en-US" w:eastAsia="zh-CN"/>
              </w:rPr>
              <w:t>，</w:t>
            </w:r>
            <w:r>
              <w:rPr>
                <w:rFonts w:hint="default" w:ascii="Times New Roman" w:hAnsi="Times New Roman" w:eastAsia="宋体" w:cs="Times New Roman"/>
                <w:bCs/>
                <w:color w:val="auto"/>
                <w:spacing w:val="0"/>
                <w:sz w:val="24"/>
                <w:highlight w:val="none"/>
              </w:rPr>
              <w:t>占地面积</w:t>
            </w:r>
            <w:r>
              <w:rPr>
                <w:rFonts w:hint="eastAsia" w:ascii="Times New Roman" w:hAnsi="Times New Roman" w:eastAsia="宋体" w:cs="Times New Roman"/>
                <w:color w:val="000000"/>
                <w:sz w:val="24"/>
                <w:szCs w:val="20"/>
                <w:lang w:val="en-US" w:eastAsia="zh-CN"/>
              </w:rPr>
              <w:t>10572</w:t>
            </w:r>
            <w:r>
              <w:rPr>
                <w:rFonts w:hint="default" w:ascii="Times New Roman" w:hAnsi="Times New Roman" w:eastAsia="宋体" w:cs="Times New Roman"/>
                <w:bCs/>
                <w:color w:val="auto"/>
                <w:spacing w:val="0"/>
                <w:sz w:val="24"/>
                <w:highlight w:val="none"/>
              </w:rPr>
              <w:t>m</w:t>
            </w:r>
            <w:r>
              <w:rPr>
                <w:rFonts w:hint="default" w:ascii="Times New Roman" w:hAnsi="Times New Roman" w:eastAsia="宋体" w:cs="Times New Roman"/>
                <w:bCs/>
                <w:color w:val="auto"/>
                <w:spacing w:val="0"/>
                <w:sz w:val="24"/>
                <w:highlight w:val="none"/>
                <w:vertAlign w:val="superscript"/>
              </w:rPr>
              <w:t>2</w:t>
            </w:r>
            <w:r>
              <w:rPr>
                <w:rFonts w:hint="eastAsia" w:ascii="Times New Roman" w:hAnsi="Times New Roman" w:eastAsia="宋体" w:cs="Times New Roman"/>
                <w:bCs/>
                <w:color w:val="auto"/>
                <w:spacing w:val="0"/>
                <w:sz w:val="24"/>
                <w:highlight w:val="none"/>
                <w:vertAlign w:val="baseline"/>
                <w:lang w:eastAsia="zh-CN"/>
              </w:rPr>
              <w:t>，</w:t>
            </w:r>
            <w:r>
              <w:rPr>
                <w:rFonts w:hint="eastAsia" w:ascii="Times New Roman" w:hAnsi="Times New Roman" w:eastAsia="宋体" w:cs="Times New Roman"/>
                <w:bCs/>
                <w:color w:val="auto"/>
                <w:spacing w:val="0"/>
                <w:sz w:val="24"/>
                <w:highlight w:val="none"/>
                <w:u w:val="single" w:color="auto"/>
                <w:vertAlign w:val="baseline"/>
                <w:lang w:val="en-US" w:eastAsia="zh-CN"/>
              </w:rPr>
              <w:t>总建筑面积为</w:t>
            </w:r>
            <w:r>
              <w:rPr>
                <w:rFonts w:hint="eastAsia" w:cs="Times New Roman"/>
                <w:bCs/>
                <w:color w:val="auto"/>
                <w:spacing w:val="0"/>
                <w:sz w:val="24"/>
                <w:highlight w:val="none"/>
                <w:u w:val="single" w:color="auto"/>
                <w:vertAlign w:val="baseline"/>
                <w:lang w:val="en-US" w:eastAsia="zh-CN"/>
              </w:rPr>
              <w:t>4180</w:t>
            </w:r>
            <w:r>
              <w:rPr>
                <w:rFonts w:hint="eastAsia" w:ascii="Times New Roman" w:hAnsi="Times New Roman" w:eastAsia="宋体" w:cs="Times New Roman"/>
                <w:bCs/>
                <w:color w:val="auto"/>
                <w:spacing w:val="0"/>
                <w:sz w:val="24"/>
                <w:highlight w:val="none"/>
                <w:u w:val="single" w:color="auto"/>
                <w:vertAlign w:val="baseline"/>
                <w:lang w:val="en-US" w:eastAsia="zh-CN"/>
              </w:rPr>
              <w:t>m</w:t>
            </w:r>
            <w:r>
              <w:rPr>
                <w:rFonts w:hint="eastAsia" w:ascii="Times New Roman" w:hAnsi="Times New Roman" w:eastAsia="宋体" w:cs="Times New Roman"/>
                <w:bCs/>
                <w:color w:val="auto"/>
                <w:spacing w:val="0"/>
                <w:sz w:val="24"/>
                <w:highlight w:val="none"/>
                <w:u w:val="single" w:color="auto"/>
                <w:vertAlign w:val="superscript"/>
                <w:lang w:val="en-US" w:eastAsia="zh-CN"/>
              </w:rPr>
              <w:t>2</w:t>
            </w:r>
            <w:r>
              <w:rPr>
                <w:rFonts w:hint="default" w:ascii="Times New Roman" w:hAnsi="Times New Roman" w:eastAsia="宋体" w:cs="Times New Roman"/>
                <w:color w:val="auto"/>
                <w:spacing w:val="0"/>
                <w:sz w:val="24"/>
                <w:szCs w:val="24"/>
                <w:u w:val="single" w:color="auto"/>
                <w:lang w:val="en-US" w:eastAsia="zh-CN"/>
              </w:rPr>
              <w:t>。</w:t>
            </w:r>
          </w:p>
          <w:p w14:paraId="29779E24">
            <w:pPr>
              <w:keepLines w:val="0"/>
              <w:pageBreakBefore w:val="0"/>
              <w:kinsoku/>
              <w:bidi w:val="0"/>
              <w:spacing w:line="360" w:lineRule="auto"/>
              <w:ind w:firstLine="480" w:firstLineChars="200"/>
              <w:jc w:val="both"/>
              <w:rPr>
                <w:rFonts w:hint="default" w:ascii="Times New Roman" w:hAnsi="Times New Roman" w:eastAsia="宋体" w:cs="Times New Roman"/>
                <w:color w:val="auto"/>
                <w:spacing w:val="0"/>
                <w:sz w:val="24"/>
              </w:rPr>
            </w:pPr>
            <w:r>
              <w:rPr>
                <w:rFonts w:hint="eastAsia" w:cs="Times New Roman"/>
                <w:color w:val="auto"/>
                <w:spacing w:val="0"/>
                <w:sz w:val="24"/>
                <w:szCs w:val="24"/>
                <w:u w:val="none" w:color="auto"/>
                <w:lang w:val="en-US" w:eastAsia="zh-CN"/>
              </w:rPr>
              <w:t>本</w:t>
            </w:r>
            <w:r>
              <w:rPr>
                <w:rFonts w:hint="default" w:ascii="Times New Roman" w:hAnsi="Times New Roman" w:eastAsia="宋体" w:cs="Times New Roman"/>
                <w:snapToGrid w:val="0"/>
                <w:color w:val="auto"/>
                <w:spacing w:val="0"/>
                <w:kern w:val="0"/>
                <w:sz w:val="24"/>
                <w:u w:val="none"/>
              </w:rPr>
              <w:t>项目由主体工程、</w:t>
            </w:r>
            <w:r>
              <w:rPr>
                <w:rFonts w:hint="eastAsia" w:cs="Times New Roman"/>
                <w:snapToGrid w:val="0"/>
                <w:color w:val="auto"/>
                <w:spacing w:val="0"/>
                <w:kern w:val="0"/>
                <w:sz w:val="24"/>
                <w:u w:val="none"/>
                <w:lang w:val="en-US" w:eastAsia="zh-CN"/>
              </w:rPr>
              <w:t>储运工程、</w:t>
            </w:r>
            <w:r>
              <w:rPr>
                <w:rFonts w:hint="default" w:ascii="Times New Roman" w:hAnsi="Times New Roman" w:eastAsia="宋体" w:cs="Times New Roman"/>
                <w:snapToGrid w:val="0"/>
                <w:color w:val="auto"/>
                <w:spacing w:val="0"/>
                <w:kern w:val="0"/>
                <w:sz w:val="24"/>
                <w:u w:val="none"/>
              </w:rPr>
              <w:t>环保工程、公用工程等构成</w:t>
            </w:r>
            <w:r>
              <w:rPr>
                <w:rFonts w:hint="default" w:ascii="Times New Roman" w:hAnsi="Times New Roman" w:eastAsia="宋体" w:cs="Times New Roman"/>
                <w:color w:val="auto"/>
                <w:spacing w:val="0"/>
                <w:sz w:val="24"/>
                <w:szCs w:val="24"/>
                <w:u w:val="none" w:color="auto"/>
                <w:lang w:eastAsia="zh-CN"/>
              </w:rPr>
              <w:t>。</w:t>
            </w:r>
            <w:r>
              <w:rPr>
                <w:rFonts w:hint="eastAsia" w:cs="Times New Roman"/>
                <w:color w:val="auto"/>
                <w:spacing w:val="0"/>
                <w:sz w:val="24"/>
                <w:lang w:val="en-US" w:eastAsia="zh-CN"/>
              </w:rPr>
              <w:t>本项目工作人员为4人，不在厂区食宿，本项目不设置食堂宿舍办公等辅助工程。</w:t>
            </w:r>
            <w:r>
              <w:rPr>
                <w:rFonts w:hint="default" w:ascii="Times New Roman" w:hAnsi="Times New Roman" w:eastAsia="宋体" w:cs="Times New Roman"/>
                <w:color w:val="auto"/>
                <w:spacing w:val="0"/>
                <w:sz w:val="24"/>
                <w:u w:val="none"/>
              </w:rPr>
              <w:t>项目建设内容详见表2-1</w:t>
            </w:r>
            <w:r>
              <w:rPr>
                <w:rFonts w:hint="default" w:ascii="Times New Roman" w:hAnsi="Times New Roman" w:eastAsia="宋体" w:cs="Times New Roman"/>
                <w:color w:val="auto"/>
                <w:spacing w:val="0"/>
                <w:sz w:val="24"/>
              </w:rPr>
              <w:t>：</w:t>
            </w:r>
          </w:p>
          <w:p w14:paraId="1FC56425">
            <w:pPr>
              <w:keepLines w:val="0"/>
              <w:pageBreakBefore w:val="0"/>
              <w:kinsoku/>
              <w:bidi w:val="0"/>
              <w:adjustRightInd w:val="0"/>
              <w:snapToGrid w:val="0"/>
              <w:spacing w:line="360" w:lineRule="auto"/>
              <w:jc w:val="center"/>
              <w:rPr>
                <w:rFonts w:hint="default" w:ascii="Times New Roman" w:hAnsi="Times New Roman" w:eastAsia="宋体" w:cs="Times New Roman"/>
                <w:b/>
                <w:bCs/>
                <w:color w:val="auto"/>
                <w:spacing w:val="0"/>
                <w:sz w:val="21"/>
                <w:szCs w:val="21"/>
                <w:u w:val="none" w:color="auto"/>
              </w:rPr>
            </w:pPr>
          </w:p>
          <w:p w14:paraId="20E51C57">
            <w:pPr>
              <w:keepLines w:val="0"/>
              <w:pageBreakBefore w:val="0"/>
              <w:kinsoku/>
              <w:bidi w:val="0"/>
              <w:adjustRightInd w:val="0"/>
              <w:snapToGrid w:val="0"/>
              <w:spacing w:line="360" w:lineRule="auto"/>
              <w:jc w:val="center"/>
              <w:rPr>
                <w:rFonts w:hint="default" w:ascii="Times New Roman" w:hAnsi="Times New Roman" w:eastAsia="宋体" w:cs="Times New Roman"/>
                <w:b/>
                <w:bCs/>
                <w:color w:val="auto"/>
                <w:spacing w:val="0"/>
                <w:sz w:val="21"/>
                <w:szCs w:val="21"/>
                <w:u w:val="none" w:color="auto"/>
              </w:rPr>
            </w:pPr>
          </w:p>
          <w:p w14:paraId="757B5758">
            <w:pPr>
              <w:keepLines w:val="0"/>
              <w:pageBreakBefore w:val="0"/>
              <w:kinsoku/>
              <w:bidi w:val="0"/>
              <w:adjustRightInd w:val="0"/>
              <w:snapToGrid w:val="0"/>
              <w:spacing w:line="360" w:lineRule="auto"/>
              <w:jc w:val="center"/>
              <w:rPr>
                <w:rFonts w:hint="default" w:ascii="Times New Roman" w:hAnsi="Times New Roman" w:eastAsia="宋体" w:cs="Times New Roman"/>
                <w:b/>
                <w:bCs/>
                <w:color w:val="auto"/>
                <w:spacing w:val="0"/>
                <w:sz w:val="21"/>
                <w:szCs w:val="21"/>
                <w:u w:val="none" w:color="auto"/>
              </w:rPr>
            </w:pPr>
          </w:p>
          <w:p w14:paraId="068B1752">
            <w:pPr>
              <w:keepLines w:val="0"/>
              <w:pageBreakBefore w:val="0"/>
              <w:kinsoku/>
              <w:bidi w:val="0"/>
              <w:adjustRightInd w:val="0"/>
              <w:snapToGrid w:val="0"/>
              <w:spacing w:line="360" w:lineRule="auto"/>
              <w:jc w:val="center"/>
              <w:rPr>
                <w:rFonts w:hint="default" w:ascii="Times New Roman" w:hAnsi="Times New Roman" w:eastAsia="宋体" w:cs="Times New Roman"/>
                <w:b/>
                <w:bCs/>
                <w:color w:val="auto"/>
                <w:spacing w:val="0"/>
                <w:sz w:val="21"/>
                <w:szCs w:val="21"/>
                <w:u w:val="none" w:color="auto"/>
              </w:rPr>
            </w:pPr>
            <w:r>
              <w:rPr>
                <w:rFonts w:hint="default" w:ascii="Times New Roman" w:hAnsi="Times New Roman" w:eastAsia="宋体" w:cs="Times New Roman"/>
                <w:b/>
                <w:bCs/>
                <w:color w:val="auto"/>
                <w:spacing w:val="0"/>
                <w:sz w:val="21"/>
                <w:szCs w:val="21"/>
                <w:u w:val="none" w:color="auto"/>
              </w:rPr>
              <w:t>表2-1项目工程内容表</w:t>
            </w:r>
          </w:p>
          <w:tbl>
            <w:tblPr>
              <w:tblStyle w:val="3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74"/>
              <w:gridCol w:w="648"/>
              <w:gridCol w:w="1597"/>
              <w:gridCol w:w="2501"/>
              <w:gridCol w:w="1114"/>
              <w:gridCol w:w="206"/>
              <w:gridCol w:w="241"/>
              <w:gridCol w:w="1017"/>
            </w:tblGrid>
            <w:tr w14:paraId="5C33A6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478" w:type="pct"/>
                  <w:tcBorders>
                    <w:tl2br w:val="nil"/>
                    <w:tr2bl w:val="nil"/>
                  </w:tcBorders>
                  <w:vAlign w:val="center"/>
                </w:tcPr>
                <w:p w14:paraId="6F05C69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default" w:ascii="Times New Roman" w:hAnsi="Times New Roman" w:eastAsia="宋体" w:cs="Times New Roman"/>
                      <w:b w:val="0"/>
                      <w:bCs w:val="0"/>
                      <w:color w:val="auto"/>
                      <w:spacing w:val="0"/>
                      <w:sz w:val="21"/>
                      <w:szCs w:val="21"/>
                      <w:u w:val="none" w:color="auto"/>
                      <w:vertAlign w:val="baseline"/>
                      <w:lang w:val="en-US" w:eastAsia="zh-CN"/>
                    </w:rPr>
                    <w:t>工程</w:t>
                  </w:r>
                  <w:r>
                    <w:rPr>
                      <w:rFonts w:hint="eastAsia" w:cs="Times New Roman"/>
                      <w:b w:val="0"/>
                      <w:bCs w:val="0"/>
                      <w:color w:val="auto"/>
                      <w:spacing w:val="0"/>
                      <w:sz w:val="21"/>
                      <w:szCs w:val="21"/>
                      <w:u w:val="none" w:color="auto"/>
                      <w:vertAlign w:val="baseline"/>
                      <w:lang w:val="en-US" w:eastAsia="zh-CN"/>
                    </w:rPr>
                    <w:t>类型</w:t>
                  </w:r>
                </w:p>
              </w:tc>
              <w:tc>
                <w:tcPr>
                  <w:tcW w:w="1386" w:type="pct"/>
                  <w:gridSpan w:val="2"/>
                  <w:tcBorders>
                    <w:tl2br w:val="nil"/>
                    <w:tr2bl w:val="nil"/>
                  </w:tcBorders>
                  <w:vAlign w:val="center"/>
                </w:tcPr>
                <w:p w14:paraId="6C5DE1A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工程名称</w:t>
                  </w:r>
                </w:p>
              </w:tc>
              <w:tc>
                <w:tcPr>
                  <w:tcW w:w="2508" w:type="pct"/>
                  <w:gridSpan w:val="4"/>
                  <w:tcBorders>
                    <w:tl2br w:val="nil"/>
                    <w:tr2bl w:val="nil"/>
                  </w:tcBorders>
                  <w:vAlign w:val="center"/>
                </w:tcPr>
                <w:p w14:paraId="160654B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建设内容及规模</w:t>
                  </w:r>
                </w:p>
              </w:tc>
              <w:tc>
                <w:tcPr>
                  <w:tcW w:w="626" w:type="pct"/>
                  <w:tcBorders>
                    <w:tl2br w:val="nil"/>
                    <w:tr2bl w:val="nil"/>
                  </w:tcBorders>
                  <w:vAlign w:val="center"/>
                </w:tcPr>
                <w:p w14:paraId="471A9B3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备注</w:t>
                  </w:r>
                </w:p>
              </w:tc>
            </w:tr>
            <w:tr w14:paraId="1B7403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78" w:type="pct"/>
                  <w:tcBorders>
                    <w:tl2br w:val="nil"/>
                    <w:tr2bl w:val="nil"/>
                  </w:tcBorders>
                  <w:vAlign w:val="center"/>
                </w:tcPr>
                <w:p w14:paraId="42800F7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default" w:ascii="Times New Roman" w:hAnsi="Times New Roman" w:eastAsia="宋体" w:cs="Times New Roman"/>
                      <w:b w:val="0"/>
                      <w:bCs w:val="0"/>
                      <w:color w:val="auto"/>
                      <w:spacing w:val="0"/>
                      <w:sz w:val="21"/>
                      <w:szCs w:val="21"/>
                      <w:u w:val="none" w:color="auto"/>
                      <w:vertAlign w:val="baseline"/>
                      <w:lang w:val="en-US" w:eastAsia="zh-CN"/>
                    </w:rPr>
                    <w:t>主体工程</w:t>
                  </w:r>
                </w:p>
              </w:tc>
              <w:tc>
                <w:tcPr>
                  <w:tcW w:w="1386" w:type="pct"/>
                  <w:gridSpan w:val="2"/>
                  <w:tcBorders>
                    <w:tl2br w:val="nil"/>
                    <w:tr2bl w:val="nil"/>
                  </w:tcBorders>
                  <w:vAlign w:val="center"/>
                </w:tcPr>
                <w:p w14:paraId="79CAB18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default" w:ascii="Times New Roman" w:hAnsi="Times New Roman" w:eastAsia="宋体" w:cs="Times New Roman"/>
                      <w:b w:val="0"/>
                      <w:bCs w:val="0"/>
                      <w:color w:val="auto"/>
                      <w:spacing w:val="0"/>
                      <w:sz w:val="21"/>
                      <w:szCs w:val="21"/>
                      <w:u w:val="none" w:color="auto"/>
                      <w:vertAlign w:val="baseline"/>
                      <w:lang w:val="en-US" w:eastAsia="zh-CN"/>
                    </w:rPr>
                    <w:t>生产</w:t>
                  </w:r>
                  <w:r>
                    <w:rPr>
                      <w:rFonts w:hint="eastAsia" w:cs="Times New Roman"/>
                      <w:b w:val="0"/>
                      <w:bCs w:val="0"/>
                      <w:color w:val="auto"/>
                      <w:spacing w:val="0"/>
                      <w:sz w:val="21"/>
                      <w:szCs w:val="21"/>
                      <w:u w:val="none" w:color="auto"/>
                      <w:vertAlign w:val="baseline"/>
                      <w:lang w:val="en-US" w:eastAsia="zh-CN"/>
                    </w:rPr>
                    <w:t>加工厂房</w:t>
                  </w:r>
                </w:p>
              </w:tc>
              <w:tc>
                <w:tcPr>
                  <w:tcW w:w="1544" w:type="pct"/>
                  <w:tcBorders>
                    <w:tl2br w:val="nil"/>
                    <w:tr2bl w:val="nil"/>
                  </w:tcBorders>
                  <w:vAlign w:val="center"/>
                </w:tcPr>
                <w:p w14:paraId="7C1C9F2C">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建筑</w:t>
                  </w:r>
                  <w:r>
                    <w:rPr>
                      <w:rFonts w:hint="default" w:ascii="Times New Roman" w:hAnsi="Times New Roman" w:eastAsia="宋体" w:cs="Times New Roman"/>
                      <w:b w:val="0"/>
                      <w:bCs w:val="0"/>
                      <w:color w:val="auto"/>
                      <w:spacing w:val="0"/>
                      <w:sz w:val="21"/>
                      <w:szCs w:val="21"/>
                      <w:u w:val="none" w:color="auto"/>
                      <w:vertAlign w:val="baseline"/>
                      <w:lang w:val="en-US" w:eastAsia="zh-CN"/>
                    </w:rPr>
                    <w:t>面积</w:t>
                  </w:r>
                  <w:r>
                    <w:rPr>
                      <w:rFonts w:hint="eastAsia" w:cs="Times New Roman"/>
                      <w:b w:val="0"/>
                      <w:bCs w:val="0"/>
                      <w:color w:val="auto"/>
                      <w:spacing w:val="0"/>
                      <w:sz w:val="21"/>
                      <w:szCs w:val="21"/>
                      <w:u w:val="none" w:color="auto"/>
                      <w:vertAlign w:val="baseline"/>
                      <w:lang w:val="en-US" w:eastAsia="zh-CN"/>
                    </w:rPr>
                    <w:t>2940m</w:t>
                  </w:r>
                  <w:r>
                    <w:rPr>
                      <w:rFonts w:hint="eastAsia" w:cs="Times New Roman"/>
                      <w:b w:val="0"/>
                      <w:bCs w:val="0"/>
                      <w:color w:val="auto"/>
                      <w:spacing w:val="0"/>
                      <w:sz w:val="21"/>
                      <w:szCs w:val="21"/>
                      <w:u w:val="none" w:color="auto"/>
                      <w:vertAlign w:val="superscript"/>
                      <w:lang w:val="en-US" w:eastAsia="zh-CN"/>
                    </w:rPr>
                    <w:t>2</w:t>
                  </w:r>
                  <w:r>
                    <w:rPr>
                      <w:rFonts w:hint="default" w:ascii="Times New Roman" w:hAnsi="Times New Roman" w:eastAsia="宋体" w:cs="Times New Roman"/>
                      <w:b w:val="0"/>
                      <w:bCs w:val="0"/>
                      <w:color w:val="auto"/>
                      <w:spacing w:val="0"/>
                      <w:sz w:val="21"/>
                      <w:szCs w:val="21"/>
                      <w:u w:val="none" w:color="auto"/>
                      <w:vertAlign w:val="baseline"/>
                      <w:lang w:val="en-US" w:eastAsia="zh-CN"/>
                    </w:rPr>
                    <w:t>，</w:t>
                  </w:r>
                  <w:r>
                    <w:rPr>
                      <w:rFonts w:hint="eastAsia" w:ascii="Times New Roman" w:hAnsi="Times New Roman" w:cs="Times New Roman"/>
                      <w:color w:val="auto"/>
                      <w:kern w:val="0"/>
                      <w:sz w:val="21"/>
                      <w:szCs w:val="21"/>
                      <w:u w:val="none" w:color="auto"/>
                      <w:vertAlign w:val="baseline"/>
                      <w:lang w:val="en-US" w:eastAsia="zh-CN"/>
                    </w:rPr>
                    <w:t>1F，层高</w:t>
                  </w:r>
                  <w:r>
                    <w:rPr>
                      <w:rFonts w:hint="eastAsia" w:cs="Times New Roman"/>
                      <w:color w:val="auto"/>
                      <w:kern w:val="0"/>
                      <w:sz w:val="21"/>
                      <w:szCs w:val="21"/>
                      <w:u w:val="none" w:color="auto"/>
                      <w:vertAlign w:val="baseline"/>
                      <w:lang w:val="en-US" w:eastAsia="zh-CN"/>
                    </w:rPr>
                    <w:t>15</w:t>
                  </w:r>
                  <w:r>
                    <w:rPr>
                      <w:rFonts w:hint="eastAsia" w:ascii="Times New Roman" w:hAnsi="Times New Roman" w:cs="Times New Roman"/>
                      <w:color w:val="auto"/>
                      <w:kern w:val="0"/>
                      <w:sz w:val="21"/>
                      <w:szCs w:val="21"/>
                      <w:u w:val="none" w:color="auto"/>
                      <w:vertAlign w:val="baseline"/>
                      <w:lang w:val="en-US" w:eastAsia="zh-CN"/>
                    </w:rPr>
                    <w:t>m，设有1条</w:t>
                  </w:r>
                  <w:r>
                    <w:rPr>
                      <w:rFonts w:hint="default" w:ascii="Times New Roman" w:hAnsi="Times New Roman" w:eastAsia="宋体" w:cs="Times New Roman"/>
                      <w:b w:val="0"/>
                      <w:bCs w:val="0"/>
                      <w:color w:val="auto"/>
                      <w:spacing w:val="0"/>
                      <w:sz w:val="21"/>
                      <w:szCs w:val="21"/>
                      <w:u w:val="none" w:color="auto"/>
                      <w:vertAlign w:val="baseline"/>
                      <w:lang w:val="en-US" w:eastAsia="zh-CN"/>
                    </w:rPr>
                    <w:t>烘干砂生产线</w:t>
                  </w:r>
                  <w:r>
                    <w:rPr>
                      <w:rFonts w:hint="eastAsia" w:ascii="Times New Roman" w:hAnsi="Times New Roman" w:eastAsia="宋体" w:cs="Times New Roman"/>
                      <w:b w:val="0"/>
                      <w:bCs w:val="0"/>
                      <w:color w:val="auto"/>
                      <w:spacing w:val="0"/>
                      <w:sz w:val="21"/>
                      <w:szCs w:val="21"/>
                      <w:u w:val="none" w:color="auto"/>
                      <w:vertAlign w:val="baseline"/>
                      <w:lang w:val="en-US" w:eastAsia="zh-CN"/>
                    </w:rPr>
                    <w:t>，主要包括</w:t>
                  </w:r>
                  <w:r>
                    <w:rPr>
                      <w:rFonts w:hint="eastAsia" w:ascii="Times New Roman" w:hAnsi="Times New Roman" w:cs="Times New Roman"/>
                      <w:color w:val="auto"/>
                      <w:kern w:val="0"/>
                      <w:sz w:val="21"/>
                      <w:szCs w:val="21"/>
                      <w:u w:val="none" w:color="auto"/>
                      <w:vertAlign w:val="baseline"/>
                      <w:lang w:val="en-US" w:eastAsia="zh-CN"/>
                    </w:rPr>
                    <w:t>烘干、筛分等生产工序。</w:t>
                  </w:r>
                </w:p>
              </w:tc>
              <w:tc>
                <w:tcPr>
                  <w:tcW w:w="1590" w:type="pct"/>
                  <w:gridSpan w:val="4"/>
                  <w:tcBorders>
                    <w:tl2br w:val="nil"/>
                    <w:tr2bl w:val="nil"/>
                  </w:tcBorders>
                  <w:vAlign w:val="center"/>
                </w:tcPr>
                <w:p w14:paraId="51AFF97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租赁华森矿业冶炼矿厂区内已建5号生产厂房；烘干砂生产线已建成。</w:t>
                  </w:r>
                </w:p>
              </w:tc>
            </w:tr>
            <w:tr w14:paraId="44CF58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jc w:val="center"/>
              </w:trPr>
              <w:tc>
                <w:tcPr>
                  <w:tcW w:w="478" w:type="pct"/>
                  <w:vMerge w:val="restart"/>
                  <w:tcBorders>
                    <w:tl2br w:val="nil"/>
                    <w:tr2bl w:val="nil"/>
                  </w:tcBorders>
                  <w:vAlign w:val="center"/>
                </w:tcPr>
                <w:p w14:paraId="3C6F59F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auto"/>
                      <w:spacing w:val="0"/>
                      <w:sz w:val="21"/>
                      <w:szCs w:val="21"/>
                      <w:u w:val="none" w:color="auto"/>
                      <w:vertAlign w:val="baseline"/>
                      <w:lang w:eastAsia="zh-CN"/>
                    </w:rPr>
                  </w:pPr>
                  <w:r>
                    <w:rPr>
                      <w:rFonts w:hint="eastAsia" w:cs="Times New Roman"/>
                      <w:b w:val="0"/>
                      <w:bCs w:val="0"/>
                      <w:color w:val="auto"/>
                      <w:spacing w:val="0"/>
                      <w:sz w:val="21"/>
                      <w:szCs w:val="21"/>
                      <w:u w:val="none" w:color="auto"/>
                      <w:vertAlign w:val="baseline"/>
                      <w:lang w:eastAsia="zh-CN"/>
                    </w:rPr>
                    <w:t>储运工程</w:t>
                  </w:r>
                </w:p>
              </w:tc>
              <w:tc>
                <w:tcPr>
                  <w:tcW w:w="1386" w:type="pct"/>
                  <w:gridSpan w:val="2"/>
                  <w:tcBorders>
                    <w:tl2br w:val="nil"/>
                    <w:tr2bl w:val="nil"/>
                  </w:tcBorders>
                  <w:vAlign w:val="center"/>
                </w:tcPr>
                <w:p w14:paraId="3E78318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kern w:val="2"/>
                      <w:sz w:val="21"/>
                      <w:szCs w:val="21"/>
                      <w:u w:val="none" w:color="auto"/>
                      <w:vertAlign w:val="baseline"/>
                      <w:lang w:val="en-US" w:eastAsia="zh-CN" w:bidi="ar-SA"/>
                    </w:rPr>
                  </w:pPr>
                  <w:r>
                    <w:rPr>
                      <w:rFonts w:hint="default" w:ascii="Times New Roman" w:hAnsi="Times New Roman" w:eastAsia="宋体" w:cs="Times New Roman"/>
                      <w:b w:val="0"/>
                      <w:bCs w:val="0"/>
                      <w:color w:val="auto"/>
                      <w:spacing w:val="0"/>
                      <w:sz w:val="21"/>
                      <w:szCs w:val="21"/>
                      <w:u w:val="none" w:color="auto"/>
                      <w:vertAlign w:val="baseline"/>
                      <w:lang w:val="en-US" w:eastAsia="zh-CN"/>
                    </w:rPr>
                    <w:t>原料</w:t>
                  </w:r>
                  <w:r>
                    <w:rPr>
                      <w:rFonts w:hint="eastAsia" w:cs="Times New Roman"/>
                      <w:b w:val="0"/>
                      <w:bCs w:val="0"/>
                      <w:color w:val="auto"/>
                      <w:spacing w:val="0"/>
                      <w:sz w:val="21"/>
                      <w:szCs w:val="21"/>
                      <w:u w:val="none" w:color="auto"/>
                      <w:vertAlign w:val="baseline"/>
                      <w:lang w:val="en-US" w:eastAsia="zh-CN"/>
                    </w:rPr>
                    <w:t>仓库</w:t>
                  </w:r>
                </w:p>
              </w:tc>
              <w:tc>
                <w:tcPr>
                  <w:tcW w:w="2232" w:type="pct"/>
                  <w:gridSpan w:val="2"/>
                  <w:tcBorders>
                    <w:tl2br w:val="nil"/>
                    <w:tr2bl w:val="nil"/>
                  </w:tcBorders>
                  <w:vAlign w:val="center"/>
                </w:tcPr>
                <w:p w14:paraId="69BEA17F">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color w:val="auto"/>
                      <w:spacing w:val="0"/>
                      <w:kern w:val="2"/>
                      <w:sz w:val="21"/>
                      <w:szCs w:val="21"/>
                      <w:u w:val="none" w:color="auto"/>
                      <w:vertAlign w:val="baseline"/>
                      <w:lang w:val="en-US" w:eastAsia="zh-CN" w:bidi="ar-SA"/>
                    </w:rPr>
                  </w:pPr>
                  <w:r>
                    <w:rPr>
                      <w:rFonts w:hint="default" w:ascii="Times New Roman" w:hAnsi="Times New Roman" w:eastAsia="宋体" w:cs="Times New Roman"/>
                      <w:b w:val="0"/>
                      <w:bCs w:val="0"/>
                      <w:color w:val="auto"/>
                      <w:spacing w:val="0"/>
                      <w:sz w:val="21"/>
                      <w:szCs w:val="21"/>
                      <w:u w:val="none" w:color="auto"/>
                      <w:vertAlign w:val="baseline"/>
                      <w:lang w:val="en-US" w:eastAsia="zh-CN"/>
                    </w:rPr>
                    <w:t>原料</w:t>
                  </w:r>
                  <w:r>
                    <w:rPr>
                      <w:rFonts w:hint="eastAsia" w:cs="Times New Roman"/>
                      <w:b w:val="0"/>
                      <w:bCs w:val="0"/>
                      <w:color w:val="auto"/>
                      <w:spacing w:val="0"/>
                      <w:sz w:val="21"/>
                      <w:szCs w:val="21"/>
                      <w:u w:val="none" w:color="auto"/>
                      <w:vertAlign w:val="baseline"/>
                      <w:lang w:val="en-US" w:eastAsia="zh-CN"/>
                    </w:rPr>
                    <w:t>仓库</w:t>
                  </w:r>
                  <w:r>
                    <w:rPr>
                      <w:rFonts w:hint="default" w:ascii="Times New Roman" w:hAnsi="Times New Roman" w:eastAsia="宋体" w:cs="Times New Roman"/>
                      <w:b w:val="0"/>
                      <w:bCs w:val="0"/>
                      <w:color w:val="auto"/>
                      <w:spacing w:val="0"/>
                      <w:sz w:val="21"/>
                      <w:szCs w:val="21"/>
                      <w:u w:val="none" w:color="auto"/>
                      <w:vertAlign w:val="baseline"/>
                      <w:lang w:val="en-US" w:eastAsia="zh-CN"/>
                    </w:rPr>
                    <w:t>位于厂</w:t>
                  </w:r>
                  <w:r>
                    <w:rPr>
                      <w:rFonts w:hint="eastAsia" w:ascii="Times New Roman" w:hAnsi="Times New Roman" w:eastAsia="宋体" w:cs="Times New Roman"/>
                      <w:b w:val="0"/>
                      <w:bCs w:val="0"/>
                      <w:color w:val="auto"/>
                      <w:spacing w:val="0"/>
                      <w:sz w:val="21"/>
                      <w:szCs w:val="21"/>
                      <w:u w:val="none" w:color="auto"/>
                      <w:vertAlign w:val="baseline"/>
                      <w:lang w:val="en-US" w:eastAsia="zh-CN"/>
                    </w:rPr>
                    <w:t>区</w:t>
                  </w:r>
                  <w:r>
                    <w:rPr>
                      <w:rFonts w:hint="default" w:ascii="Times New Roman" w:hAnsi="Times New Roman" w:eastAsia="宋体" w:cs="Times New Roman"/>
                      <w:b w:val="0"/>
                      <w:bCs w:val="0"/>
                      <w:color w:val="auto"/>
                      <w:spacing w:val="0"/>
                      <w:sz w:val="21"/>
                      <w:szCs w:val="21"/>
                      <w:u w:val="none" w:color="auto"/>
                      <w:vertAlign w:val="baseline"/>
                      <w:lang w:val="en-US" w:eastAsia="zh-CN"/>
                    </w:rPr>
                    <w:t>北部</w:t>
                  </w:r>
                  <w:r>
                    <w:rPr>
                      <w:rFonts w:hint="eastAsia" w:cs="Times New Roman"/>
                      <w:b w:val="0"/>
                      <w:bCs w:val="0"/>
                      <w:color w:val="auto"/>
                      <w:spacing w:val="0"/>
                      <w:sz w:val="21"/>
                      <w:szCs w:val="21"/>
                      <w:u w:val="none" w:color="auto"/>
                      <w:vertAlign w:val="baseline"/>
                      <w:lang w:val="en-US" w:eastAsia="zh-CN"/>
                    </w:rPr>
                    <w:t>，封闭式厂棚</w:t>
                  </w:r>
                  <w:r>
                    <w:rPr>
                      <w:rFonts w:hint="default" w:ascii="Times New Roman" w:hAnsi="Times New Roman" w:eastAsia="宋体" w:cs="Times New Roman"/>
                      <w:b w:val="0"/>
                      <w:bCs w:val="0"/>
                      <w:color w:val="auto"/>
                      <w:spacing w:val="0"/>
                      <w:sz w:val="21"/>
                      <w:szCs w:val="21"/>
                      <w:u w:val="none" w:color="auto"/>
                      <w:vertAlign w:val="baseline"/>
                      <w:lang w:val="en-US" w:eastAsia="zh-CN"/>
                    </w:rPr>
                    <w:t>，占地面积</w:t>
                  </w:r>
                  <w:r>
                    <w:rPr>
                      <w:rFonts w:hint="eastAsia" w:cs="Times New Roman"/>
                      <w:b w:val="0"/>
                      <w:bCs w:val="0"/>
                      <w:color w:val="auto"/>
                      <w:spacing w:val="0"/>
                      <w:sz w:val="21"/>
                      <w:szCs w:val="21"/>
                      <w:u w:val="none" w:color="auto"/>
                      <w:vertAlign w:val="baseline"/>
                      <w:lang w:val="en-US" w:eastAsia="zh-CN"/>
                    </w:rPr>
                    <w:t>500m</w:t>
                  </w:r>
                  <w:r>
                    <w:rPr>
                      <w:rFonts w:hint="eastAsia" w:cs="Times New Roman"/>
                      <w:b w:val="0"/>
                      <w:bCs w:val="0"/>
                      <w:color w:val="auto"/>
                      <w:spacing w:val="0"/>
                      <w:sz w:val="21"/>
                      <w:szCs w:val="21"/>
                      <w:u w:val="none" w:color="auto"/>
                      <w:vertAlign w:val="superscript"/>
                      <w:lang w:val="en-US" w:eastAsia="zh-CN"/>
                    </w:rPr>
                    <w:t>2</w:t>
                  </w:r>
                  <w:r>
                    <w:rPr>
                      <w:rFonts w:hint="default" w:ascii="Times New Roman" w:hAnsi="Times New Roman" w:eastAsia="宋体" w:cs="Times New Roman"/>
                      <w:b w:val="0"/>
                      <w:bCs w:val="0"/>
                      <w:color w:val="auto"/>
                      <w:spacing w:val="0"/>
                      <w:sz w:val="21"/>
                      <w:szCs w:val="21"/>
                      <w:u w:val="none" w:color="auto"/>
                      <w:vertAlign w:val="baseline"/>
                      <w:lang w:val="en-US" w:eastAsia="zh-CN"/>
                    </w:rPr>
                    <w:t>，</w:t>
                  </w:r>
                  <w:r>
                    <w:rPr>
                      <w:rFonts w:hint="eastAsia" w:cs="Times New Roman"/>
                      <w:b w:val="0"/>
                      <w:bCs w:val="0"/>
                      <w:color w:val="auto"/>
                      <w:spacing w:val="0"/>
                      <w:sz w:val="21"/>
                      <w:szCs w:val="21"/>
                      <w:u w:val="none" w:color="auto"/>
                      <w:vertAlign w:val="baseline"/>
                      <w:lang w:val="en-US" w:eastAsia="zh-CN"/>
                    </w:rPr>
                    <w:t>俩种原料砂一起堆放，本项目两种原料砂可随意混用，无需混合配比。</w:t>
                  </w:r>
                </w:p>
              </w:tc>
              <w:tc>
                <w:tcPr>
                  <w:tcW w:w="902" w:type="pct"/>
                  <w:gridSpan w:val="3"/>
                  <w:tcBorders>
                    <w:tl2br w:val="nil"/>
                    <w:tr2bl w:val="nil"/>
                  </w:tcBorders>
                  <w:vAlign w:val="center"/>
                </w:tcPr>
                <w:p w14:paraId="66F4F86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kern w:val="2"/>
                      <w:sz w:val="21"/>
                      <w:szCs w:val="21"/>
                      <w:u w:val="none" w:color="auto"/>
                      <w:vertAlign w:val="baseline"/>
                      <w:lang w:val="en-US" w:eastAsia="zh-CN" w:bidi="ar-SA"/>
                    </w:rPr>
                  </w:pPr>
                  <w:r>
                    <w:rPr>
                      <w:rFonts w:hint="eastAsia" w:cs="Times New Roman"/>
                      <w:b w:val="0"/>
                      <w:bCs w:val="0"/>
                      <w:color w:val="auto"/>
                      <w:spacing w:val="0"/>
                      <w:sz w:val="21"/>
                      <w:szCs w:val="21"/>
                      <w:u w:val="none" w:color="auto"/>
                      <w:vertAlign w:val="baseline"/>
                      <w:lang w:val="en-US" w:eastAsia="zh-CN"/>
                    </w:rPr>
                    <w:t>改建为封闭式仓库</w:t>
                  </w:r>
                </w:p>
              </w:tc>
            </w:tr>
            <w:tr w14:paraId="3DD838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78" w:type="pct"/>
                  <w:vMerge w:val="continue"/>
                  <w:tcBorders>
                    <w:tl2br w:val="nil"/>
                    <w:tr2bl w:val="nil"/>
                  </w:tcBorders>
                  <w:vAlign w:val="center"/>
                </w:tcPr>
                <w:p w14:paraId="167996A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rPr>
                  </w:pPr>
                </w:p>
              </w:tc>
              <w:tc>
                <w:tcPr>
                  <w:tcW w:w="1386" w:type="pct"/>
                  <w:gridSpan w:val="2"/>
                  <w:tcBorders>
                    <w:tl2br w:val="nil"/>
                    <w:tr2bl w:val="nil"/>
                  </w:tcBorders>
                  <w:vAlign w:val="center"/>
                </w:tcPr>
                <w:p w14:paraId="2ED518F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kern w:val="2"/>
                      <w:sz w:val="21"/>
                      <w:szCs w:val="21"/>
                      <w:u w:val="none" w:color="auto"/>
                      <w:vertAlign w:val="baseline"/>
                      <w:lang w:val="en-US" w:eastAsia="zh-CN" w:bidi="ar-SA"/>
                    </w:rPr>
                  </w:pPr>
                  <w:r>
                    <w:rPr>
                      <w:rFonts w:hint="default" w:ascii="Times New Roman" w:hAnsi="Times New Roman" w:eastAsia="宋体" w:cs="Times New Roman"/>
                      <w:b w:val="0"/>
                      <w:bCs w:val="0"/>
                      <w:color w:val="auto"/>
                      <w:spacing w:val="0"/>
                      <w:sz w:val="21"/>
                      <w:szCs w:val="21"/>
                      <w:u w:val="none" w:color="auto"/>
                      <w:vertAlign w:val="baseline"/>
                      <w:lang w:val="en-US" w:eastAsia="zh-CN"/>
                    </w:rPr>
                    <w:t>成品堆</w:t>
                  </w:r>
                  <w:r>
                    <w:rPr>
                      <w:rFonts w:hint="eastAsia" w:cs="Times New Roman"/>
                      <w:b w:val="0"/>
                      <w:bCs w:val="0"/>
                      <w:color w:val="auto"/>
                      <w:spacing w:val="0"/>
                      <w:sz w:val="21"/>
                      <w:szCs w:val="21"/>
                      <w:u w:val="none" w:color="auto"/>
                      <w:vertAlign w:val="baseline"/>
                      <w:lang w:val="en-US" w:eastAsia="zh-CN"/>
                    </w:rPr>
                    <w:t>放区</w:t>
                  </w:r>
                </w:p>
              </w:tc>
              <w:tc>
                <w:tcPr>
                  <w:tcW w:w="2508" w:type="pct"/>
                  <w:gridSpan w:val="4"/>
                  <w:tcBorders>
                    <w:tl2br w:val="nil"/>
                    <w:tr2bl w:val="nil"/>
                  </w:tcBorders>
                  <w:vAlign w:val="center"/>
                </w:tcPr>
                <w:p w14:paraId="7E56DDE2">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color w:val="auto"/>
                      <w:spacing w:val="0"/>
                      <w:kern w:val="2"/>
                      <w:sz w:val="21"/>
                      <w:szCs w:val="21"/>
                      <w:u w:val="none" w:color="auto"/>
                      <w:vertAlign w:val="baseline"/>
                      <w:lang w:val="en-US" w:eastAsia="zh-CN" w:bidi="ar-SA"/>
                    </w:rPr>
                  </w:pPr>
                  <w:r>
                    <w:rPr>
                      <w:rFonts w:hint="default" w:ascii="Times New Roman" w:hAnsi="Times New Roman" w:eastAsia="宋体" w:cs="Times New Roman"/>
                      <w:b w:val="0"/>
                      <w:bCs w:val="0"/>
                      <w:color w:val="auto"/>
                      <w:spacing w:val="0"/>
                      <w:sz w:val="21"/>
                      <w:szCs w:val="21"/>
                      <w:u w:val="none" w:color="auto"/>
                      <w:vertAlign w:val="baseline"/>
                      <w:lang w:val="en-US" w:eastAsia="zh-CN"/>
                    </w:rPr>
                    <w:t>成品堆</w:t>
                  </w:r>
                  <w:r>
                    <w:rPr>
                      <w:rFonts w:hint="eastAsia" w:cs="Times New Roman"/>
                      <w:b w:val="0"/>
                      <w:bCs w:val="0"/>
                      <w:color w:val="auto"/>
                      <w:spacing w:val="0"/>
                      <w:sz w:val="21"/>
                      <w:szCs w:val="21"/>
                      <w:u w:val="none" w:color="auto"/>
                      <w:vertAlign w:val="baseline"/>
                      <w:lang w:val="en-US" w:eastAsia="zh-CN"/>
                    </w:rPr>
                    <w:t>放区</w:t>
                  </w:r>
                  <w:r>
                    <w:rPr>
                      <w:rFonts w:hint="default" w:ascii="Times New Roman" w:hAnsi="Times New Roman" w:eastAsia="宋体" w:cs="Times New Roman"/>
                      <w:b w:val="0"/>
                      <w:bCs w:val="0"/>
                      <w:color w:val="auto"/>
                      <w:spacing w:val="0"/>
                      <w:sz w:val="21"/>
                      <w:szCs w:val="21"/>
                      <w:u w:val="none" w:color="auto"/>
                      <w:vertAlign w:val="baseline"/>
                      <w:lang w:val="en-US" w:eastAsia="zh-CN"/>
                    </w:rPr>
                    <w:t>位于</w:t>
                  </w:r>
                  <w:r>
                    <w:rPr>
                      <w:rFonts w:hint="default" w:ascii="Times New Roman" w:hAnsi="Times New Roman" w:cs="Times New Roman"/>
                      <w:b w:val="0"/>
                      <w:bCs w:val="0"/>
                      <w:color w:val="auto"/>
                      <w:spacing w:val="0"/>
                      <w:sz w:val="21"/>
                      <w:szCs w:val="21"/>
                      <w:u w:val="none" w:color="auto"/>
                      <w:vertAlign w:val="baseline"/>
                      <w:lang w:val="en-US" w:eastAsia="zh-CN"/>
                    </w:rPr>
                    <w:t>生产加工厂房</w:t>
                  </w:r>
                  <w:r>
                    <w:rPr>
                      <w:rFonts w:hint="default" w:ascii="Times New Roman" w:hAnsi="Times New Roman" w:eastAsia="宋体" w:cs="Times New Roman"/>
                      <w:b w:val="0"/>
                      <w:bCs w:val="0"/>
                      <w:color w:val="auto"/>
                      <w:spacing w:val="0"/>
                      <w:sz w:val="21"/>
                      <w:szCs w:val="21"/>
                      <w:u w:val="none" w:color="auto"/>
                      <w:vertAlign w:val="baseline"/>
                      <w:lang w:val="en-US" w:eastAsia="zh-CN"/>
                    </w:rPr>
                    <w:t>内南部，占地面积</w:t>
                  </w:r>
                  <w:r>
                    <w:rPr>
                      <w:rFonts w:hint="eastAsia" w:cs="Times New Roman"/>
                      <w:b w:val="0"/>
                      <w:bCs w:val="0"/>
                      <w:color w:val="auto"/>
                      <w:spacing w:val="0"/>
                      <w:sz w:val="21"/>
                      <w:szCs w:val="21"/>
                      <w:u w:val="none" w:color="auto"/>
                      <w:vertAlign w:val="baseline"/>
                      <w:lang w:val="en-US" w:eastAsia="zh-CN"/>
                    </w:rPr>
                    <w:t>350</w:t>
                  </w:r>
                  <w:r>
                    <w:rPr>
                      <w:rFonts w:hint="default" w:ascii="Times New Roman" w:hAnsi="Times New Roman" w:cs="Times New Roman"/>
                      <w:b w:val="0"/>
                      <w:bCs w:val="0"/>
                      <w:color w:val="auto"/>
                      <w:spacing w:val="0"/>
                      <w:sz w:val="21"/>
                      <w:szCs w:val="21"/>
                      <w:u w:val="none" w:color="auto"/>
                      <w:vertAlign w:val="baseline"/>
                      <w:lang w:val="en-US" w:eastAsia="zh-CN"/>
                    </w:rPr>
                    <w:t>m</w:t>
                  </w:r>
                  <w:r>
                    <w:rPr>
                      <w:rFonts w:hint="default" w:ascii="Times New Roman" w:hAnsi="Times New Roman" w:cs="Times New Roman"/>
                      <w:b w:val="0"/>
                      <w:bCs w:val="0"/>
                      <w:color w:val="auto"/>
                      <w:spacing w:val="0"/>
                      <w:sz w:val="21"/>
                      <w:szCs w:val="21"/>
                      <w:u w:val="none" w:color="auto"/>
                      <w:vertAlign w:val="superscript"/>
                      <w:lang w:val="en-US" w:eastAsia="zh-CN"/>
                    </w:rPr>
                    <w:t>2</w:t>
                  </w:r>
                  <w:r>
                    <w:rPr>
                      <w:rFonts w:hint="default" w:ascii="Times New Roman" w:hAnsi="Times New Roman" w:eastAsia="宋体" w:cs="Times New Roman"/>
                      <w:b w:val="0"/>
                      <w:bCs w:val="0"/>
                      <w:color w:val="auto"/>
                      <w:spacing w:val="0"/>
                      <w:sz w:val="21"/>
                      <w:szCs w:val="21"/>
                      <w:u w:val="none" w:color="auto"/>
                      <w:vertAlign w:val="baseline"/>
                      <w:lang w:val="en-US" w:eastAsia="zh-CN"/>
                    </w:rPr>
                    <w:t>，</w:t>
                  </w:r>
                  <w:r>
                    <w:rPr>
                      <w:rFonts w:hint="eastAsia" w:ascii="Times New Roman" w:hAnsi="Times New Roman" w:cs="Times New Roman"/>
                      <w:b w:val="0"/>
                      <w:bCs w:val="0"/>
                      <w:color w:val="auto"/>
                      <w:spacing w:val="0"/>
                      <w:sz w:val="21"/>
                      <w:szCs w:val="21"/>
                      <w:u w:val="none" w:color="auto"/>
                      <w:vertAlign w:val="baseline"/>
                      <w:lang w:val="en-US" w:eastAsia="zh-CN"/>
                    </w:rPr>
                    <w:t>成品袋装放置于厂房南部两侧。</w:t>
                  </w:r>
                </w:p>
              </w:tc>
              <w:tc>
                <w:tcPr>
                  <w:tcW w:w="626" w:type="pct"/>
                  <w:vMerge w:val="restart"/>
                  <w:tcBorders>
                    <w:tl2br w:val="nil"/>
                    <w:tr2bl w:val="nil"/>
                  </w:tcBorders>
                  <w:vAlign w:val="center"/>
                </w:tcPr>
                <w:p w14:paraId="285552A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已建</w:t>
                  </w:r>
                </w:p>
                <w:p w14:paraId="1CE8177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auto"/>
                      <w:spacing w:val="0"/>
                      <w:kern w:val="2"/>
                      <w:sz w:val="21"/>
                      <w:szCs w:val="21"/>
                      <w:u w:val="none" w:color="auto"/>
                      <w:vertAlign w:val="baseline"/>
                      <w:lang w:val="en-US" w:eastAsia="zh-CN" w:bidi="ar-SA"/>
                    </w:rPr>
                  </w:pPr>
                </w:p>
              </w:tc>
            </w:tr>
            <w:tr w14:paraId="59DC76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78" w:type="pct"/>
                  <w:vMerge w:val="continue"/>
                  <w:tcBorders>
                    <w:tl2br w:val="nil"/>
                    <w:tr2bl w:val="nil"/>
                  </w:tcBorders>
                  <w:vAlign w:val="center"/>
                </w:tcPr>
                <w:p w14:paraId="6CB7B95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rPr>
                  </w:pPr>
                </w:p>
              </w:tc>
              <w:tc>
                <w:tcPr>
                  <w:tcW w:w="1386" w:type="pct"/>
                  <w:gridSpan w:val="2"/>
                  <w:tcBorders>
                    <w:tl2br w:val="nil"/>
                    <w:tr2bl w:val="nil"/>
                  </w:tcBorders>
                  <w:vAlign w:val="center"/>
                </w:tcPr>
                <w:p w14:paraId="07B055B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kern w:val="2"/>
                      <w:sz w:val="21"/>
                      <w:szCs w:val="21"/>
                      <w:u w:val="none" w:color="auto"/>
                      <w:vertAlign w:val="baseline"/>
                      <w:lang w:val="en-US" w:eastAsia="zh-CN" w:bidi="ar-SA"/>
                    </w:rPr>
                  </w:pPr>
                  <w:r>
                    <w:rPr>
                      <w:rFonts w:hint="eastAsia" w:cs="Times New Roman"/>
                      <w:b w:val="0"/>
                      <w:bCs w:val="0"/>
                      <w:color w:val="auto"/>
                      <w:spacing w:val="0"/>
                      <w:sz w:val="21"/>
                      <w:szCs w:val="21"/>
                      <w:u w:val="none" w:color="auto"/>
                      <w:vertAlign w:val="baseline"/>
                      <w:lang w:val="en-US" w:eastAsia="zh-CN"/>
                    </w:rPr>
                    <w:t>生物质颗粒堆放区</w:t>
                  </w:r>
                </w:p>
              </w:tc>
              <w:tc>
                <w:tcPr>
                  <w:tcW w:w="2508" w:type="pct"/>
                  <w:gridSpan w:val="4"/>
                  <w:tcBorders>
                    <w:tl2br w:val="nil"/>
                    <w:tr2bl w:val="nil"/>
                  </w:tcBorders>
                  <w:vAlign w:val="center"/>
                </w:tcPr>
                <w:p w14:paraId="13E2A1C2">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color w:val="auto"/>
                      <w:spacing w:val="0"/>
                      <w:kern w:val="2"/>
                      <w:sz w:val="21"/>
                      <w:szCs w:val="21"/>
                      <w:u w:val="none" w:color="auto"/>
                      <w:vertAlign w:val="baseline"/>
                      <w:lang w:val="en-US" w:eastAsia="zh-CN" w:bidi="ar-SA"/>
                    </w:rPr>
                  </w:pPr>
                  <w:r>
                    <w:rPr>
                      <w:rFonts w:hint="eastAsia" w:cs="Times New Roman"/>
                      <w:b w:val="0"/>
                      <w:bCs w:val="0"/>
                      <w:color w:val="auto"/>
                      <w:spacing w:val="0"/>
                      <w:sz w:val="21"/>
                      <w:szCs w:val="21"/>
                      <w:u w:val="none" w:color="auto"/>
                      <w:vertAlign w:val="baseline"/>
                      <w:lang w:val="en-US" w:eastAsia="zh-CN"/>
                    </w:rPr>
                    <w:t>生物质颗粒堆放区</w:t>
                  </w:r>
                  <w:r>
                    <w:rPr>
                      <w:rFonts w:hint="default" w:ascii="Times New Roman" w:hAnsi="Times New Roman" w:eastAsia="宋体" w:cs="Times New Roman"/>
                      <w:b w:val="0"/>
                      <w:bCs w:val="0"/>
                      <w:color w:val="auto"/>
                      <w:spacing w:val="0"/>
                      <w:sz w:val="21"/>
                      <w:szCs w:val="21"/>
                      <w:u w:val="none" w:color="auto"/>
                      <w:vertAlign w:val="baseline"/>
                      <w:lang w:val="en-US" w:eastAsia="zh-CN"/>
                    </w:rPr>
                    <w:t>位于</w:t>
                  </w:r>
                  <w:r>
                    <w:rPr>
                      <w:rFonts w:hint="default" w:ascii="Times New Roman" w:hAnsi="Times New Roman" w:cs="Times New Roman"/>
                      <w:b w:val="0"/>
                      <w:bCs w:val="0"/>
                      <w:color w:val="auto"/>
                      <w:spacing w:val="0"/>
                      <w:sz w:val="21"/>
                      <w:szCs w:val="21"/>
                      <w:u w:val="none" w:color="auto"/>
                      <w:vertAlign w:val="baseline"/>
                      <w:lang w:val="en-US" w:eastAsia="zh-CN"/>
                    </w:rPr>
                    <w:t>生产加工厂房</w:t>
                  </w:r>
                  <w:r>
                    <w:rPr>
                      <w:rFonts w:hint="eastAsia" w:ascii="Times New Roman" w:hAnsi="Times New Roman" w:eastAsia="宋体" w:cs="Times New Roman"/>
                      <w:b w:val="0"/>
                      <w:bCs w:val="0"/>
                      <w:color w:val="auto"/>
                      <w:spacing w:val="0"/>
                      <w:sz w:val="21"/>
                      <w:szCs w:val="21"/>
                      <w:u w:val="none" w:color="auto"/>
                      <w:vertAlign w:val="baseline"/>
                      <w:lang w:val="en-US" w:eastAsia="zh-CN"/>
                    </w:rPr>
                    <w:t>内</w:t>
                  </w:r>
                  <w:r>
                    <w:rPr>
                      <w:rFonts w:hint="default" w:ascii="Times New Roman" w:hAnsi="Times New Roman" w:eastAsia="宋体" w:cs="Times New Roman"/>
                      <w:b w:val="0"/>
                      <w:bCs w:val="0"/>
                      <w:color w:val="auto"/>
                      <w:spacing w:val="0"/>
                      <w:sz w:val="21"/>
                      <w:szCs w:val="21"/>
                      <w:u w:val="none" w:color="auto"/>
                      <w:vertAlign w:val="baseline"/>
                      <w:lang w:val="en-US" w:eastAsia="zh-CN"/>
                    </w:rPr>
                    <w:t>南部</w:t>
                  </w:r>
                  <w:r>
                    <w:rPr>
                      <w:rFonts w:hint="eastAsia" w:cs="Times New Roman"/>
                      <w:b w:val="0"/>
                      <w:bCs w:val="0"/>
                      <w:color w:val="auto"/>
                      <w:spacing w:val="0"/>
                      <w:sz w:val="21"/>
                      <w:szCs w:val="21"/>
                      <w:u w:val="none" w:color="auto"/>
                      <w:vertAlign w:val="baseline"/>
                      <w:lang w:val="en-US" w:eastAsia="zh-CN"/>
                    </w:rPr>
                    <w:t>两侧</w:t>
                  </w:r>
                  <w:r>
                    <w:rPr>
                      <w:rFonts w:hint="default" w:ascii="Times New Roman" w:hAnsi="Times New Roman" w:eastAsia="宋体" w:cs="Times New Roman"/>
                      <w:b w:val="0"/>
                      <w:bCs w:val="0"/>
                      <w:color w:val="auto"/>
                      <w:spacing w:val="0"/>
                      <w:sz w:val="21"/>
                      <w:szCs w:val="21"/>
                      <w:u w:val="none" w:color="auto"/>
                      <w:vertAlign w:val="baseline"/>
                      <w:lang w:val="en-US" w:eastAsia="zh-CN"/>
                    </w:rPr>
                    <w:t>，占地面积</w:t>
                  </w:r>
                  <w:r>
                    <w:rPr>
                      <w:rFonts w:hint="eastAsia" w:cs="Times New Roman"/>
                      <w:b w:val="0"/>
                      <w:bCs w:val="0"/>
                      <w:color w:val="auto"/>
                      <w:spacing w:val="0"/>
                      <w:sz w:val="21"/>
                      <w:szCs w:val="21"/>
                      <w:u w:val="none" w:color="auto"/>
                      <w:vertAlign w:val="baseline"/>
                      <w:lang w:val="en-US" w:eastAsia="zh-CN"/>
                    </w:rPr>
                    <w:t>100m</w:t>
                  </w:r>
                  <w:r>
                    <w:rPr>
                      <w:rFonts w:hint="eastAsia" w:cs="Times New Roman"/>
                      <w:b w:val="0"/>
                      <w:bCs w:val="0"/>
                      <w:color w:val="auto"/>
                      <w:spacing w:val="0"/>
                      <w:sz w:val="21"/>
                      <w:szCs w:val="21"/>
                      <w:u w:val="none" w:color="auto"/>
                      <w:vertAlign w:val="superscript"/>
                      <w:lang w:val="en-US" w:eastAsia="zh-CN"/>
                    </w:rPr>
                    <w:t>2</w:t>
                  </w:r>
                  <w:r>
                    <w:rPr>
                      <w:rFonts w:hint="default" w:ascii="Times New Roman" w:hAnsi="Times New Roman" w:eastAsia="宋体" w:cs="Times New Roman"/>
                      <w:b w:val="0"/>
                      <w:bCs w:val="0"/>
                      <w:color w:val="auto"/>
                      <w:spacing w:val="0"/>
                      <w:sz w:val="21"/>
                      <w:szCs w:val="21"/>
                      <w:u w:val="none" w:color="auto"/>
                      <w:vertAlign w:val="baseline"/>
                      <w:lang w:val="en-US" w:eastAsia="zh-CN"/>
                    </w:rPr>
                    <w:t>，</w:t>
                  </w:r>
                  <w:r>
                    <w:rPr>
                      <w:rFonts w:hint="eastAsia"/>
                      <w:u w:val="none" w:color="auto"/>
                      <w:lang w:val="en-US" w:eastAsia="zh-CN"/>
                    </w:rPr>
                    <w:t>生物质颗粒为袋装（1t/袋）。</w:t>
                  </w:r>
                </w:p>
              </w:tc>
              <w:tc>
                <w:tcPr>
                  <w:tcW w:w="626" w:type="pct"/>
                  <w:vMerge w:val="continue"/>
                  <w:tcBorders>
                    <w:tl2br w:val="nil"/>
                    <w:tr2bl w:val="nil"/>
                  </w:tcBorders>
                  <w:vAlign w:val="center"/>
                </w:tcPr>
                <w:p w14:paraId="4C3B426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auto"/>
                      <w:spacing w:val="0"/>
                      <w:kern w:val="2"/>
                      <w:sz w:val="21"/>
                      <w:szCs w:val="21"/>
                      <w:u w:val="none" w:color="auto"/>
                      <w:vertAlign w:val="baseline"/>
                      <w:lang w:val="en-US" w:eastAsia="zh-CN" w:bidi="ar-SA"/>
                    </w:rPr>
                  </w:pPr>
                </w:p>
              </w:tc>
            </w:tr>
            <w:tr w14:paraId="388468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478" w:type="pct"/>
                  <w:vMerge w:val="restart"/>
                  <w:tcBorders>
                    <w:tl2br w:val="nil"/>
                    <w:tr2bl w:val="nil"/>
                  </w:tcBorders>
                  <w:vAlign w:val="center"/>
                </w:tcPr>
                <w:p w14:paraId="313666F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辅助工程</w:t>
                  </w:r>
                </w:p>
              </w:tc>
              <w:tc>
                <w:tcPr>
                  <w:tcW w:w="1386" w:type="pct"/>
                  <w:gridSpan w:val="2"/>
                  <w:tcBorders>
                    <w:tl2br w:val="nil"/>
                    <w:tr2bl w:val="nil"/>
                  </w:tcBorders>
                  <w:vAlign w:val="center"/>
                </w:tcPr>
                <w:p w14:paraId="23343A4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s="Times New Roman"/>
                      <w:b w:val="0"/>
                      <w:bCs w:val="0"/>
                      <w:color w:val="auto"/>
                      <w:spacing w:val="0"/>
                      <w:sz w:val="21"/>
                      <w:szCs w:val="21"/>
                      <w:u w:val="single" w:color="auto"/>
                      <w:vertAlign w:val="baseline"/>
                      <w:lang w:val="en-US" w:eastAsia="zh-CN"/>
                    </w:rPr>
                  </w:pPr>
                  <w:r>
                    <w:rPr>
                      <w:rFonts w:hint="eastAsia" w:cs="Times New Roman"/>
                      <w:b w:val="0"/>
                      <w:bCs w:val="0"/>
                      <w:color w:val="auto"/>
                      <w:spacing w:val="0"/>
                      <w:sz w:val="21"/>
                      <w:szCs w:val="21"/>
                      <w:u w:val="single" w:color="auto"/>
                      <w:vertAlign w:val="baseline"/>
                      <w:lang w:val="en-US" w:eastAsia="zh-CN"/>
                    </w:rPr>
                    <w:t>预留厂房1#</w:t>
                  </w:r>
                </w:p>
              </w:tc>
              <w:tc>
                <w:tcPr>
                  <w:tcW w:w="2232" w:type="pct"/>
                  <w:gridSpan w:val="2"/>
                  <w:tcBorders>
                    <w:tl2br w:val="nil"/>
                    <w:tr2bl w:val="nil"/>
                  </w:tcBorders>
                  <w:vAlign w:val="center"/>
                </w:tcPr>
                <w:p w14:paraId="13954785">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cs="Times New Roman"/>
                      <w:b w:val="0"/>
                      <w:bCs w:val="0"/>
                      <w:color w:val="auto"/>
                      <w:spacing w:val="0"/>
                      <w:sz w:val="21"/>
                      <w:szCs w:val="21"/>
                      <w:u w:val="single" w:color="auto"/>
                      <w:vertAlign w:val="baseline"/>
                      <w:lang w:val="en-US" w:eastAsia="zh-CN"/>
                    </w:rPr>
                  </w:pPr>
                  <w:r>
                    <w:rPr>
                      <w:rFonts w:hint="eastAsia" w:cs="Times New Roman"/>
                      <w:b w:val="0"/>
                      <w:bCs w:val="0"/>
                      <w:color w:val="auto"/>
                      <w:spacing w:val="0"/>
                      <w:sz w:val="21"/>
                      <w:szCs w:val="21"/>
                      <w:u w:val="single" w:color="auto"/>
                      <w:vertAlign w:val="baseline"/>
                      <w:lang w:val="en-US" w:eastAsia="zh-CN"/>
                    </w:rPr>
                    <w:t>建筑面积40m</w:t>
                  </w:r>
                  <w:r>
                    <w:rPr>
                      <w:rFonts w:hint="eastAsia" w:cs="Times New Roman"/>
                      <w:b w:val="0"/>
                      <w:bCs w:val="0"/>
                      <w:color w:val="auto"/>
                      <w:spacing w:val="0"/>
                      <w:sz w:val="21"/>
                      <w:szCs w:val="21"/>
                      <w:u w:val="single" w:color="auto"/>
                      <w:vertAlign w:val="superscript"/>
                      <w:lang w:val="en-US" w:eastAsia="zh-CN"/>
                    </w:rPr>
                    <w:t>2</w:t>
                  </w:r>
                  <w:r>
                    <w:rPr>
                      <w:rFonts w:hint="eastAsia" w:cs="Times New Roman"/>
                      <w:b w:val="0"/>
                      <w:bCs w:val="0"/>
                      <w:color w:val="auto"/>
                      <w:spacing w:val="0"/>
                      <w:sz w:val="21"/>
                      <w:szCs w:val="21"/>
                      <w:u w:val="single" w:color="auto"/>
                      <w:vertAlign w:val="baseline"/>
                      <w:lang w:val="en-US" w:eastAsia="zh-CN"/>
                    </w:rPr>
                    <w:t xml:space="preserve"> 、1F、位于厂区北部</w:t>
                  </w:r>
                </w:p>
              </w:tc>
              <w:tc>
                <w:tcPr>
                  <w:tcW w:w="902" w:type="pct"/>
                  <w:gridSpan w:val="3"/>
                  <w:tcBorders>
                    <w:tl2br w:val="nil"/>
                    <w:tr2bl w:val="nil"/>
                  </w:tcBorders>
                  <w:vAlign w:val="center"/>
                </w:tcPr>
                <w:p w14:paraId="04D8D52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single" w:color="auto"/>
                      <w:vertAlign w:val="baseline"/>
                      <w:lang w:val="en-US" w:eastAsia="zh-CN"/>
                    </w:rPr>
                  </w:pPr>
                  <w:r>
                    <w:rPr>
                      <w:rFonts w:hint="eastAsia"/>
                      <w:u w:val="single" w:color="auto"/>
                      <w:lang w:val="en-US" w:eastAsia="zh-CN"/>
                    </w:rPr>
                    <w:t>租赁</w:t>
                  </w:r>
                  <w:r>
                    <w:rPr>
                      <w:rFonts w:hint="eastAsia" w:cs="Times New Roman"/>
                      <w:b w:val="0"/>
                      <w:bCs w:val="0"/>
                      <w:color w:val="auto"/>
                      <w:spacing w:val="0"/>
                      <w:sz w:val="21"/>
                      <w:szCs w:val="21"/>
                      <w:u w:val="single" w:color="auto"/>
                      <w:vertAlign w:val="baseline"/>
                      <w:lang w:val="en-US" w:eastAsia="zh-CN"/>
                    </w:rPr>
                    <w:t>华森现有3号厂房</w:t>
                  </w:r>
                </w:p>
              </w:tc>
            </w:tr>
            <w:tr w14:paraId="01908A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78" w:type="pct"/>
                  <w:vMerge w:val="continue"/>
                  <w:tcBorders>
                    <w:tl2br w:val="nil"/>
                    <w:tr2bl w:val="nil"/>
                  </w:tcBorders>
                  <w:vAlign w:val="center"/>
                </w:tcPr>
                <w:p w14:paraId="7AF46BA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rPr>
                  </w:pPr>
                </w:p>
              </w:tc>
              <w:tc>
                <w:tcPr>
                  <w:tcW w:w="1386" w:type="pct"/>
                  <w:gridSpan w:val="2"/>
                  <w:tcBorders>
                    <w:tl2br w:val="nil"/>
                    <w:tr2bl w:val="nil"/>
                  </w:tcBorders>
                  <w:vAlign w:val="center"/>
                </w:tcPr>
                <w:p w14:paraId="4770585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s="Times New Roman"/>
                      <w:b w:val="0"/>
                      <w:bCs w:val="0"/>
                      <w:color w:val="auto"/>
                      <w:spacing w:val="0"/>
                      <w:sz w:val="21"/>
                      <w:szCs w:val="21"/>
                      <w:u w:val="single" w:color="auto"/>
                      <w:vertAlign w:val="baseline"/>
                      <w:lang w:val="en-US" w:eastAsia="zh-CN"/>
                    </w:rPr>
                  </w:pPr>
                  <w:r>
                    <w:rPr>
                      <w:rFonts w:hint="eastAsia" w:cs="Times New Roman"/>
                      <w:b w:val="0"/>
                      <w:bCs w:val="0"/>
                      <w:color w:val="auto"/>
                      <w:spacing w:val="0"/>
                      <w:sz w:val="21"/>
                      <w:szCs w:val="21"/>
                      <w:u w:val="single" w:color="auto"/>
                      <w:vertAlign w:val="baseline"/>
                      <w:lang w:val="en-US" w:eastAsia="zh-CN"/>
                    </w:rPr>
                    <w:t>预留厂房2#</w:t>
                  </w:r>
                </w:p>
              </w:tc>
              <w:tc>
                <w:tcPr>
                  <w:tcW w:w="2232" w:type="pct"/>
                  <w:gridSpan w:val="2"/>
                  <w:tcBorders>
                    <w:tl2br w:val="nil"/>
                    <w:tr2bl w:val="nil"/>
                  </w:tcBorders>
                  <w:vAlign w:val="center"/>
                </w:tcPr>
                <w:p w14:paraId="6829B625">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cs="Times New Roman"/>
                      <w:b w:val="0"/>
                      <w:bCs w:val="0"/>
                      <w:color w:val="auto"/>
                      <w:spacing w:val="0"/>
                      <w:sz w:val="21"/>
                      <w:szCs w:val="21"/>
                      <w:u w:val="single" w:color="auto"/>
                      <w:vertAlign w:val="baseline"/>
                      <w:lang w:val="en-US" w:eastAsia="zh-CN"/>
                    </w:rPr>
                  </w:pPr>
                  <w:r>
                    <w:rPr>
                      <w:rFonts w:hint="eastAsia" w:cs="Times New Roman"/>
                      <w:b w:val="0"/>
                      <w:bCs w:val="0"/>
                      <w:color w:val="auto"/>
                      <w:spacing w:val="0"/>
                      <w:sz w:val="21"/>
                      <w:szCs w:val="21"/>
                      <w:u w:val="single" w:color="auto"/>
                      <w:vertAlign w:val="baseline"/>
                      <w:lang w:val="en-US" w:eastAsia="zh-CN"/>
                    </w:rPr>
                    <w:t>建筑面积 60m</w:t>
                  </w:r>
                  <w:r>
                    <w:rPr>
                      <w:rFonts w:hint="eastAsia" w:cs="Times New Roman"/>
                      <w:b w:val="0"/>
                      <w:bCs w:val="0"/>
                      <w:color w:val="auto"/>
                      <w:spacing w:val="0"/>
                      <w:sz w:val="21"/>
                      <w:szCs w:val="21"/>
                      <w:u w:val="single" w:color="auto"/>
                      <w:vertAlign w:val="superscript"/>
                      <w:lang w:val="en-US" w:eastAsia="zh-CN"/>
                    </w:rPr>
                    <w:t>2</w:t>
                  </w:r>
                  <w:r>
                    <w:rPr>
                      <w:rFonts w:hint="eastAsia" w:cs="Times New Roman"/>
                      <w:b w:val="0"/>
                      <w:bCs w:val="0"/>
                      <w:color w:val="auto"/>
                      <w:spacing w:val="0"/>
                      <w:sz w:val="21"/>
                      <w:szCs w:val="21"/>
                      <w:u w:val="single" w:color="auto"/>
                      <w:vertAlign w:val="baseline"/>
                      <w:lang w:val="en-US" w:eastAsia="zh-CN"/>
                    </w:rPr>
                    <w:t>、1F、位于厂区北部</w:t>
                  </w:r>
                </w:p>
              </w:tc>
              <w:tc>
                <w:tcPr>
                  <w:tcW w:w="902" w:type="pct"/>
                  <w:gridSpan w:val="3"/>
                  <w:tcBorders>
                    <w:tl2br w:val="nil"/>
                    <w:tr2bl w:val="nil"/>
                  </w:tcBorders>
                  <w:vAlign w:val="center"/>
                </w:tcPr>
                <w:p w14:paraId="391F9E9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single" w:color="auto"/>
                      <w:vertAlign w:val="baseline"/>
                      <w:lang w:val="en-US" w:eastAsia="zh-CN"/>
                    </w:rPr>
                  </w:pPr>
                  <w:r>
                    <w:rPr>
                      <w:rFonts w:hint="eastAsia"/>
                      <w:u w:val="single" w:color="auto"/>
                      <w:lang w:val="en-US" w:eastAsia="zh-CN"/>
                    </w:rPr>
                    <w:t>租赁</w:t>
                  </w:r>
                  <w:r>
                    <w:rPr>
                      <w:rFonts w:hint="eastAsia" w:cs="Times New Roman"/>
                      <w:b w:val="0"/>
                      <w:bCs w:val="0"/>
                      <w:color w:val="auto"/>
                      <w:spacing w:val="0"/>
                      <w:sz w:val="21"/>
                      <w:szCs w:val="21"/>
                      <w:u w:val="single" w:color="auto"/>
                      <w:vertAlign w:val="baseline"/>
                      <w:lang w:val="en-US" w:eastAsia="zh-CN"/>
                    </w:rPr>
                    <w:t>华森现有空压机房</w:t>
                  </w:r>
                </w:p>
              </w:tc>
            </w:tr>
            <w:tr w14:paraId="5DC183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78" w:type="pct"/>
                  <w:vMerge w:val="continue"/>
                  <w:tcBorders>
                    <w:tl2br w:val="nil"/>
                    <w:tr2bl w:val="nil"/>
                  </w:tcBorders>
                  <w:vAlign w:val="center"/>
                </w:tcPr>
                <w:p w14:paraId="1B8F953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rPr>
                  </w:pPr>
                </w:p>
              </w:tc>
              <w:tc>
                <w:tcPr>
                  <w:tcW w:w="1386" w:type="pct"/>
                  <w:gridSpan w:val="2"/>
                  <w:tcBorders>
                    <w:tl2br w:val="nil"/>
                    <w:tr2bl w:val="nil"/>
                  </w:tcBorders>
                  <w:vAlign w:val="center"/>
                </w:tcPr>
                <w:p w14:paraId="26E4888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s="Times New Roman"/>
                      <w:b w:val="0"/>
                      <w:bCs w:val="0"/>
                      <w:color w:val="auto"/>
                      <w:spacing w:val="0"/>
                      <w:sz w:val="21"/>
                      <w:szCs w:val="21"/>
                      <w:u w:val="single" w:color="auto"/>
                      <w:vertAlign w:val="baseline"/>
                      <w:lang w:val="en-US" w:eastAsia="zh-CN"/>
                    </w:rPr>
                  </w:pPr>
                  <w:r>
                    <w:rPr>
                      <w:rFonts w:hint="eastAsia" w:cs="Times New Roman"/>
                      <w:b w:val="0"/>
                      <w:bCs w:val="0"/>
                      <w:color w:val="auto"/>
                      <w:spacing w:val="0"/>
                      <w:sz w:val="21"/>
                      <w:szCs w:val="21"/>
                      <w:u w:val="single" w:color="auto"/>
                      <w:vertAlign w:val="baseline"/>
                      <w:lang w:val="en-US" w:eastAsia="zh-CN"/>
                    </w:rPr>
                    <w:t>预留厂房3#</w:t>
                  </w:r>
                </w:p>
              </w:tc>
              <w:tc>
                <w:tcPr>
                  <w:tcW w:w="2232" w:type="pct"/>
                  <w:gridSpan w:val="2"/>
                  <w:tcBorders>
                    <w:tl2br w:val="nil"/>
                    <w:tr2bl w:val="nil"/>
                  </w:tcBorders>
                  <w:vAlign w:val="center"/>
                </w:tcPr>
                <w:p w14:paraId="4C33A076">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cs="Times New Roman"/>
                      <w:b w:val="0"/>
                      <w:bCs w:val="0"/>
                      <w:color w:val="auto"/>
                      <w:spacing w:val="0"/>
                      <w:sz w:val="21"/>
                      <w:szCs w:val="21"/>
                      <w:u w:val="single" w:color="auto"/>
                      <w:vertAlign w:val="baseline"/>
                      <w:lang w:val="en-US" w:eastAsia="zh-CN"/>
                    </w:rPr>
                  </w:pPr>
                  <w:r>
                    <w:rPr>
                      <w:rFonts w:hint="eastAsia" w:cs="Times New Roman"/>
                      <w:b w:val="0"/>
                      <w:bCs w:val="0"/>
                      <w:color w:val="auto"/>
                      <w:spacing w:val="0"/>
                      <w:sz w:val="21"/>
                      <w:szCs w:val="21"/>
                      <w:u w:val="single" w:color="auto"/>
                      <w:vertAlign w:val="baseline"/>
                      <w:lang w:val="en-US" w:eastAsia="zh-CN"/>
                    </w:rPr>
                    <w:t>建筑面积80m</w:t>
                  </w:r>
                  <w:r>
                    <w:rPr>
                      <w:rFonts w:hint="eastAsia" w:cs="Times New Roman"/>
                      <w:b w:val="0"/>
                      <w:bCs w:val="0"/>
                      <w:color w:val="auto"/>
                      <w:spacing w:val="0"/>
                      <w:sz w:val="21"/>
                      <w:szCs w:val="21"/>
                      <w:u w:val="single" w:color="auto"/>
                      <w:vertAlign w:val="superscript"/>
                      <w:lang w:val="en-US" w:eastAsia="zh-CN"/>
                    </w:rPr>
                    <w:t>2</w:t>
                  </w:r>
                  <w:r>
                    <w:rPr>
                      <w:rFonts w:hint="eastAsia" w:cs="Times New Roman"/>
                      <w:b w:val="0"/>
                      <w:bCs w:val="0"/>
                      <w:color w:val="auto"/>
                      <w:spacing w:val="0"/>
                      <w:sz w:val="21"/>
                      <w:szCs w:val="21"/>
                      <w:u w:val="single" w:color="auto"/>
                      <w:vertAlign w:val="baseline"/>
                      <w:lang w:val="en-US" w:eastAsia="zh-CN"/>
                    </w:rPr>
                    <w:t>、1F、位于厂区北部</w:t>
                  </w:r>
                </w:p>
              </w:tc>
              <w:tc>
                <w:tcPr>
                  <w:tcW w:w="902" w:type="pct"/>
                  <w:gridSpan w:val="3"/>
                  <w:tcBorders>
                    <w:tl2br w:val="nil"/>
                    <w:tr2bl w:val="nil"/>
                  </w:tcBorders>
                  <w:vAlign w:val="center"/>
                </w:tcPr>
                <w:p w14:paraId="1160B37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auto"/>
                      <w:spacing w:val="0"/>
                      <w:sz w:val="21"/>
                      <w:szCs w:val="21"/>
                      <w:u w:val="single" w:color="auto"/>
                      <w:vertAlign w:val="baseline"/>
                      <w:lang w:val="en-US" w:eastAsia="zh-CN"/>
                    </w:rPr>
                  </w:pPr>
                  <w:r>
                    <w:rPr>
                      <w:rFonts w:hint="eastAsia"/>
                      <w:u w:val="single" w:color="auto"/>
                      <w:lang w:val="en-US" w:eastAsia="zh-CN"/>
                    </w:rPr>
                    <w:t>租赁</w:t>
                  </w:r>
                  <w:r>
                    <w:rPr>
                      <w:rFonts w:hint="eastAsia" w:cs="Times New Roman"/>
                      <w:b w:val="0"/>
                      <w:bCs w:val="0"/>
                      <w:color w:val="auto"/>
                      <w:spacing w:val="0"/>
                      <w:sz w:val="21"/>
                      <w:szCs w:val="21"/>
                      <w:u w:val="single" w:color="auto"/>
                      <w:vertAlign w:val="baseline"/>
                      <w:lang w:val="en-US" w:eastAsia="zh-CN"/>
                    </w:rPr>
                    <w:t>华森现有6号厂房</w:t>
                  </w:r>
                </w:p>
              </w:tc>
            </w:tr>
            <w:tr w14:paraId="4B9D51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78" w:type="pct"/>
                  <w:vMerge w:val="continue"/>
                  <w:tcBorders>
                    <w:tl2br w:val="nil"/>
                    <w:tr2bl w:val="nil"/>
                  </w:tcBorders>
                  <w:vAlign w:val="center"/>
                </w:tcPr>
                <w:p w14:paraId="604F500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rPr>
                  </w:pPr>
                </w:p>
              </w:tc>
              <w:tc>
                <w:tcPr>
                  <w:tcW w:w="1386" w:type="pct"/>
                  <w:gridSpan w:val="2"/>
                  <w:tcBorders>
                    <w:tl2br w:val="nil"/>
                    <w:tr2bl w:val="nil"/>
                  </w:tcBorders>
                  <w:vAlign w:val="center"/>
                </w:tcPr>
                <w:p w14:paraId="27EDBA8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s="Times New Roman"/>
                      <w:b w:val="0"/>
                      <w:bCs w:val="0"/>
                      <w:color w:val="auto"/>
                      <w:spacing w:val="0"/>
                      <w:sz w:val="21"/>
                      <w:szCs w:val="21"/>
                      <w:u w:val="single" w:color="auto"/>
                      <w:vertAlign w:val="baseline"/>
                      <w:lang w:val="en-US" w:eastAsia="zh-CN"/>
                    </w:rPr>
                  </w:pPr>
                  <w:r>
                    <w:rPr>
                      <w:rFonts w:hint="eastAsia" w:cs="Times New Roman"/>
                      <w:b w:val="0"/>
                      <w:bCs w:val="0"/>
                      <w:color w:val="auto"/>
                      <w:spacing w:val="0"/>
                      <w:sz w:val="21"/>
                      <w:szCs w:val="21"/>
                      <w:u w:val="single" w:color="auto"/>
                      <w:vertAlign w:val="baseline"/>
                      <w:lang w:val="en-US" w:eastAsia="zh-CN"/>
                    </w:rPr>
                    <w:t>预留厂房4#</w:t>
                  </w:r>
                </w:p>
              </w:tc>
              <w:tc>
                <w:tcPr>
                  <w:tcW w:w="2232" w:type="pct"/>
                  <w:gridSpan w:val="2"/>
                  <w:tcBorders>
                    <w:tl2br w:val="nil"/>
                    <w:tr2bl w:val="nil"/>
                  </w:tcBorders>
                  <w:vAlign w:val="center"/>
                </w:tcPr>
                <w:p w14:paraId="3DCE883F">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cs="Times New Roman"/>
                      <w:b w:val="0"/>
                      <w:bCs w:val="0"/>
                      <w:color w:val="auto"/>
                      <w:spacing w:val="0"/>
                      <w:sz w:val="21"/>
                      <w:szCs w:val="21"/>
                      <w:u w:val="single" w:color="auto"/>
                      <w:vertAlign w:val="baseline"/>
                      <w:lang w:val="en-US" w:eastAsia="zh-CN"/>
                    </w:rPr>
                  </w:pPr>
                  <w:r>
                    <w:rPr>
                      <w:rFonts w:hint="eastAsia" w:cs="Times New Roman"/>
                      <w:b w:val="0"/>
                      <w:bCs w:val="0"/>
                      <w:color w:val="auto"/>
                      <w:spacing w:val="0"/>
                      <w:sz w:val="21"/>
                      <w:szCs w:val="21"/>
                      <w:u w:val="single" w:color="auto"/>
                      <w:vertAlign w:val="baseline"/>
                      <w:lang w:val="en-US" w:eastAsia="zh-CN"/>
                    </w:rPr>
                    <w:t>建筑面积400m</w:t>
                  </w:r>
                  <w:r>
                    <w:rPr>
                      <w:rFonts w:hint="eastAsia" w:cs="Times New Roman"/>
                      <w:b w:val="0"/>
                      <w:bCs w:val="0"/>
                      <w:color w:val="auto"/>
                      <w:spacing w:val="0"/>
                      <w:sz w:val="21"/>
                      <w:szCs w:val="21"/>
                      <w:u w:val="single" w:color="auto"/>
                      <w:vertAlign w:val="superscript"/>
                      <w:lang w:val="en-US" w:eastAsia="zh-CN"/>
                    </w:rPr>
                    <w:t>2</w:t>
                  </w:r>
                  <w:r>
                    <w:rPr>
                      <w:rFonts w:hint="eastAsia" w:cs="Times New Roman"/>
                      <w:b w:val="0"/>
                      <w:bCs w:val="0"/>
                      <w:color w:val="auto"/>
                      <w:spacing w:val="0"/>
                      <w:sz w:val="21"/>
                      <w:szCs w:val="21"/>
                      <w:u w:val="single" w:color="auto"/>
                      <w:vertAlign w:val="baseline"/>
                      <w:lang w:val="en-US" w:eastAsia="zh-CN"/>
                    </w:rPr>
                    <w:t>、1Fm</w:t>
                  </w:r>
                  <w:r>
                    <w:rPr>
                      <w:rFonts w:hint="eastAsia" w:cs="Times New Roman"/>
                      <w:b w:val="0"/>
                      <w:bCs w:val="0"/>
                      <w:color w:val="auto"/>
                      <w:spacing w:val="0"/>
                      <w:sz w:val="21"/>
                      <w:szCs w:val="21"/>
                      <w:u w:val="single" w:color="auto"/>
                      <w:vertAlign w:val="superscript"/>
                      <w:lang w:val="en-US" w:eastAsia="zh-CN"/>
                    </w:rPr>
                    <w:t>2</w:t>
                  </w:r>
                  <w:r>
                    <w:rPr>
                      <w:rFonts w:hint="eastAsia" w:cs="Times New Roman"/>
                      <w:b w:val="0"/>
                      <w:bCs w:val="0"/>
                      <w:color w:val="auto"/>
                      <w:spacing w:val="0"/>
                      <w:sz w:val="21"/>
                      <w:szCs w:val="21"/>
                      <w:u w:val="single" w:color="auto"/>
                      <w:vertAlign w:val="baseline"/>
                      <w:lang w:val="en-US" w:eastAsia="zh-CN"/>
                    </w:rPr>
                    <w:t>、位于厂区北部</w:t>
                  </w:r>
                </w:p>
              </w:tc>
              <w:tc>
                <w:tcPr>
                  <w:tcW w:w="902" w:type="pct"/>
                  <w:gridSpan w:val="3"/>
                  <w:tcBorders>
                    <w:tl2br w:val="nil"/>
                    <w:tr2bl w:val="nil"/>
                  </w:tcBorders>
                  <w:vAlign w:val="center"/>
                </w:tcPr>
                <w:p w14:paraId="537EFDB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single" w:color="auto"/>
                      <w:vertAlign w:val="baseline"/>
                      <w:lang w:val="en-US" w:eastAsia="zh-CN"/>
                    </w:rPr>
                  </w:pPr>
                  <w:r>
                    <w:rPr>
                      <w:rFonts w:hint="eastAsia" w:cs="Times New Roman"/>
                      <w:b w:val="0"/>
                      <w:bCs w:val="0"/>
                      <w:color w:val="auto"/>
                      <w:spacing w:val="0"/>
                      <w:sz w:val="21"/>
                      <w:szCs w:val="21"/>
                      <w:u w:val="single" w:color="auto"/>
                      <w:vertAlign w:val="baseline"/>
                      <w:lang w:val="en-US" w:eastAsia="zh-CN"/>
                    </w:rPr>
                    <w:t>拆除华森现有4号厂房南半分部，已改建</w:t>
                  </w:r>
                </w:p>
              </w:tc>
            </w:tr>
            <w:tr w14:paraId="45AE81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78" w:type="pct"/>
                  <w:vMerge w:val="continue"/>
                  <w:tcBorders>
                    <w:tl2br w:val="nil"/>
                    <w:tr2bl w:val="nil"/>
                  </w:tcBorders>
                  <w:vAlign w:val="center"/>
                </w:tcPr>
                <w:p w14:paraId="65B4996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rPr>
                  </w:pPr>
                </w:p>
              </w:tc>
              <w:tc>
                <w:tcPr>
                  <w:tcW w:w="1386" w:type="pct"/>
                  <w:gridSpan w:val="2"/>
                  <w:tcBorders>
                    <w:tl2br w:val="nil"/>
                    <w:tr2bl w:val="nil"/>
                  </w:tcBorders>
                  <w:vAlign w:val="center"/>
                </w:tcPr>
                <w:p w14:paraId="7647297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s="Times New Roman"/>
                      <w:b w:val="0"/>
                      <w:bCs w:val="0"/>
                      <w:color w:val="auto"/>
                      <w:spacing w:val="0"/>
                      <w:sz w:val="21"/>
                      <w:szCs w:val="21"/>
                      <w:u w:val="single" w:color="auto"/>
                      <w:vertAlign w:val="baseline"/>
                      <w:lang w:val="en-US" w:eastAsia="zh-CN"/>
                    </w:rPr>
                  </w:pPr>
                  <w:r>
                    <w:rPr>
                      <w:rFonts w:hint="eastAsia" w:cs="Times New Roman"/>
                      <w:b w:val="0"/>
                      <w:bCs w:val="0"/>
                      <w:color w:val="auto"/>
                      <w:spacing w:val="0"/>
                      <w:sz w:val="21"/>
                      <w:szCs w:val="21"/>
                      <w:u w:val="single" w:color="auto"/>
                      <w:vertAlign w:val="baseline"/>
                      <w:lang w:val="en-US" w:eastAsia="zh-CN"/>
                    </w:rPr>
                    <w:t>预留厂房5#</w:t>
                  </w:r>
                </w:p>
              </w:tc>
              <w:tc>
                <w:tcPr>
                  <w:tcW w:w="2232" w:type="pct"/>
                  <w:gridSpan w:val="2"/>
                  <w:tcBorders>
                    <w:tl2br w:val="nil"/>
                    <w:tr2bl w:val="nil"/>
                  </w:tcBorders>
                  <w:vAlign w:val="center"/>
                </w:tcPr>
                <w:p w14:paraId="09C7EAAB">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cs="Times New Roman"/>
                      <w:b w:val="0"/>
                      <w:bCs w:val="0"/>
                      <w:color w:val="auto"/>
                      <w:spacing w:val="0"/>
                      <w:sz w:val="21"/>
                      <w:szCs w:val="21"/>
                      <w:u w:val="single" w:color="auto"/>
                      <w:vertAlign w:val="baseline"/>
                      <w:lang w:val="en-US" w:eastAsia="zh-CN"/>
                    </w:rPr>
                  </w:pPr>
                  <w:r>
                    <w:rPr>
                      <w:rFonts w:hint="eastAsia" w:cs="Times New Roman"/>
                      <w:b w:val="0"/>
                      <w:bCs w:val="0"/>
                      <w:color w:val="auto"/>
                      <w:spacing w:val="0"/>
                      <w:sz w:val="21"/>
                      <w:szCs w:val="21"/>
                      <w:u w:val="single" w:color="auto"/>
                      <w:vertAlign w:val="baseline"/>
                      <w:lang w:val="en-US" w:eastAsia="zh-CN"/>
                    </w:rPr>
                    <w:t>建筑面积160m</w:t>
                  </w:r>
                  <w:r>
                    <w:rPr>
                      <w:rFonts w:hint="eastAsia" w:cs="Times New Roman"/>
                      <w:b w:val="0"/>
                      <w:bCs w:val="0"/>
                      <w:color w:val="auto"/>
                      <w:spacing w:val="0"/>
                      <w:sz w:val="21"/>
                      <w:szCs w:val="21"/>
                      <w:u w:val="single" w:color="auto"/>
                      <w:vertAlign w:val="superscript"/>
                      <w:lang w:val="en-US" w:eastAsia="zh-CN"/>
                    </w:rPr>
                    <w:t>2</w:t>
                  </w:r>
                  <w:r>
                    <w:rPr>
                      <w:rFonts w:hint="eastAsia" w:cs="Times New Roman"/>
                      <w:b w:val="0"/>
                      <w:bCs w:val="0"/>
                      <w:color w:val="auto"/>
                      <w:spacing w:val="0"/>
                      <w:sz w:val="21"/>
                      <w:szCs w:val="21"/>
                      <w:u w:val="single" w:color="auto"/>
                      <w:vertAlign w:val="baseline"/>
                      <w:lang w:val="en-US" w:eastAsia="zh-CN"/>
                    </w:rPr>
                    <w:t>、1F、位于厂区南部</w:t>
                  </w:r>
                </w:p>
              </w:tc>
              <w:tc>
                <w:tcPr>
                  <w:tcW w:w="902" w:type="pct"/>
                  <w:gridSpan w:val="3"/>
                  <w:tcBorders>
                    <w:tl2br w:val="nil"/>
                    <w:tr2bl w:val="nil"/>
                  </w:tcBorders>
                  <w:vAlign w:val="center"/>
                </w:tcPr>
                <w:p w14:paraId="154036E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auto"/>
                      <w:spacing w:val="0"/>
                      <w:sz w:val="21"/>
                      <w:szCs w:val="21"/>
                      <w:u w:val="single" w:color="auto"/>
                      <w:vertAlign w:val="baseline"/>
                      <w:lang w:val="en-US" w:eastAsia="zh-CN"/>
                    </w:rPr>
                  </w:pPr>
                  <w:r>
                    <w:rPr>
                      <w:rFonts w:hint="eastAsia"/>
                      <w:u w:val="single" w:color="auto"/>
                      <w:lang w:val="en-US" w:eastAsia="zh-CN"/>
                    </w:rPr>
                    <w:t>租赁</w:t>
                  </w:r>
                  <w:r>
                    <w:rPr>
                      <w:rFonts w:hint="eastAsia" w:cs="Times New Roman"/>
                      <w:b w:val="0"/>
                      <w:bCs w:val="0"/>
                      <w:color w:val="auto"/>
                      <w:spacing w:val="0"/>
                      <w:sz w:val="21"/>
                      <w:szCs w:val="21"/>
                      <w:u w:val="single" w:color="auto"/>
                      <w:vertAlign w:val="baseline"/>
                      <w:lang w:val="en-US" w:eastAsia="zh-CN"/>
                    </w:rPr>
                    <w:t>华森现有办公室</w:t>
                  </w:r>
                </w:p>
              </w:tc>
            </w:tr>
            <w:tr w14:paraId="352A7AB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478" w:type="pct"/>
                  <w:vMerge w:val="restart"/>
                  <w:tcBorders>
                    <w:tl2br w:val="nil"/>
                    <w:tr2bl w:val="nil"/>
                  </w:tcBorders>
                  <w:vAlign w:val="center"/>
                </w:tcPr>
                <w:p w14:paraId="727029B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default" w:ascii="Times New Roman" w:hAnsi="Times New Roman" w:eastAsia="宋体" w:cs="Times New Roman"/>
                      <w:b w:val="0"/>
                      <w:bCs w:val="0"/>
                      <w:color w:val="auto"/>
                      <w:spacing w:val="0"/>
                      <w:sz w:val="21"/>
                      <w:szCs w:val="21"/>
                      <w:u w:val="none" w:color="auto"/>
                      <w:vertAlign w:val="baseline"/>
                      <w:lang w:val="en-US" w:eastAsia="zh-CN"/>
                    </w:rPr>
                    <w:t>公用工程</w:t>
                  </w:r>
                </w:p>
                <w:p w14:paraId="19E7C2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rPr>
                  </w:pPr>
                </w:p>
                <w:p w14:paraId="2A4EB221">
                  <w:pPr>
                    <w:pStyle w:val="48"/>
                    <w:rPr>
                      <w:rFonts w:hint="default"/>
                      <w:u w:val="none" w:color="auto"/>
                    </w:rPr>
                  </w:pPr>
                </w:p>
              </w:tc>
              <w:tc>
                <w:tcPr>
                  <w:tcW w:w="1386" w:type="pct"/>
                  <w:gridSpan w:val="2"/>
                  <w:tcBorders>
                    <w:tl2br w:val="nil"/>
                    <w:tr2bl w:val="nil"/>
                  </w:tcBorders>
                  <w:vAlign w:val="center"/>
                </w:tcPr>
                <w:p w14:paraId="175B280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default" w:ascii="Times New Roman" w:hAnsi="Times New Roman" w:eastAsia="宋体" w:cs="Times New Roman"/>
                      <w:b w:val="0"/>
                      <w:bCs w:val="0"/>
                      <w:color w:val="auto"/>
                      <w:spacing w:val="0"/>
                      <w:sz w:val="21"/>
                      <w:szCs w:val="21"/>
                      <w:u w:val="none" w:color="auto"/>
                      <w:vertAlign w:val="baseline"/>
                      <w:lang w:val="en-US" w:eastAsia="zh-CN"/>
                    </w:rPr>
                    <w:t>供水</w:t>
                  </w:r>
                </w:p>
              </w:tc>
              <w:tc>
                <w:tcPr>
                  <w:tcW w:w="3135" w:type="pct"/>
                  <w:gridSpan w:val="5"/>
                  <w:tcBorders>
                    <w:tl2br w:val="nil"/>
                    <w:tr2bl w:val="nil"/>
                  </w:tcBorders>
                  <w:vAlign w:val="center"/>
                </w:tcPr>
                <w:p w14:paraId="4859DF30">
                  <w:pPr>
                    <w:jc w:val="both"/>
                    <w:rPr>
                      <w:rFonts w:hint="default" w:ascii="Times New Roman" w:hAnsi="Times New Roman" w:eastAsia="宋体" w:cs="Times New Roman"/>
                      <w:b w:val="0"/>
                      <w:bCs w:val="0"/>
                      <w:color w:val="auto"/>
                      <w:spacing w:val="0"/>
                      <w:kern w:val="2"/>
                      <w:sz w:val="21"/>
                      <w:szCs w:val="21"/>
                      <w:u w:val="none" w:color="auto"/>
                      <w:vertAlign w:val="baseline"/>
                      <w:lang w:val="en-US" w:eastAsia="zh-CN" w:bidi="ar-SA"/>
                    </w:rPr>
                  </w:pPr>
                  <w:r>
                    <w:rPr>
                      <w:rFonts w:hint="default" w:ascii="Times New Roman" w:hAnsi="Times New Roman" w:eastAsia="宋体" w:cs="Times New Roman"/>
                      <w:b w:val="0"/>
                      <w:bCs w:val="0"/>
                      <w:color w:val="auto"/>
                      <w:spacing w:val="0"/>
                      <w:sz w:val="21"/>
                      <w:szCs w:val="21"/>
                      <w:u w:val="none" w:color="auto"/>
                      <w:vertAlign w:val="baseline"/>
                      <w:lang w:val="en-US" w:eastAsia="zh-CN"/>
                    </w:rPr>
                    <w:t>来源于</w:t>
                  </w:r>
                  <w:r>
                    <w:rPr>
                      <w:rFonts w:hint="eastAsia" w:cs="Times New Roman"/>
                      <w:b w:val="0"/>
                      <w:bCs w:val="0"/>
                      <w:color w:val="auto"/>
                      <w:spacing w:val="0"/>
                      <w:sz w:val="21"/>
                      <w:szCs w:val="21"/>
                      <w:u w:val="none" w:color="auto"/>
                      <w:vertAlign w:val="baseline"/>
                      <w:lang w:val="en-US" w:eastAsia="zh-CN"/>
                    </w:rPr>
                    <w:t>城镇</w:t>
                  </w:r>
                  <w:r>
                    <w:rPr>
                      <w:rFonts w:hint="default" w:ascii="Times New Roman" w:hAnsi="Times New Roman" w:eastAsia="宋体" w:cs="Times New Roman"/>
                      <w:b w:val="0"/>
                      <w:bCs w:val="0"/>
                      <w:color w:val="auto"/>
                      <w:spacing w:val="0"/>
                      <w:sz w:val="21"/>
                      <w:szCs w:val="21"/>
                      <w:u w:val="none" w:color="auto"/>
                      <w:vertAlign w:val="baseline"/>
                      <w:lang w:val="en-US" w:eastAsia="zh-CN"/>
                    </w:rPr>
                    <w:t>供水管网</w:t>
                  </w:r>
                  <w:r>
                    <w:rPr>
                      <w:rFonts w:hint="eastAsia" w:cs="Times New Roman"/>
                      <w:b w:val="0"/>
                      <w:bCs w:val="0"/>
                      <w:color w:val="auto"/>
                      <w:spacing w:val="0"/>
                      <w:sz w:val="21"/>
                      <w:szCs w:val="21"/>
                      <w:u w:val="none" w:color="auto"/>
                      <w:vertAlign w:val="baseline"/>
                      <w:lang w:val="en-US" w:eastAsia="zh-CN"/>
                    </w:rPr>
                    <w:t>。</w:t>
                  </w:r>
                </w:p>
              </w:tc>
            </w:tr>
            <w:tr w14:paraId="504CF2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478" w:type="pct"/>
                  <w:vMerge w:val="continue"/>
                  <w:tcBorders>
                    <w:tl2br w:val="nil"/>
                    <w:tr2bl w:val="nil"/>
                  </w:tcBorders>
                  <w:vAlign w:val="center"/>
                </w:tcPr>
                <w:p w14:paraId="4E24301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rPr>
                  </w:pPr>
                </w:p>
              </w:tc>
              <w:tc>
                <w:tcPr>
                  <w:tcW w:w="1386" w:type="pct"/>
                  <w:gridSpan w:val="2"/>
                  <w:tcBorders>
                    <w:tl2br w:val="nil"/>
                    <w:tr2bl w:val="nil"/>
                  </w:tcBorders>
                  <w:vAlign w:val="center"/>
                </w:tcPr>
                <w:p w14:paraId="0C31DE8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default" w:ascii="Times New Roman" w:hAnsi="Times New Roman" w:eastAsia="宋体" w:cs="Times New Roman"/>
                      <w:b w:val="0"/>
                      <w:bCs w:val="0"/>
                      <w:color w:val="auto"/>
                      <w:spacing w:val="0"/>
                      <w:sz w:val="21"/>
                      <w:szCs w:val="21"/>
                      <w:u w:val="none" w:color="auto"/>
                      <w:vertAlign w:val="baseline"/>
                      <w:lang w:val="en-US" w:eastAsia="zh-CN"/>
                    </w:rPr>
                    <w:t>供电</w:t>
                  </w:r>
                </w:p>
              </w:tc>
              <w:tc>
                <w:tcPr>
                  <w:tcW w:w="3135" w:type="pct"/>
                  <w:gridSpan w:val="5"/>
                  <w:tcBorders>
                    <w:tl2br w:val="nil"/>
                    <w:tr2bl w:val="nil"/>
                  </w:tcBorders>
                  <w:vAlign w:val="center"/>
                </w:tcPr>
                <w:p w14:paraId="359F7107">
                  <w:pPr>
                    <w:rPr>
                      <w:rFonts w:hint="default" w:ascii="Times New Roman" w:hAnsi="Times New Roman" w:eastAsia="宋体" w:cs="Times New Roman"/>
                      <w:b w:val="0"/>
                      <w:bCs w:val="0"/>
                      <w:color w:val="auto"/>
                      <w:spacing w:val="0"/>
                      <w:kern w:val="2"/>
                      <w:sz w:val="21"/>
                      <w:szCs w:val="21"/>
                      <w:u w:val="none" w:color="auto"/>
                      <w:vertAlign w:val="baseline"/>
                      <w:lang w:val="en-US" w:eastAsia="zh-CN" w:bidi="ar-SA"/>
                    </w:rPr>
                  </w:pPr>
                  <w:r>
                    <w:rPr>
                      <w:rFonts w:hint="eastAsia" w:cs="Times New Roman"/>
                      <w:b w:val="0"/>
                      <w:bCs w:val="0"/>
                      <w:color w:val="auto"/>
                      <w:spacing w:val="0"/>
                      <w:sz w:val="21"/>
                      <w:szCs w:val="21"/>
                      <w:u w:val="none" w:color="auto"/>
                      <w:vertAlign w:val="baseline"/>
                      <w:lang w:val="en-US" w:eastAsia="zh-CN"/>
                    </w:rPr>
                    <w:t>由城镇电网提供，本</w:t>
                  </w:r>
                  <w:r>
                    <w:rPr>
                      <w:rFonts w:hint="default" w:ascii="Times New Roman" w:hAnsi="Times New Roman" w:eastAsia="宋体" w:cs="Times New Roman"/>
                      <w:b w:val="0"/>
                      <w:bCs w:val="0"/>
                      <w:color w:val="auto"/>
                      <w:spacing w:val="0"/>
                      <w:sz w:val="21"/>
                      <w:szCs w:val="21"/>
                      <w:u w:val="none" w:color="auto"/>
                      <w:vertAlign w:val="baseline"/>
                      <w:lang w:val="en-US" w:eastAsia="zh-CN"/>
                    </w:rPr>
                    <w:t>项目不设备用发电机</w:t>
                  </w:r>
                  <w:r>
                    <w:rPr>
                      <w:rFonts w:hint="eastAsia" w:cs="Times New Roman"/>
                      <w:b w:val="0"/>
                      <w:bCs w:val="0"/>
                      <w:color w:val="auto"/>
                      <w:spacing w:val="0"/>
                      <w:sz w:val="21"/>
                      <w:szCs w:val="21"/>
                      <w:u w:val="none" w:color="auto"/>
                      <w:vertAlign w:val="baseline"/>
                      <w:lang w:val="en-US" w:eastAsia="zh-CN"/>
                    </w:rPr>
                    <w:t>。</w:t>
                  </w:r>
                </w:p>
              </w:tc>
            </w:tr>
            <w:tr w14:paraId="4CDB05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478" w:type="pct"/>
                  <w:vMerge w:val="continue"/>
                  <w:tcBorders>
                    <w:tl2br w:val="nil"/>
                    <w:tr2bl w:val="nil"/>
                  </w:tcBorders>
                  <w:vAlign w:val="center"/>
                </w:tcPr>
                <w:p w14:paraId="168477C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rPr>
                  </w:pPr>
                </w:p>
              </w:tc>
              <w:tc>
                <w:tcPr>
                  <w:tcW w:w="1386" w:type="pct"/>
                  <w:gridSpan w:val="2"/>
                  <w:tcBorders>
                    <w:tl2br w:val="nil"/>
                    <w:tr2bl w:val="nil"/>
                  </w:tcBorders>
                  <w:vAlign w:val="center"/>
                </w:tcPr>
                <w:p w14:paraId="31A1B15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供热</w:t>
                  </w:r>
                </w:p>
              </w:tc>
              <w:tc>
                <w:tcPr>
                  <w:tcW w:w="3135" w:type="pct"/>
                  <w:gridSpan w:val="5"/>
                  <w:tcBorders>
                    <w:tl2br w:val="nil"/>
                    <w:tr2bl w:val="nil"/>
                  </w:tcBorders>
                  <w:vAlign w:val="center"/>
                </w:tcPr>
                <w:p w14:paraId="2601EBE3">
                  <w:pPr>
                    <w:rPr>
                      <w:rFonts w:hint="default"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设1台生物质颗粒燃烧机，生物质颗粒年消耗量为526.682t。</w:t>
                  </w:r>
                </w:p>
              </w:tc>
            </w:tr>
            <w:tr w14:paraId="79F6D5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7" w:hRule="atLeast"/>
                <w:jc w:val="center"/>
              </w:trPr>
              <w:tc>
                <w:tcPr>
                  <w:tcW w:w="478" w:type="pct"/>
                  <w:vMerge w:val="continue"/>
                  <w:tcBorders>
                    <w:tl2br w:val="nil"/>
                    <w:tr2bl w:val="nil"/>
                  </w:tcBorders>
                  <w:vAlign w:val="center"/>
                </w:tcPr>
                <w:p w14:paraId="55D9348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rPr>
                  </w:pPr>
                </w:p>
              </w:tc>
              <w:tc>
                <w:tcPr>
                  <w:tcW w:w="400" w:type="pct"/>
                  <w:vMerge w:val="restart"/>
                  <w:tcBorders>
                    <w:tl2br w:val="nil"/>
                    <w:tr2bl w:val="nil"/>
                  </w:tcBorders>
                  <w:vAlign w:val="center"/>
                </w:tcPr>
                <w:p w14:paraId="6DA716B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default" w:ascii="Times New Roman" w:hAnsi="Times New Roman" w:eastAsia="宋体" w:cs="Times New Roman"/>
                      <w:b w:val="0"/>
                      <w:bCs w:val="0"/>
                      <w:color w:val="auto"/>
                      <w:spacing w:val="0"/>
                      <w:sz w:val="21"/>
                      <w:szCs w:val="21"/>
                      <w:u w:val="none" w:color="auto"/>
                      <w:vertAlign w:val="baseline"/>
                      <w:lang w:val="en-US" w:eastAsia="zh-CN"/>
                    </w:rPr>
                    <w:t>排水</w:t>
                  </w:r>
                </w:p>
              </w:tc>
              <w:tc>
                <w:tcPr>
                  <w:tcW w:w="985" w:type="pct"/>
                  <w:tcBorders>
                    <w:tl2br w:val="nil"/>
                    <w:tr2bl w:val="nil"/>
                  </w:tcBorders>
                  <w:vAlign w:val="center"/>
                </w:tcPr>
                <w:p w14:paraId="2EAF1C8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排水方式</w:t>
                  </w:r>
                </w:p>
              </w:tc>
              <w:tc>
                <w:tcPr>
                  <w:tcW w:w="3135" w:type="pct"/>
                  <w:gridSpan w:val="5"/>
                  <w:tcBorders>
                    <w:tl2br w:val="nil"/>
                    <w:tr2bl w:val="nil"/>
                  </w:tcBorders>
                  <w:vAlign w:val="center"/>
                </w:tcPr>
                <w:p w14:paraId="4CD39E41">
                  <w:pPr>
                    <w:rPr>
                      <w:rFonts w:hint="default" w:ascii="Times New Roman" w:hAnsi="Times New Roman" w:eastAsia="宋体" w:cs="Times New Roman"/>
                      <w:b w:val="0"/>
                      <w:bCs w:val="0"/>
                      <w:color w:val="auto"/>
                      <w:spacing w:val="0"/>
                      <w:kern w:val="2"/>
                      <w:sz w:val="21"/>
                      <w:szCs w:val="21"/>
                      <w:u w:val="none" w:color="auto"/>
                      <w:vertAlign w:val="baseline"/>
                      <w:lang w:val="en-US" w:eastAsia="zh-CN" w:bidi="ar-SA"/>
                    </w:rPr>
                  </w:pPr>
                  <w:r>
                    <w:rPr>
                      <w:rFonts w:hint="default" w:ascii="Times New Roman" w:hAnsi="Times New Roman" w:eastAsia="宋体" w:cs="Times New Roman"/>
                      <w:b w:val="0"/>
                      <w:bCs w:val="0"/>
                      <w:color w:val="auto"/>
                      <w:spacing w:val="0"/>
                      <w:sz w:val="21"/>
                      <w:szCs w:val="21"/>
                      <w:u w:val="none" w:color="auto"/>
                      <w:vertAlign w:val="baseline"/>
                    </w:rPr>
                    <w:t>排水实行雨污分流制。</w:t>
                  </w:r>
                </w:p>
              </w:tc>
            </w:tr>
            <w:tr w14:paraId="13C431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478" w:type="pct"/>
                  <w:vMerge w:val="continue"/>
                  <w:tcBorders>
                    <w:tl2br w:val="nil"/>
                    <w:tr2bl w:val="nil"/>
                  </w:tcBorders>
                  <w:vAlign w:val="center"/>
                </w:tcPr>
                <w:p w14:paraId="0CD2998C">
                  <w:pPr>
                    <w:pStyle w:val="48"/>
                    <w:rPr>
                      <w:rFonts w:hint="default"/>
                      <w:u w:val="none" w:color="auto"/>
                    </w:rPr>
                  </w:pPr>
                </w:p>
              </w:tc>
              <w:tc>
                <w:tcPr>
                  <w:tcW w:w="400" w:type="pct"/>
                  <w:vMerge w:val="continue"/>
                  <w:tcBorders>
                    <w:tl2br w:val="nil"/>
                    <w:tr2bl w:val="nil"/>
                  </w:tcBorders>
                  <w:vAlign w:val="center"/>
                </w:tcPr>
                <w:p w14:paraId="3CDA089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p>
              </w:tc>
              <w:tc>
                <w:tcPr>
                  <w:tcW w:w="985" w:type="pct"/>
                  <w:tcBorders>
                    <w:tl2br w:val="nil"/>
                    <w:tr2bl w:val="nil"/>
                  </w:tcBorders>
                  <w:vAlign w:val="center"/>
                </w:tcPr>
                <w:p w14:paraId="398428A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生活污水</w:t>
                  </w:r>
                </w:p>
              </w:tc>
              <w:tc>
                <w:tcPr>
                  <w:tcW w:w="3135" w:type="pct"/>
                  <w:gridSpan w:val="5"/>
                  <w:tcBorders>
                    <w:tl2br w:val="nil"/>
                    <w:tr2bl w:val="nil"/>
                  </w:tcBorders>
                  <w:vAlign w:val="center"/>
                </w:tcPr>
                <w:p w14:paraId="46EB61AD">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eastAsia="宋体"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本项目不设置办公生活区，劳动定员均为附近居民，即均不在厂区食宿，则无生活污水产生。</w:t>
                  </w:r>
                </w:p>
              </w:tc>
            </w:tr>
            <w:tr w14:paraId="19EE62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6" w:hRule="atLeast"/>
                <w:jc w:val="center"/>
              </w:trPr>
              <w:tc>
                <w:tcPr>
                  <w:tcW w:w="478" w:type="pct"/>
                  <w:vMerge w:val="continue"/>
                  <w:tcBorders>
                    <w:tl2br w:val="nil"/>
                    <w:tr2bl w:val="nil"/>
                  </w:tcBorders>
                  <w:vAlign w:val="center"/>
                </w:tcPr>
                <w:p w14:paraId="1928FB0B">
                  <w:pPr>
                    <w:pStyle w:val="48"/>
                    <w:rPr>
                      <w:rFonts w:hint="default"/>
                      <w:u w:val="none" w:color="auto"/>
                    </w:rPr>
                  </w:pPr>
                </w:p>
              </w:tc>
              <w:tc>
                <w:tcPr>
                  <w:tcW w:w="400" w:type="pct"/>
                  <w:vMerge w:val="continue"/>
                  <w:tcBorders>
                    <w:tl2br w:val="nil"/>
                    <w:tr2bl w:val="nil"/>
                  </w:tcBorders>
                  <w:vAlign w:val="center"/>
                </w:tcPr>
                <w:p w14:paraId="6C1F97B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p>
              </w:tc>
              <w:tc>
                <w:tcPr>
                  <w:tcW w:w="985" w:type="pct"/>
                  <w:tcBorders>
                    <w:tl2br w:val="nil"/>
                    <w:tr2bl w:val="nil"/>
                  </w:tcBorders>
                  <w:vAlign w:val="center"/>
                </w:tcPr>
                <w:p w14:paraId="145CD75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初期雨水</w:t>
                  </w:r>
                </w:p>
              </w:tc>
              <w:tc>
                <w:tcPr>
                  <w:tcW w:w="2508" w:type="pct"/>
                  <w:gridSpan w:val="4"/>
                  <w:tcBorders>
                    <w:tl2br w:val="nil"/>
                    <w:tr2bl w:val="nil"/>
                  </w:tcBorders>
                  <w:vAlign w:val="center"/>
                </w:tcPr>
                <w:p w14:paraId="656EA02E">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eastAsia="宋体"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初期雨水收集至原</w:t>
                  </w:r>
                  <w:r>
                    <w:rPr>
                      <w:rFonts w:hint="default" w:ascii="Times New Roman" w:hAnsi="Times New Roman" w:eastAsia="宋体" w:cs="Times New Roman"/>
                      <w:b w:val="0"/>
                      <w:bCs w:val="0"/>
                      <w:color w:val="auto"/>
                      <w:spacing w:val="0"/>
                      <w:sz w:val="21"/>
                      <w:szCs w:val="21"/>
                      <w:u w:val="none" w:color="auto"/>
                      <w:vertAlign w:val="baseline"/>
                    </w:rPr>
                    <w:t>麻阳华森矿业有限责任公司</w:t>
                  </w:r>
                  <w:r>
                    <w:rPr>
                      <w:rFonts w:hint="eastAsia" w:cs="Times New Roman"/>
                      <w:b w:val="0"/>
                      <w:bCs w:val="0"/>
                      <w:color w:val="auto"/>
                      <w:spacing w:val="0"/>
                      <w:sz w:val="21"/>
                      <w:szCs w:val="21"/>
                      <w:u w:val="none" w:color="auto"/>
                      <w:vertAlign w:val="baseline"/>
                      <w:lang w:val="en-US" w:eastAsia="zh-CN"/>
                    </w:rPr>
                    <w:t>冶炼工区三级沉淀池沉淀处理后回用于抑尘，不外排。</w:t>
                  </w:r>
                </w:p>
              </w:tc>
              <w:tc>
                <w:tcPr>
                  <w:tcW w:w="626" w:type="pct"/>
                  <w:tcBorders>
                    <w:tl2br w:val="nil"/>
                    <w:tr2bl w:val="nil"/>
                  </w:tcBorders>
                  <w:vAlign w:val="center"/>
                </w:tcPr>
                <w:p w14:paraId="1A1907E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依托</w:t>
                  </w:r>
                </w:p>
              </w:tc>
            </w:tr>
            <w:tr w14:paraId="5B55C4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78" w:type="pct"/>
                  <w:vMerge w:val="restart"/>
                  <w:tcBorders>
                    <w:tl2br w:val="nil"/>
                    <w:tr2bl w:val="nil"/>
                  </w:tcBorders>
                  <w:vAlign w:val="center"/>
                </w:tcPr>
                <w:p w14:paraId="4B141A7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default" w:ascii="Times New Roman" w:hAnsi="Times New Roman" w:eastAsia="宋体" w:cs="Times New Roman"/>
                      <w:b w:val="0"/>
                      <w:bCs w:val="0"/>
                      <w:color w:val="auto"/>
                      <w:spacing w:val="0"/>
                      <w:sz w:val="21"/>
                      <w:szCs w:val="21"/>
                      <w:u w:val="none" w:color="auto"/>
                      <w:vertAlign w:val="baseline"/>
                      <w:lang w:val="en-US" w:eastAsia="zh-CN"/>
                    </w:rPr>
                    <w:t>环保工程</w:t>
                  </w:r>
                </w:p>
              </w:tc>
              <w:tc>
                <w:tcPr>
                  <w:tcW w:w="400" w:type="pct"/>
                  <w:vMerge w:val="restart"/>
                  <w:tcBorders>
                    <w:tl2br w:val="nil"/>
                    <w:tr2bl w:val="nil"/>
                  </w:tcBorders>
                  <w:vAlign w:val="center"/>
                </w:tcPr>
                <w:p w14:paraId="505144C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default" w:ascii="Times New Roman" w:hAnsi="Times New Roman" w:eastAsia="宋体" w:cs="Times New Roman"/>
                      <w:b w:val="0"/>
                      <w:bCs w:val="0"/>
                      <w:color w:val="auto"/>
                      <w:spacing w:val="0"/>
                      <w:sz w:val="21"/>
                      <w:szCs w:val="21"/>
                      <w:u w:val="none" w:color="auto"/>
                      <w:vertAlign w:val="baseline"/>
                      <w:lang w:val="en-US" w:eastAsia="zh-CN"/>
                    </w:rPr>
                    <w:t>废水处理</w:t>
                  </w:r>
                </w:p>
              </w:tc>
              <w:tc>
                <w:tcPr>
                  <w:tcW w:w="985" w:type="pct"/>
                  <w:tcBorders>
                    <w:tl2br w:val="nil"/>
                    <w:tr2bl w:val="nil"/>
                  </w:tcBorders>
                  <w:vAlign w:val="center"/>
                </w:tcPr>
                <w:p w14:paraId="7988D45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kern w:val="2"/>
                      <w:sz w:val="21"/>
                      <w:szCs w:val="21"/>
                      <w:u w:val="none" w:color="auto"/>
                      <w:vertAlign w:val="baseline"/>
                      <w:lang w:val="en-US" w:eastAsia="zh-CN" w:bidi="ar-SA"/>
                    </w:rPr>
                  </w:pPr>
                  <w:r>
                    <w:rPr>
                      <w:rFonts w:hint="eastAsia" w:cs="Times New Roman"/>
                      <w:b w:val="0"/>
                      <w:bCs w:val="0"/>
                      <w:color w:val="auto"/>
                      <w:spacing w:val="0"/>
                      <w:sz w:val="21"/>
                      <w:szCs w:val="21"/>
                      <w:u w:val="none" w:color="auto"/>
                      <w:vertAlign w:val="baseline"/>
                      <w:lang w:val="en-US" w:eastAsia="zh-CN"/>
                    </w:rPr>
                    <w:t>生活污水</w:t>
                  </w:r>
                </w:p>
              </w:tc>
              <w:tc>
                <w:tcPr>
                  <w:tcW w:w="3135" w:type="pct"/>
                  <w:gridSpan w:val="5"/>
                  <w:tcBorders>
                    <w:tl2br w:val="nil"/>
                    <w:tr2bl w:val="nil"/>
                  </w:tcBorders>
                  <w:vAlign w:val="center"/>
                </w:tcPr>
                <w:p w14:paraId="5CD5876C">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color w:val="auto"/>
                      <w:spacing w:val="0"/>
                      <w:kern w:val="2"/>
                      <w:sz w:val="21"/>
                      <w:szCs w:val="21"/>
                      <w:u w:val="none" w:color="auto"/>
                      <w:vertAlign w:val="baseline"/>
                      <w:lang w:val="en-US" w:eastAsia="zh-CN" w:bidi="ar-SA"/>
                    </w:rPr>
                  </w:pPr>
                  <w:r>
                    <w:rPr>
                      <w:rFonts w:hint="eastAsia" w:cs="Times New Roman"/>
                      <w:b w:val="0"/>
                      <w:bCs w:val="0"/>
                      <w:color w:val="auto"/>
                      <w:spacing w:val="0"/>
                      <w:sz w:val="21"/>
                      <w:szCs w:val="21"/>
                      <w:u w:val="none" w:color="auto"/>
                      <w:vertAlign w:val="baseline"/>
                      <w:lang w:val="en-US" w:eastAsia="zh-CN"/>
                    </w:rPr>
                    <w:t>本项目不设置办公生活区，劳动定员均为附近居民，即均不在厂区食宿，则无生活污水产生。</w:t>
                  </w:r>
                </w:p>
              </w:tc>
            </w:tr>
            <w:tr w14:paraId="78B8433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78" w:type="pct"/>
                  <w:vMerge w:val="continue"/>
                  <w:tcBorders>
                    <w:tl2br w:val="nil"/>
                    <w:tr2bl w:val="nil"/>
                  </w:tcBorders>
                  <w:vAlign w:val="center"/>
                </w:tcPr>
                <w:p w14:paraId="50952BB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p>
              </w:tc>
              <w:tc>
                <w:tcPr>
                  <w:tcW w:w="400" w:type="pct"/>
                  <w:vMerge w:val="continue"/>
                  <w:tcBorders>
                    <w:tl2br w:val="nil"/>
                    <w:tr2bl w:val="nil"/>
                  </w:tcBorders>
                  <w:vAlign w:val="center"/>
                </w:tcPr>
                <w:p w14:paraId="218E30B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p>
              </w:tc>
              <w:tc>
                <w:tcPr>
                  <w:tcW w:w="985" w:type="pct"/>
                  <w:tcBorders>
                    <w:tl2br w:val="nil"/>
                    <w:tr2bl w:val="nil"/>
                  </w:tcBorders>
                  <w:vAlign w:val="center"/>
                </w:tcPr>
                <w:p w14:paraId="445A09D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kern w:val="2"/>
                      <w:sz w:val="21"/>
                      <w:szCs w:val="21"/>
                      <w:u w:val="none" w:color="auto"/>
                      <w:vertAlign w:val="baseline"/>
                      <w:lang w:val="en-US" w:eastAsia="zh-CN" w:bidi="ar-SA"/>
                    </w:rPr>
                  </w:pPr>
                  <w:r>
                    <w:rPr>
                      <w:rFonts w:hint="eastAsia" w:cs="Times New Roman"/>
                      <w:b w:val="0"/>
                      <w:bCs w:val="0"/>
                      <w:color w:val="auto"/>
                      <w:spacing w:val="0"/>
                      <w:sz w:val="21"/>
                      <w:szCs w:val="21"/>
                      <w:u w:val="none" w:color="auto"/>
                      <w:vertAlign w:val="baseline"/>
                      <w:lang w:val="en-US" w:eastAsia="zh-CN"/>
                    </w:rPr>
                    <w:t>初期雨水</w:t>
                  </w:r>
                </w:p>
              </w:tc>
              <w:tc>
                <w:tcPr>
                  <w:tcW w:w="3135" w:type="pct"/>
                  <w:gridSpan w:val="5"/>
                  <w:tcBorders>
                    <w:tl2br w:val="nil"/>
                    <w:tr2bl w:val="nil"/>
                  </w:tcBorders>
                  <w:vAlign w:val="center"/>
                </w:tcPr>
                <w:p w14:paraId="70EFAF8A">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eastAsia="宋体" w:cs="Times New Roman"/>
                      <w:b w:val="0"/>
                      <w:bCs w:val="0"/>
                      <w:color w:val="auto"/>
                      <w:spacing w:val="0"/>
                      <w:kern w:val="2"/>
                      <w:sz w:val="21"/>
                      <w:szCs w:val="21"/>
                      <w:u w:val="none" w:color="auto"/>
                      <w:vertAlign w:val="baseline"/>
                      <w:lang w:val="en-US" w:eastAsia="zh-CN" w:bidi="ar-SA"/>
                    </w:rPr>
                  </w:pPr>
                  <w:r>
                    <w:rPr>
                      <w:rFonts w:hint="eastAsia" w:cs="Times New Roman"/>
                      <w:b w:val="0"/>
                      <w:bCs w:val="0"/>
                      <w:color w:val="auto"/>
                      <w:spacing w:val="0"/>
                      <w:sz w:val="21"/>
                      <w:szCs w:val="21"/>
                      <w:u w:val="none" w:color="auto"/>
                      <w:vertAlign w:val="baseline"/>
                      <w:lang w:val="en-US" w:eastAsia="zh-CN"/>
                    </w:rPr>
                    <w:t>初期雨水收集至原</w:t>
                  </w:r>
                  <w:r>
                    <w:rPr>
                      <w:rFonts w:hint="default" w:ascii="Times New Roman" w:hAnsi="Times New Roman" w:eastAsia="宋体" w:cs="Times New Roman"/>
                      <w:b w:val="0"/>
                      <w:bCs w:val="0"/>
                      <w:color w:val="auto"/>
                      <w:spacing w:val="0"/>
                      <w:sz w:val="21"/>
                      <w:szCs w:val="21"/>
                      <w:u w:val="none" w:color="auto"/>
                      <w:vertAlign w:val="baseline"/>
                    </w:rPr>
                    <w:t>麻阳华森矿业有限责任公司</w:t>
                  </w:r>
                  <w:r>
                    <w:rPr>
                      <w:rFonts w:hint="eastAsia" w:cs="Times New Roman"/>
                      <w:b w:val="0"/>
                      <w:bCs w:val="0"/>
                      <w:color w:val="auto"/>
                      <w:spacing w:val="0"/>
                      <w:sz w:val="21"/>
                      <w:szCs w:val="21"/>
                      <w:u w:val="none" w:color="auto"/>
                      <w:vertAlign w:val="baseline"/>
                      <w:lang w:val="en-US" w:eastAsia="zh-CN"/>
                    </w:rPr>
                    <w:t>三级沉淀池沉淀处理后回用于抑尘，不外排。</w:t>
                  </w:r>
                </w:p>
              </w:tc>
            </w:tr>
            <w:tr w14:paraId="6B1BF2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478" w:type="pct"/>
                  <w:vMerge w:val="continue"/>
                  <w:tcBorders>
                    <w:tl2br w:val="nil"/>
                    <w:tr2bl w:val="nil"/>
                  </w:tcBorders>
                  <w:vAlign w:val="center"/>
                </w:tcPr>
                <w:p w14:paraId="2EC88E6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p>
              </w:tc>
              <w:tc>
                <w:tcPr>
                  <w:tcW w:w="400" w:type="pct"/>
                  <w:vMerge w:val="restart"/>
                  <w:tcBorders>
                    <w:tl2br w:val="nil"/>
                    <w:tr2bl w:val="nil"/>
                  </w:tcBorders>
                  <w:vAlign w:val="center"/>
                </w:tcPr>
                <w:p w14:paraId="2A8804F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default" w:ascii="Times New Roman" w:hAnsi="Times New Roman" w:eastAsia="宋体" w:cs="Times New Roman"/>
                      <w:b w:val="0"/>
                      <w:bCs w:val="0"/>
                      <w:color w:val="auto"/>
                      <w:spacing w:val="0"/>
                      <w:sz w:val="21"/>
                      <w:szCs w:val="21"/>
                      <w:highlight w:val="none"/>
                      <w:u w:val="none" w:color="auto"/>
                      <w:vertAlign w:val="baseline"/>
                      <w:lang w:val="en-US" w:eastAsia="zh-CN"/>
                    </w:rPr>
                    <w:t>废气处理</w:t>
                  </w:r>
                </w:p>
              </w:tc>
              <w:tc>
                <w:tcPr>
                  <w:tcW w:w="985" w:type="pct"/>
                  <w:tcBorders>
                    <w:tl2br w:val="nil"/>
                    <w:tr2bl w:val="nil"/>
                  </w:tcBorders>
                  <w:vAlign w:val="center"/>
                </w:tcPr>
                <w:p w14:paraId="7D8A5E0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s="Times New Roman"/>
                      <w:b w:val="0"/>
                      <w:bCs w:val="0"/>
                      <w:color w:val="auto"/>
                      <w:spacing w:val="0"/>
                      <w:sz w:val="21"/>
                      <w:szCs w:val="21"/>
                      <w:u w:val="single" w:color="auto"/>
                      <w:vertAlign w:val="baseline"/>
                      <w:lang w:val="en-US" w:eastAsia="zh-CN"/>
                    </w:rPr>
                  </w:pPr>
                  <w:r>
                    <w:rPr>
                      <w:rFonts w:hint="eastAsia"/>
                      <w:spacing w:val="-2"/>
                      <w:u w:val="single" w:color="auto"/>
                      <w:lang w:val="en-US" w:eastAsia="zh-CN"/>
                    </w:rPr>
                    <w:t>投料、筛分和包装粉尘</w:t>
                  </w:r>
                </w:p>
              </w:tc>
              <w:tc>
                <w:tcPr>
                  <w:tcW w:w="2359" w:type="pct"/>
                  <w:gridSpan w:val="3"/>
                  <w:tcBorders>
                    <w:tl2br w:val="nil"/>
                    <w:tr2bl w:val="nil"/>
                  </w:tcBorders>
                  <w:vAlign w:val="center"/>
                </w:tcPr>
                <w:p w14:paraId="4DA223C8">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color w:val="auto"/>
                      <w:spacing w:val="0"/>
                      <w:sz w:val="21"/>
                      <w:szCs w:val="21"/>
                      <w:u w:val="single" w:color="auto"/>
                      <w:vertAlign w:val="baseline"/>
                      <w:lang w:val="en-US" w:eastAsia="zh-CN"/>
                    </w:rPr>
                  </w:pPr>
                  <w:r>
                    <w:rPr>
                      <w:rFonts w:hint="eastAsia" w:cs="Times New Roman"/>
                      <w:b w:val="0"/>
                      <w:bCs w:val="0"/>
                      <w:color w:val="auto"/>
                      <w:spacing w:val="0"/>
                      <w:sz w:val="21"/>
                      <w:szCs w:val="21"/>
                      <w:u w:val="single" w:color="auto"/>
                      <w:vertAlign w:val="baseline"/>
                      <w:lang w:val="en-US" w:eastAsia="zh-CN"/>
                    </w:rPr>
                    <w:t>集气罩收集至袋式除尘器处理后经1根20m排气筒（DA001）排放</w:t>
                  </w:r>
                </w:p>
              </w:tc>
              <w:tc>
                <w:tcPr>
                  <w:tcW w:w="775" w:type="pct"/>
                  <w:gridSpan w:val="2"/>
                  <w:tcBorders>
                    <w:tl2br w:val="nil"/>
                    <w:tr2bl w:val="nil"/>
                  </w:tcBorders>
                  <w:vAlign w:val="center"/>
                </w:tcPr>
                <w:p w14:paraId="1381C35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single" w:color="auto"/>
                      <w:vertAlign w:val="baseline"/>
                      <w:lang w:val="en-US" w:eastAsia="zh-CN"/>
                    </w:rPr>
                  </w:pPr>
                  <w:r>
                    <w:rPr>
                      <w:rFonts w:hint="eastAsia" w:cs="Times New Roman"/>
                      <w:b w:val="0"/>
                      <w:bCs w:val="0"/>
                      <w:color w:val="auto"/>
                      <w:spacing w:val="0"/>
                      <w:sz w:val="21"/>
                      <w:szCs w:val="21"/>
                      <w:u w:val="single" w:color="auto"/>
                      <w:vertAlign w:val="baseline"/>
                      <w:lang w:val="en-US" w:eastAsia="zh-CN"/>
                    </w:rPr>
                    <w:t>新建</w:t>
                  </w:r>
                </w:p>
              </w:tc>
            </w:tr>
            <w:tr w14:paraId="4D6241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478" w:type="pct"/>
                  <w:vMerge w:val="continue"/>
                  <w:tcBorders>
                    <w:tl2br w:val="nil"/>
                    <w:tr2bl w:val="nil"/>
                  </w:tcBorders>
                  <w:vAlign w:val="center"/>
                </w:tcPr>
                <w:p w14:paraId="4BE264D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p>
              </w:tc>
              <w:tc>
                <w:tcPr>
                  <w:tcW w:w="400" w:type="pct"/>
                  <w:vMerge w:val="continue"/>
                  <w:tcBorders>
                    <w:tl2br w:val="nil"/>
                    <w:tr2bl w:val="nil"/>
                  </w:tcBorders>
                  <w:vAlign w:val="center"/>
                </w:tcPr>
                <w:p w14:paraId="1D28461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p>
              </w:tc>
              <w:tc>
                <w:tcPr>
                  <w:tcW w:w="985" w:type="pct"/>
                  <w:tcBorders>
                    <w:tl2br w:val="nil"/>
                    <w:tr2bl w:val="nil"/>
                  </w:tcBorders>
                  <w:vAlign w:val="center"/>
                </w:tcPr>
                <w:p w14:paraId="4538BD3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auto"/>
                      <w:spacing w:val="0"/>
                      <w:kern w:val="2"/>
                      <w:sz w:val="21"/>
                      <w:szCs w:val="21"/>
                      <w:u w:val="single" w:color="auto"/>
                      <w:vertAlign w:val="baseline"/>
                      <w:lang w:val="en-US" w:eastAsia="zh-CN" w:bidi="ar-SA"/>
                    </w:rPr>
                  </w:pPr>
                  <w:r>
                    <w:rPr>
                      <w:rFonts w:hint="eastAsia" w:cs="Times New Roman"/>
                      <w:b w:val="0"/>
                      <w:bCs w:val="0"/>
                      <w:color w:val="auto"/>
                      <w:spacing w:val="0"/>
                      <w:sz w:val="21"/>
                      <w:szCs w:val="21"/>
                      <w:u w:val="single" w:color="auto"/>
                      <w:vertAlign w:val="baseline"/>
                      <w:lang w:val="en-US" w:eastAsia="zh-CN"/>
                    </w:rPr>
                    <w:t>生物质燃烧烘干废气</w:t>
                  </w:r>
                </w:p>
              </w:tc>
              <w:tc>
                <w:tcPr>
                  <w:tcW w:w="2359" w:type="pct"/>
                  <w:gridSpan w:val="3"/>
                  <w:tcBorders>
                    <w:tl2br w:val="nil"/>
                    <w:tr2bl w:val="nil"/>
                  </w:tcBorders>
                  <w:vAlign w:val="center"/>
                </w:tcPr>
                <w:p w14:paraId="2A1AA4E2">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eastAsia="宋体" w:cs="Times New Roman"/>
                      <w:b w:val="0"/>
                      <w:bCs w:val="0"/>
                      <w:color w:val="auto"/>
                      <w:spacing w:val="0"/>
                      <w:kern w:val="2"/>
                      <w:sz w:val="21"/>
                      <w:szCs w:val="21"/>
                      <w:u w:val="single" w:color="auto"/>
                      <w:vertAlign w:val="baseline"/>
                      <w:lang w:val="en-US" w:eastAsia="zh-CN" w:bidi="ar-SA"/>
                    </w:rPr>
                  </w:pPr>
                  <w:r>
                    <w:rPr>
                      <w:rFonts w:hint="eastAsia" w:cs="Times New Roman"/>
                      <w:b w:val="0"/>
                      <w:bCs w:val="0"/>
                      <w:color w:val="auto"/>
                      <w:spacing w:val="0"/>
                      <w:sz w:val="21"/>
                      <w:szCs w:val="21"/>
                      <w:u w:val="single" w:color="auto"/>
                      <w:vertAlign w:val="baseline"/>
                      <w:lang w:val="en-US" w:eastAsia="zh-CN"/>
                    </w:rPr>
                    <w:t>收集至旋风除尘器处理后经1根20m排气筒（DA002）排放</w:t>
                  </w:r>
                </w:p>
              </w:tc>
              <w:tc>
                <w:tcPr>
                  <w:tcW w:w="775" w:type="pct"/>
                  <w:gridSpan w:val="2"/>
                  <w:tcBorders>
                    <w:tl2br w:val="nil"/>
                    <w:tr2bl w:val="nil"/>
                  </w:tcBorders>
                  <w:vAlign w:val="center"/>
                </w:tcPr>
                <w:p w14:paraId="0B5B303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kern w:val="2"/>
                      <w:sz w:val="21"/>
                      <w:szCs w:val="21"/>
                      <w:u w:val="single" w:color="auto"/>
                      <w:vertAlign w:val="baseline"/>
                      <w:lang w:val="en-US" w:eastAsia="zh-CN" w:bidi="ar-SA"/>
                    </w:rPr>
                  </w:pPr>
                  <w:r>
                    <w:rPr>
                      <w:rFonts w:hint="eastAsia" w:cs="Times New Roman"/>
                      <w:b w:val="0"/>
                      <w:bCs w:val="0"/>
                      <w:color w:val="auto"/>
                      <w:spacing w:val="0"/>
                      <w:kern w:val="2"/>
                      <w:sz w:val="21"/>
                      <w:szCs w:val="21"/>
                      <w:u w:val="single" w:color="auto"/>
                      <w:vertAlign w:val="baseline"/>
                      <w:lang w:val="en-US" w:eastAsia="zh-CN" w:bidi="ar-SA"/>
                    </w:rPr>
                    <w:t>新建1根20m排气筒（DA002）</w:t>
                  </w:r>
                </w:p>
              </w:tc>
            </w:tr>
            <w:tr w14:paraId="27D8F4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478" w:type="pct"/>
                  <w:vMerge w:val="continue"/>
                  <w:tcBorders>
                    <w:tl2br w:val="nil"/>
                    <w:tr2bl w:val="nil"/>
                  </w:tcBorders>
                  <w:vAlign w:val="center"/>
                </w:tcPr>
                <w:p w14:paraId="396F57A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p>
              </w:tc>
              <w:tc>
                <w:tcPr>
                  <w:tcW w:w="400" w:type="pct"/>
                  <w:vMerge w:val="continue"/>
                  <w:tcBorders>
                    <w:tl2br w:val="nil"/>
                    <w:tr2bl w:val="nil"/>
                  </w:tcBorders>
                  <w:vAlign w:val="center"/>
                </w:tcPr>
                <w:p w14:paraId="68DD0B8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p>
              </w:tc>
              <w:tc>
                <w:tcPr>
                  <w:tcW w:w="985" w:type="pct"/>
                  <w:tcBorders>
                    <w:tl2br w:val="nil"/>
                    <w:tr2bl w:val="nil"/>
                  </w:tcBorders>
                  <w:vAlign w:val="center"/>
                </w:tcPr>
                <w:p w14:paraId="61F8F10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auto"/>
                      <w:spacing w:val="0"/>
                      <w:kern w:val="2"/>
                      <w:sz w:val="21"/>
                      <w:szCs w:val="21"/>
                      <w:u w:val="none" w:color="auto"/>
                      <w:vertAlign w:val="baseline"/>
                      <w:lang w:val="en-US" w:eastAsia="zh-CN" w:bidi="ar-SA"/>
                    </w:rPr>
                  </w:pPr>
                  <w:r>
                    <w:rPr>
                      <w:rFonts w:hint="default" w:ascii="Times New Roman" w:hAnsi="Times New Roman" w:eastAsia="宋体" w:cs="Times New Roman"/>
                      <w:b w:val="0"/>
                      <w:bCs w:val="0"/>
                      <w:color w:val="auto"/>
                      <w:spacing w:val="0"/>
                      <w:sz w:val="21"/>
                      <w:szCs w:val="21"/>
                      <w:u w:val="none" w:color="auto"/>
                      <w:vertAlign w:val="baseline"/>
                      <w:lang w:val="en-US" w:eastAsia="zh-CN"/>
                    </w:rPr>
                    <w:t>装卸粉尘</w:t>
                  </w:r>
                </w:p>
              </w:tc>
              <w:tc>
                <w:tcPr>
                  <w:tcW w:w="3135" w:type="pct"/>
                  <w:gridSpan w:val="5"/>
                  <w:tcBorders>
                    <w:tl2br w:val="nil"/>
                    <w:tr2bl w:val="nil"/>
                  </w:tcBorders>
                  <w:vAlign w:val="center"/>
                </w:tcPr>
                <w:p w14:paraId="2A070AD1">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装卸过程在封闭式的原料仓库内作业，经仓库内自然沉降后，无组织排放。</w:t>
                  </w:r>
                </w:p>
              </w:tc>
            </w:tr>
            <w:tr w14:paraId="27E0AA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478" w:type="pct"/>
                  <w:vMerge w:val="continue"/>
                  <w:tcBorders>
                    <w:tl2br w:val="nil"/>
                    <w:tr2bl w:val="nil"/>
                  </w:tcBorders>
                  <w:vAlign w:val="center"/>
                </w:tcPr>
                <w:p w14:paraId="40B0FDF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p>
              </w:tc>
              <w:tc>
                <w:tcPr>
                  <w:tcW w:w="400" w:type="pct"/>
                  <w:vMerge w:val="continue"/>
                  <w:tcBorders>
                    <w:tl2br w:val="nil"/>
                    <w:tr2bl w:val="nil"/>
                  </w:tcBorders>
                  <w:vAlign w:val="center"/>
                </w:tcPr>
                <w:p w14:paraId="32F59A6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p>
              </w:tc>
              <w:tc>
                <w:tcPr>
                  <w:tcW w:w="985" w:type="pct"/>
                  <w:tcBorders>
                    <w:tl2br w:val="nil"/>
                    <w:tr2bl w:val="nil"/>
                  </w:tcBorders>
                  <w:vAlign w:val="center"/>
                </w:tcPr>
                <w:p w14:paraId="5F7E9F8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auto"/>
                      <w:spacing w:val="0"/>
                      <w:kern w:val="2"/>
                      <w:sz w:val="21"/>
                      <w:szCs w:val="21"/>
                      <w:u w:val="none" w:color="auto"/>
                      <w:vertAlign w:val="baseline"/>
                      <w:lang w:val="en-US" w:eastAsia="zh-CN" w:bidi="ar-SA"/>
                    </w:rPr>
                  </w:pPr>
                  <w:r>
                    <w:rPr>
                      <w:rFonts w:hint="eastAsia"/>
                      <w:spacing w:val="-2"/>
                      <w:lang w:val="en-US" w:eastAsia="zh-CN"/>
                    </w:rPr>
                    <w:t>原料堆放粉尘</w:t>
                  </w:r>
                </w:p>
              </w:tc>
              <w:tc>
                <w:tcPr>
                  <w:tcW w:w="3135" w:type="pct"/>
                  <w:gridSpan w:val="5"/>
                  <w:tcBorders>
                    <w:tl2br w:val="nil"/>
                    <w:tr2bl w:val="nil"/>
                  </w:tcBorders>
                  <w:vAlign w:val="center"/>
                </w:tcPr>
                <w:p w14:paraId="636C12B1">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eastAsia" w:ascii="Times New Roman" w:hAnsi="Times New Roman" w:eastAsia="宋体" w:cs="Times New Roman"/>
                      <w:b w:val="0"/>
                      <w:bCs w:val="0"/>
                      <w:color w:val="auto"/>
                      <w:spacing w:val="0"/>
                      <w:sz w:val="21"/>
                      <w:szCs w:val="21"/>
                      <w:u w:val="none" w:color="auto"/>
                      <w:vertAlign w:val="baseline"/>
                      <w:lang w:val="en-US" w:eastAsia="zh-CN"/>
                    </w:rPr>
                  </w:pPr>
                  <w:r>
                    <w:rPr>
                      <w:rFonts w:hint="eastAsia" w:ascii="Times New Roman" w:hAnsi="Times New Roman" w:eastAsia="宋体" w:cs="Times New Roman"/>
                      <w:b w:val="0"/>
                      <w:bCs w:val="0"/>
                      <w:color w:val="auto"/>
                      <w:spacing w:val="0"/>
                      <w:kern w:val="2"/>
                      <w:sz w:val="21"/>
                      <w:szCs w:val="21"/>
                      <w:u w:val="none" w:color="auto"/>
                      <w:vertAlign w:val="baseline"/>
                      <w:lang w:val="en-US" w:eastAsia="zh-CN" w:bidi="ar-SA"/>
                    </w:rPr>
                    <w:t>密闭式原料仓库、编织物覆盖</w:t>
                  </w:r>
                  <w:r>
                    <w:rPr>
                      <w:rFonts w:hint="eastAsia" w:cs="Times New Roman"/>
                      <w:b w:val="0"/>
                      <w:bCs w:val="0"/>
                      <w:color w:val="auto"/>
                      <w:spacing w:val="0"/>
                      <w:kern w:val="2"/>
                      <w:sz w:val="21"/>
                      <w:szCs w:val="21"/>
                      <w:u w:val="none" w:color="auto"/>
                      <w:vertAlign w:val="baseline"/>
                      <w:lang w:val="en-US" w:eastAsia="zh-CN" w:bidi="ar-SA"/>
                    </w:rPr>
                    <w:t>，无组织排放。</w:t>
                  </w:r>
                </w:p>
              </w:tc>
            </w:tr>
            <w:tr w14:paraId="179A1B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1" w:hRule="atLeast"/>
                <w:jc w:val="center"/>
              </w:trPr>
              <w:tc>
                <w:tcPr>
                  <w:tcW w:w="478" w:type="pct"/>
                  <w:vMerge w:val="continue"/>
                  <w:tcBorders>
                    <w:tl2br w:val="nil"/>
                    <w:tr2bl w:val="nil"/>
                  </w:tcBorders>
                  <w:vAlign w:val="center"/>
                </w:tcPr>
                <w:p w14:paraId="345AC63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p>
              </w:tc>
              <w:tc>
                <w:tcPr>
                  <w:tcW w:w="400" w:type="pct"/>
                  <w:vMerge w:val="continue"/>
                  <w:tcBorders>
                    <w:tl2br w:val="nil"/>
                    <w:tr2bl w:val="nil"/>
                  </w:tcBorders>
                  <w:vAlign w:val="center"/>
                </w:tcPr>
                <w:p w14:paraId="4738A03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p>
              </w:tc>
              <w:tc>
                <w:tcPr>
                  <w:tcW w:w="985" w:type="pct"/>
                  <w:tcBorders>
                    <w:tl2br w:val="nil"/>
                    <w:tr2bl w:val="nil"/>
                  </w:tcBorders>
                  <w:vAlign w:val="center"/>
                </w:tcPr>
                <w:p w14:paraId="5A0E3A3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运输车辆扬尘</w:t>
                  </w:r>
                </w:p>
              </w:tc>
              <w:tc>
                <w:tcPr>
                  <w:tcW w:w="3135" w:type="pct"/>
                  <w:gridSpan w:val="5"/>
                  <w:tcBorders>
                    <w:tl2br w:val="nil"/>
                    <w:tr2bl w:val="nil"/>
                  </w:tcBorders>
                  <w:vAlign w:val="center"/>
                </w:tcPr>
                <w:p w14:paraId="344F73C8">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限速限量、篷布覆盖、道路洒水降尘，</w:t>
                  </w:r>
                  <w:r>
                    <w:rPr>
                      <w:rFonts w:hint="eastAsia" w:cs="Times New Roman"/>
                      <w:b w:val="0"/>
                      <w:bCs w:val="0"/>
                      <w:color w:val="auto"/>
                      <w:spacing w:val="0"/>
                      <w:kern w:val="2"/>
                      <w:sz w:val="21"/>
                      <w:szCs w:val="21"/>
                      <w:u w:val="none" w:color="auto"/>
                      <w:vertAlign w:val="baseline"/>
                      <w:lang w:val="en-US" w:eastAsia="zh-CN" w:bidi="ar-SA"/>
                    </w:rPr>
                    <w:t>无组织排放。</w:t>
                  </w:r>
                </w:p>
              </w:tc>
            </w:tr>
            <w:tr w14:paraId="149686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478" w:type="pct"/>
                  <w:vMerge w:val="continue"/>
                  <w:tcBorders>
                    <w:tl2br w:val="nil"/>
                    <w:tr2bl w:val="nil"/>
                  </w:tcBorders>
                  <w:vAlign w:val="center"/>
                </w:tcPr>
                <w:p w14:paraId="5364DFA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p>
              </w:tc>
              <w:tc>
                <w:tcPr>
                  <w:tcW w:w="400" w:type="pct"/>
                  <w:vMerge w:val="restart"/>
                  <w:tcBorders>
                    <w:tl2br w:val="nil"/>
                    <w:tr2bl w:val="nil"/>
                  </w:tcBorders>
                  <w:vAlign w:val="center"/>
                </w:tcPr>
                <w:p w14:paraId="7C4D5CE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default" w:ascii="Times New Roman" w:hAnsi="Times New Roman" w:eastAsia="宋体" w:cs="Times New Roman"/>
                      <w:b w:val="0"/>
                      <w:bCs w:val="0"/>
                      <w:color w:val="auto"/>
                      <w:spacing w:val="0"/>
                      <w:sz w:val="21"/>
                      <w:szCs w:val="21"/>
                      <w:u w:val="none" w:color="auto"/>
                      <w:vertAlign w:val="baseline"/>
                      <w:lang w:val="en-US" w:eastAsia="zh-CN"/>
                    </w:rPr>
                    <w:t>固体废物处置</w:t>
                  </w:r>
                </w:p>
              </w:tc>
              <w:tc>
                <w:tcPr>
                  <w:tcW w:w="985" w:type="pct"/>
                  <w:tcBorders>
                    <w:tl2br w:val="nil"/>
                    <w:tr2bl w:val="nil"/>
                  </w:tcBorders>
                  <w:vAlign w:val="center"/>
                </w:tcPr>
                <w:p w14:paraId="091F29E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default" w:ascii="Times New Roman" w:hAnsi="Times New Roman" w:eastAsia="宋体" w:cs="Times New Roman"/>
                      <w:b w:val="0"/>
                      <w:bCs w:val="0"/>
                      <w:color w:val="auto"/>
                      <w:spacing w:val="0"/>
                      <w:sz w:val="21"/>
                      <w:szCs w:val="21"/>
                      <w:u w:val="none" w:color="auto"/>
                      <w:vertAlign w:val="baseline"/>
                      <w:lang w:val="en-US" w:eastAsia="zh-CN"/>
                    </w:rPr>
                    <w:t>一般固废暂存区</w:t>
                  </w:r>
                  <w:r>
                    <w:rPr>
                      <w:rFonts w:hint="eastAsia" w:cs="Times New Roman"/>
                      <w:b w:val="0"/>
                      <w:bCs w:val="0"/>
                      <w:color w:val="auto"/>
                      <w:spacing w:val="0"/>
                      <w:sz w:val="21"/>
                      <w:szCs w:val="21"/>
                      <w:u w:val="none" w:color="auto"/>
                      <w:vertAlign w:val="baseline"/>
                      <w:lang w:val="en-US" w:eastAsia="zh-CN"/>
                    </w:rPr>
                    <w:t>（20m</w:t>
                  </w:r>
                  <w:r>
                    <w:rPr>
                      <w:rFonts w:hint="eastAsia" w:cs="Times New Roman"/>
                      <w:b w:val="0"/>
                      <w:bCs w:val="0"/>
                      <w:color w:val="auto"/>
                      <w:spacing w:val="0"/>
                      <w:sz w:val="21"/>
                      <w:szCs w:val="21"/>
                      <w:u w:val="none" w:color="auto"/>
                      <w:vertAlign w:val="superscript"/>
                      <w:lang w:val="en-US" w:eastAsia="zh-CN"/>
                    </w:rPr>
                    <w:t>2</w:t>
                  </w:r>
                  <w:r>
                    <w:rPr>
                      <w:rFonts w:hint="eastAsia" w:cs="Times New Roman"/>
                      <w:b w:val="0"/>
                      <w:bCs w:val="0"/>
                      <w:color w:val="auto"/>
                      <w:spacing w:val="0"/>
                      <w:sz w:val="21"/>
                      <w:szCs w:val="21"/>
                      <w:u w:val="none" w:color="auto"/>
                      <w:vertAlign w:val="baseline"/>
                      <w:lang w:val="en-US" w:eastAsia="zh-CN"/>
                    </w:rPr>
                    <w:t>）</w:t>
                  </w:r>
                </w:p>
              </w:tc>
              <w:tc>
                <w:tcPr>
                  <w:tcW w:w="2359" w:type="pct"/>
                  <w:gridSpan w:val="3"/>
                  <w:tcBorders>
                    <w:tl2br w:val="nil"/>
                    <w:tr2bl w:val="nil"/>
                  </w:tcBorders>
                  <w:vAlign w:val="center"/>
                </w:tcPr>
                <w:p w14:paraId="0026A59E">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color w:val="auto"/>
                      <w:spacing w:val="0"/>
                      <w:sz w:val="21"/>
                      <w:szCs w:val="21"/>
                      <w:u w:val="single" w:color="auto"/>
                      <w:vertAlign w:val="baseline"/>
                    </w:rPr>
                  </w:pPr>
                  <w:r>
                    <w:rPr>
                      <w:rFonts w:hint="default" w:ascii="Times New Roman" w:hAnsi="Times New Roman" w:eastAsia="宋体" w:cs="Times New Roman"/>
                      <w:b w:val="0"/>
                      <w:bCs w:val="0"/>
                      <w:color w:val="auto"/>
                      <w:spacing w:val="0"/>
                      <w:sz w:val="21"/>
                      <w:szCs w:val="21"/>
                      <w:u w:val="single" w:color="auto"/>
                      <w:vertAlign w:val="baseline"/>
                    </w:rPr>
                    <w:t>①厂区地面收集的粉尘、除尘器收集的粉尘、</w:t>
                  </w:r>
                  <w:r>
                    <w:rPr>
                      <w:rFonts w:hint="eastAsia" w:cs="Times New Roman"/>
                      <w:b w:val="0"/>
                      <w:bCs w:val="0"/>
                      <w:color w:val="auto"/>
                      <w:spacing w:val="0"/>
                      <w:sz w:val="21"/>
                      <w:szCs w:val="21"/>
                      <w:u w:val="single" w:color="auto"/>
                      <w:vertAlign w:val="baseline"/>
                      <w:lang w:val="en-US" w:eastAsia="zh-CN"/>
                    </w:rPr>
                    <w:t>筛分次料，</w:t>
                  </w:r>
                  <w:r>
                    <w:rPr>
                      <w:rFonts w:hint="default" w:ascii="Times New Roman" w:hAnsi="Times New Roman" w:eastAsia="宋体" w:cs="Times New Roman"/>
                      <w:sz w:val="21"/>
                      <w:szCs w:val="21"/>
                      <w:u w:val="single" w:color="auto"/>
                    </w:rPr>
                    <w:t>定期清理</w:t>
                  </w:r>
                  <w:r>
                    <w:rPr>
                      <w:rFonts w:hint="default" w:ascii="Times New Roman" w:hAnsi="Times New Roman" w:eastAsia="宋体" w:cs="Times New Roman"/>
                      <w:sz w:val="21"/>
                      <w:szCs w:val="21"/>
                      <w:u w:val="single" w:color="auto"/>
                      <w:lang w:val="en-US" w:eastAsia="zh-CN"/>
                    </w:rPr>
                    <w:t>外售给建筑公司作为建筑材料</w:t>
                  </w:r>
                  <w:r>
                    <w:rPr>
                      <w:rFonts w:hint="eastAsia" w:cs="Times New Roman"/>
                      <w:sz w:val="21"/>
                      <w:szCs w:val="21"/>
                      <w:u w:val="single" w:color="auto"/>
                      <w:lang w:val="en-US" w:eastAsia="zh-CN"/>
                    </w:rPr>
                    <w:t>；</w:t>
                  </w:r>
                </w:p>
                <w:p w14:paraId="2423B921">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color w:val="auto"/>
                      <w:spacing w:val="0"/>
                      <w:sz w:val="21"/>
                      <w:szCs w:val="21"/>
                      <w:u w:val="single" w:color="auto"/>
                      <w:vertAlign w:val="baseline"/>
                    </w:rPr>
                  </w:pPr>
                  <w:r>
                    <w:rPr>
                      <w:rFonts w:hint="default" w:ascii="Times New Roman" w:hAnsi="Times New Roman" w:eastAsia="宋体" w:cs="Times New Roman"/>
                      <w:b w:val="0"/>
                      <w:bCs w:val="0"/>
                      <w:color w:val="auto"/>
                      <w:spacing w:val="0"/>
                      <w:sz w:val="21"/>
                      <w:szCs w:val="21"/>
                      <w:u w:val="single" w:color="auto"/>
                      <w:vertAlign w:val="baseline"/>
                    </w:rPr>
                    <w:t>②生物质燃烧飞灰和炉渣</w:t>
                  </w:r>
                  <w:r>
                    <w:rPr>
                      <w:rFonts w:hint="eastAsia" w:cs="Times New Roman"/>
                      <w:b w:val="0"/>
                      <w:bCs w:val="0"/>
                      <w:color w:val="auto"/>
                      <w:spacing w:val="0"/>
                      <w:sz w:val="21"/>
                      <w:szCs w:val="21"/>
                      <w:u w:val="single" w:color="auto"/>
                      <w:vertAlign w:val="baseline"/>
                      <w:lang w:eastAsia="zh-CN"/>
                    </w:rPr>
                    <w:t>、</w:t>
                  </w:r>
                  <w:r>
                    <w:rPr>
                      <w:rFonts w:hint="eastAsia" w:cs="Times New Roman"/>
                      <w:b w:val="0"/>
                      <w:bCs w:val="0"/>
                      <w:color w:val="auto"/>
                      <w:spacing w:val="0"/>
                      <w:kern w:val="2"/>
                      <w:sz w:val="21"/>
                      <w:szCs w:val="21"/>
                      <w:u w:val="single" w:color="auto"/>
                      <w:vertAlign w:val="baseline"/>
                      <w:lang w:val="en-US" w:eastAsia="zh-CN" w:bidi="ar-SA"/>
                    </w:rPr>
                    <w:t>沉淀池沉渣</w:t>
                  </w:r>
                  <w:r>
                    <w:rPr>
                      <w:rFonts w:hint="default" w:ascii="Times New Roman" w:hAnsi="Times New Roman" w:eastAsia="宋体" w:cs="Times New Roman"/>
                      <w:b w:val="0"/>
                      <w:bCs w:val="0"/>
                      <w:color w:val="auto"/>
                      <w:spacing w:val="0"/>
                      <w:sz w:val="21"/>
                      <w:szCs w:val="21"/>
                      <w:u w:val="single" w:color="auto"/>
                      <w:vertAlign w:val="baseline"/>
                    </w:rPr>
                    <w:t>，收集后</w:t>
                  </w:r>
                  <w:r>
                    <w:rPr>
                      <w:rFonts w:hint="default" w:ascii="Times New Roman" w:hAnsi="Times New Roman" w:eastAsia="宋体" w:cs="Times New Roman"/>
                      <w:sz w:val="21"/>
                      <w:szCs w:val="21"/>
                      <w:u w:val="single" w:color="auto"/>
                      <w:lang w:val="en-US" w:eastAsia="zh-CN"/>
                    </w:rPr>
                    <w:t>定期清运至垃圾处理站</w:t>
                  </w:r>
                </w:p>
                <w:p w14:paraId="69EC3322">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eastAsia="宋体"/>
                      <w:lang w:val="en-US" w:eastAsia="zh-CN"/>
                    </w:rPr>
                  </w:pPr>
                  <w:r>
                    <w:rPr>
                      <w:rFonts w:hint="default" w:ascii="Times New Roman" w:hAnsi="Times New Roman" w:eastAsia="宋体" w:cs="Times New Roman"/>
                      <w:b w:val="0"/>
                      <w:bCs w:val="0"/>
                      <w:color w:val="auto"/>
                      <w:spacing w:val="0"/>
                      <w:sz w:val="21"/>
                      <w:szCs w:val="21"/>
                      <w:u w:val="single" w:color="auto"/>
                      <w:vertAlign w:val="baseline"/>
                    </w:rPr>
                    <w:t>③</w:t>
                  </w:r>
                  <w:r>
                    <w:rPr>
                      <w:rFonts w:hint="eastAsia" w:cs="Times New Roman"/>
                      <w:b w:val="0"/>
                      <w:bCs w:val="0"/>
                      <w:color w:val="auto"/>
                      <w:spacing w:val="0"/>
                      <w:sz w:val="21"/>
                      <w:szCs w:val="21"/>
                      <w:u w:val="single" w:color="auto"/>
                      <w:vertAlign w:val="baseline"/>
                      <w:lang w:val="en-US" w:eastAsia="zh-CN"/>
                    </w:rPr>
                    <w:t>废包装袋，收集定期外售给资源回收单位</w:t>
                  </w:r>
                </w:p>
              </w:tc>
              <w:tc>
                <w:tcPr>
                  <w:tcW w:w="775" w:type="pct"/>
                  <w:gridSpan w:val="2"/>
                  <w:tcBorders>
                    <w:tl2br w:val="nil"/>
                    <w:tr2bl w:val="nil"/>
                  </w:tcBorders>
                  <w:vAlign w:val="center"/>
                </w:tcPr>
                <w:p w14:paraId="1551CEC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新</w:t>
                  </w:r>
                  <w:r>
                    <w:rPr>
                      <w:rFonts w:hint="eastAsia" w:ascii="Times New Roman" w:hAnsi="Times New Roman" w:eastAsia="宋体" w:cs="Times New Roman"/>
                      <w:b w:val="0"/>
                      <w:bCs w:val="0"/>
                      <w:color w:val="auto"/>
                      <w:spacing w:val="0"/>
                      <w:sz w:val="21"/>
                      <w:szCs w:val="21"/>
                      <w:u w:val="none" w:color="auto"/>
                      <w:vertAlign w:val="baseline"/>
                      <w:lang w:val="en-US" w:eastAsia="zh-CN"/>
                    </w:rPr>
                    <w:t>建</w:t>
                  </w:r>
                </w:p>
              </w:tc>
            </w:tr>
            <w:tr w14:paraId="1E49B4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478" w:type="pct"/>
                  <w:vMerge w:val="continue"/>
                  <w:tcBorders>
                    <w:tl2br w:val="nil"/>
                    <w:tr2bl w:val="nil"/>
                  </w:tcBorders>
                  <w:vAlign w:val="center"/>
                </w:tcPr>
                <w:p w14:paraId="058440C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u w:val="none" w:color="auto"/>
                    </w:rPr>
                  </w:pPr>
                </w:p>
              </w:tc>
              <w:tc>
                <w:tcPr>
                  <w:tcW w:w="400" w:type="pct"/>
                  <w:vMerge w:val="continue"/>
                  <w:tcBorders>
                    <w:tl2br w:val="nil"/>
                    <w:tr2bl w:val="nil"/>
                  </w:tcBorders>
                  <w:vAlign w:val="center"/>
                </w:tcPr>
                <w:p w14:paraId="4F05ED4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u w:val="none" w:color="auto"/>
                    </w:rPr>
                  </w:pPr>
                </w:p>
              </w:tc>
              <w:tc>
                <w:tcPr>
                  <w:tcW w:w="985" w:type="pct"/>
                  <w:tcBorders>
                    <w:tl2br w:val="nil"/>
                    <w:tr2bl w:val="nil"/>
                  </w:tcBorders>
                  <w:vAlign w:val="center"/>
                </w:tcPr>
                <w:p w14:paraId="337D206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default" w:ascii="Times New Roman" w:hAnsi="Times New Roman" w:eastAsia="宋体" w:cs="Times New Roman"/>
                      <w:b w:val="0"/>
                      <w:bCs w:val="0"/>
                      <w:color w:val="auto"/>
                      <w:spacing w:val="0"/>
                      <w:sz w:val="21"/>
                      <w:szCs w:val="21"/>
                      <w:u w:val="none" w:color="auto"/>
                      <w:vertAlign w:val="baseline"/>
                      <w:lang w:val="en-US" w:eastAsia="zh-CN"/>
                    </w:rPr>
                    <w:t>危废间</w:t>
                  </w:r>
                  <w:r>
                    <w:rPr>
                      <w:rFonts w:hint="eastAsia" w:cs="Times New Roman"/>
                      <w:b w:val="0"/>
                      <w:bCs w:val="0"/>
                      <w:color w:val="auto"/>
                      <w:spacing w:val="0"/>
                      <w:sz w:val="21"/>
                      <w:szCs w:val="21"/>
                      <w:u w:val="none" w:color="auto"/>
                      <w:vertAlign w:val="baseline"/>
                      <w:lang w:val="en-US" w:eastAsia="zh-CN"/>
                    </w:rPr>
                    <w:t>（10m</w:t>
                  </w:r>
                  <w:r>
                    <w:rPr>
                      <w:rFonts w:hint="eastAsia" w:cs="Times New Roman"/>
                      <w:b w:val="0"/>
                      <w:bCs w:val="0"/>
                      <w:color w:val="auto"/>
                      <w:spacing w:val="0"/>
                      <w:sz w:val="21"/>
                      <w:szCs w:val="21"/>
                      <w:u w:val="none" w:color="auto"/>
                      <w:vertAlign w:val="superscript"/>
                      <w:lang w:val="en-US" w:eastAsia="zh-CN"/>
                    </w:rPr>
                    <w:t>2</w:t>
                  </w:r>
                  <w:r>
                    <w:rPr>
                      <w:rFonts w:hint="eastAsia" w:cs="Times New Roman"/>
                      <w:b w:val="0"/>
                      <w:bCs w:val="0"/>
                      <w:color w:val="auto"/>
                      <w:spacing w:val="0"/>
                      <w:sz w:val="21"/>
                      <w:szCs w:val="21"/>
                      <w:u w:val="none" w:color="auto"/>
                      <w:vertAlign w:val="baseline"/>
                      <w:lang w:val="en-US" w:eastAsia="zh-CN"/>
                    </w:rPr>
                    <w:t>）</w:t>
                  </w:r>
                </w:p>
              </w:tc>
              <w:tc>
                <w:tcPr>
                  <w:tcW w:w="2359" w:type="pct"/>
                  <w:gridSpan w:val="3"/>
                  <w:tcBorders>
                    <w:tl2br w:val="nil"/>
                    <w:tr2bl w:val="nil"/>
                  </w:tcBorders>
                  <w:vAlign w:val="center"/>
                </w:tcPr>
                <w:p w14:paraId="37D4B038">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危废间，临时暂存危险废物废润滑油、废润滑油桶</w:t>
                  </w:r>
                </w:p>
              </w:tc>
              <w:tc>
                <w:tcPr>
                  <w:tcW w:w="775" w:type="pct"/>
                  <w:gridSpan w:val="2"/>
                  <w:tcBorders>
                    <w:tl2br w:val="nil"/>
                    <w:tr2bl w:val="nil"/>
                  </w:tcBorders>
                  <w:vAlign w:val="center"/>
                </w:tcPr>
                <w:p w14:paraId="766E836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default" w:ascii="Times New Roman" w:hAnsi="Times New Roman" w:eastAsia="宋体" w:cs="Times New Roman"/>
                      <w:b w:val="0"/>
                      <w:bCs w:val="0"/>
                      <w:color w:val="auto"/>
                      <w:spacing w:val="0"/>
                      <w:sz w:val="21"/>
                      <w:szCs w:val="21"/>
                      <w:u w:val="none" w:color="auto"/>
                      <w:vertAlign w:val="baseline"/>
                      <w:lang w:val="en-US" w:eastAsia="zh-CN"/>
                    </w:rPr>
                    <w:t>新建</w:t>
                  </w:r>
                </w:p>
              </w:tc>
            </w:tr>
            <w:tr w14:paraId="6280E1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478" w:type="pct"/>
                  <w:vMerge w:val="continue"/>
                  <w:tcBorders>
                    <w:tl2br w:val="nil"/>
                    <w:tr2bl w:val="nil"/>
                  </w:tcBorders>
                  <w:vAlign w:val="center"/>
                </w:tcPr>
                <w:p w14:paraId="5D51CC0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u w:val="none" w:color="auto"/>
                    </w:rPr>
                  </w:pPr>
                </w:p>
              </w:tc>
              <w:tc>
                <w:tcPr>
                  <w:tcW w:w="400" w:type="pct"/>
                  <w:vMerge w:val="continue"/>
                  <w:tcBorders>
                    <w:tl2br w:val="nil"/>
                    <w:tr2bl w:val="nil"/>
                  </w:tcBorders>
                  <w:vAlign w:val="center"/>
                </w:tcPr>
                <w:p w14:paraId="230445C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color w:val="auto"/>
                      <w:u w:val="none" w:color="auto"/>
                    </w:rPr>
                  </w:pPr>
                </w:p>
              </w:tc>
              <w:tc>
                <w:tcPr>
                  <w:tcW w:w="985" w:type="pct"/>
                  <w:tcBorders>
                    <w:tl2br w:val="nil"/>
                    <w:tr2bl w:val="nil"/>
                  </w:tcBorders>
                  <w:vAlign w:val="center"/>
                </w:tcPr>
                <w:p w14:paraId="0FFB0C2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生活垃圾</w:t>
                  </w:r>
                </w:p>
              </w:tc>
              <w:tc>
                <w:tcPr>
                  <w:tcW w:w="3135" w:type="pct"/>
                  <w:gridSpan w:val="5"/>
                  <w:tcBorders>
                    <w:tl2br w:val="nil"/>
                    <w:tr2bl w:val="nil"/>
                  </w:tcBorders>
                  <w:vAlign w:val="center"/>
                </w:tcPr>
                <w:p w14:paraId="53B9119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本项目不设置办公生活区，劳动定员均为附近居民，即均不在厂区食宿，则无生活垃圾产生。</w:t>
                  </w:r>
                </w:p>
              </w:tc>
            </w:tr>
            <w:tr w14:paraId="0C360E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5000" w:type="pct"/>
                  <w:gridSpan w:val="8"/>
                  <w:tcBorders>
                    <w:tl2br w:val="nil"/>
                    <w:tr2bl w:val="nil"/>
                  </w:tcBorders>
                  <w:vAlign w:val="center"/>
                </w:tcPr>
                <w:p w14:paraId="6999EDA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cs="Times New Roman"/>
                      <w:b w:val="0"/>
                      <w:bCs w:val="0"/>
                      <w:color w:val="auto"/>
                      <w:spacing w:val="0"/>
                      <w:sz w:val="21"/>
                      <w:szCs w:val="21"/>
                      <w:u w:val="none" w:color="auto"/>
                      <w:vertAlign w:val="baseline"/>
                      <w:lang w:val="en-US" w:eastAsia="zh-CN"/>
                    </w:rPr>
                  </w:pPr>
                  <w:r>
                    <w:rPr>
                      <w:rFonts w:hint="eastAsia" w:cs="Times New Roman"/>
                      <w:b w:val="0"/>
                      <w:bCs w:val="0"/>
                      <w:color w:val="auto"/>
                      <w:spacing w:val="0"/>
                      <w:sz w:val="21"/>
                      <w:szCs w:val="21"/>
                      <w:u w:val="none" w:color="auto"/>
                      <w:vertAlign w:val="baseline"/>
                      <w:lang w:val="en-US" w:eastAsia="zh-CN"/>
                    </w:rPr>
                    <w:t>注：表中排气筒的高度均指距离地面的几何高度。</w:t>
                  </w:r>
                </w:p>
              </w:tc>
            </w:tr>
          </w:tbl>
          <w:p w14:paraId="2013F080">
            <w:pPr>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hint="default" w:cs="Times New Roman"/>
                <w:b/>
                <w:bCs/>
                <w:color w:val="auto"/>
                <w:spacing w:val="0"/>
                <w:sz w:val="24"/>
                <w:lang w:val="en-US" w:eastAsia="zh-CN"/>
              </w:rPr>
            </w:pPr>
            <w:r>
              <w:rPr>
                <w:rFonts w:hint="eastAsia" w:cs="Times New Roman"/>
                <w:b/>
                <w:bCs/>
                <w:color w:val="auto"/>
                <w:spacing w:val="0"/>
                <w:sz w:val="24"/>
                <w:lang w:val="en-US" w:eastAsia="zh-CN"/>
              </w:rPr>
              <w:t>4</w:t>
            </w:r>
            <w:r>
              <w:rPr>
                <w:rFonts w:hint="default" w:cs="Times New Roman"/>
                <w:b/>
                <w:bCs/>
                <w:color w:val="auto"/>
                <w:spacing w:val="0"/>
                <w:sz w:val="24"/>
                <w:lang w:val="en-US" w:eastAsia="zh-CN"/>
              </w:rPr>
              <w:t>、</w:t>
            </w:r>
            <w:r>
              <w:rPr>
                <w:rFonts w:hint="eastAsia" w:cs="Times New Roman"/>
                <w:b/>
                <w:bCs/>
                <w:color w:val="auto"/>
                <w:spacing w:val="0"/>
                <w:sz w:val="24"/>
                <w:lang w:val="en-US" w:eastAsia="zh-CN"/>
              </w:rPr>
              <w:t>主要</w:t>
            </w:r>
            <w:r>
              <w:rPr>
                <w:rFonts w:hint="default" w:cs="Times New Roman"/>
                <w:b/>
                <w:bCs/>
                <w:color w:val="auto"/>
                <w:spacing w:val="0"/>
                <w:sz w:val="24"/>
                <w:lang w:val="en-US" w:eastAsia="zh-CN"/>
              </w:rPr>
              <w:t>原辅材料</w:t>
            </w:r>
            <w:r>
              <w:rPr>
                <w:rFonts w:hint="eastAsia" w:cs="Times New Roman"/>
                <w:b/>
                <w:bCs/>
                <w:color w:val="auto"/>
                <w:spacing w:val="0"/>
                <w:sz w:val="24"/>
                <w:lang w:val="en-US" w:eastAsia="zh-CN"/>
              </w:rPr>
              <w:t>消耗</w:t>
            </w:r>
            <w:r>
              <w:rPr>
                <w:rFonts w:hint="default" w:cs="Times New Roman"/>
                <w:b/>
                <w:bCs/>
                <w:color w:val="auto"/>
                <w:spacing w:val="0"/>
                <w:sz w:val="24"/>
                <w:lang w:val="en-US" w:eastAsia="zh-CN"/>
              </w:rPr>
              <w:t>情况</w:t>
            </w:r>
          </w:p>
          <w:p w14:paraId="64A01A0E">
            <w:pPr>
              <w:keepLines w:val="0"/>
              <w:pageBreakBefore w:val="0"/>
              <w:kinsoku/>
              <w:topLinePunct/>
              <w:bidi w:val="0"/>
              <w:adjustRightInd w:val="0"/>
              <w:snapToGrid w:val="0"/>
              <w:spacing w:line="360" w:lineRule="auto"/>
              <w:ind w:firstLine="480" w:firstLineChars="200"/>
              <w:rPr>
                <w:rFonts w:hint="default" w:ascii="Times New Roman" w:hAnsi="Times New Roman" w:eastAsia="宋体" w:cs="Times New Roman"/>
                <w:color w:val="auto"/>
                <w:spacing w:val="0"/>
                <w:sz w:val="24"/>
                <w:u w:val="none"/>
              </w:rPr>
            </w:pPr>
            <w:r>
              <w:rPr>
                <w:rFonts w:hint="eastAsia" w:cs="Times New Roman"/>
                <w:b w:val="0"/>
                <w:color w:val="auto"/>
                <w:spacing w:val="0"/>
                <w:sz w:val="24"/>
                <w:szCs w:val="24"/>
                <w:u w:val="none"/>
                <w:lang w:val="en-US" w:eastAsia="zh-CN"/>
              </w:rPr>
              <w:t>本</w:t>
            </w:r>
            <w:r>
              <w:rPr>
                <w:rFonts w:hint="default" w:ascii="Times New Roman" w:hAnsi="Times New Roman" w:eastAsia="宋体" w:cs="Times New Roman"/>
                <w:b w:val="0"/>
                <w:color w:val="auto"/>
                <w:spacing w:val="0"/>
                <w:sz w:val="24"/>
                <w:szCs w:val="24"/>
                <w:u w:val="none"/>
              </w:rPr>
              <w:t>建项目主要原辅材料</w:t>
            </w:r>
            <w:r>
              <w:rPr>
                <w:rFonts w:hint="eastAsia" w:ascii="Times New Roman" w:hAnsi="Times New Roman" w:eastAsia="宋体" w:cs="Times New Roman"/>
                <w:b w:val="0"/>
                <w:color w:val="auto"/>
                <w:spacing w:val="0"/>
                <w:sz w:val="24"/>
                <w:szCs w:val="24"/>
                <w:u w:val="none"/>
                <w:lang w:val="en-US" w:eastAsia="zh-CN"/>
              </w:rPr>
              <w:t>消耗情况</w:t>
            </w:r>
            <w:r>
              <w:rPr>
                <w:rFonts w:hint="default" w:ascii="Times New Roman" w:hAnsi="Times New Roman" w:eastAsia="宋体" w:cs="Times New Roman"/>
                <w:b w:val="0"/>
                <w:color w:val="auto"/>
                <w:spacing w:val="0"/>
                <w:sz w:val="24"/>
                <w:szCs w:val="24"/>
                <w:u w:val="none"/>
              </w:rPr>
              <w:t>见下表</w:t>
            </w:r>
            <w:r>
              <w:rPr>
                <w:rFonts w:hint="default" w:ascii="Times New Roman" w:hAnsi="Times New Roman" w:eastAsia="宋体" w:cs="Times New Roman"/>
                <w:color w:val="auto"/>
                <w:spacing w:val="0"/>
                <w:sz w:val="24"/>
                <w:u w:val="none"/>
              </w:rPr>
              <w:t>：</w:t>
            </w:r>
          </w:p>
          <w:p w14:paraId="25D7F342">
            <w:pPr>
              <w:keepLines w:val="0"/>
              <w:pageBreakBefore w:val="0"/>
              <w:kinsoku/>
              <w:bidi w:val="0"/>
              <w:adjustRightInd w:val="0"/>
              <w:snapToGrid w:val="0"/>
              <w:spacing w:line="360" w:lineRule="auto"/>
              <w:jc w:val="center"/>
              <w:rPr>
                <w:rFonts w:hint="default" w:ascii="Times New Roman" w:hAnsi="Times New Roman" w:eastAsia="宋体" w:cs="Times New Roman"/>
                <w:b/>
                <w:bCs/>
                <w:color w:val="auto"/>
                <w:spacing w:val="0"/>
                <w:sz w:val="21"/>
                <w:szCs w:val="21"/>
                <w:u w:val="none"/>
              </w:rPr>
            </w:pPr>
            <w:r>
              <w:rPr>
                <w:rFonts w:hint="default" w:ascii="Times New Roman" w:hAnsi="Times New Roman" w:eastAsia="宋体" w:cs="Times New Roman"/>
                <w:b/>
                <w:bCs/>
                <w:color w:val="auto"/>
                <w:spacing w:val="0"/>
                <w:sz w:val="21"/>
                <w:szCs w:val="21"/>
                <w:u w:val="none"/>
              </w:rPr>
              <w:t>表2-2本项目主要原辅材料消耗一览表</w:t>
            </w:r>
          </w:p>
          <w:tbl>
            <w:tblPr>
              <w:tblStyle w:val="38"/>
              <w:tblW w:w="4998"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57" w:type="dxa"/>
                <w:bottom w:w="0" w:type="dxa"/>
                <w:right w:w="57" w:type="dxa"/>
              </w:tblCellMar>
            </w:tblPr>
            <w:tblGrid>
              <w:gridCol w:w="608"/>
              <w:gridCol w:w="1056"/>
              <w:gridCol w:w="1556"/>
              <w:gridCol w:w="1413"/>
              <w:gridCol w:w="1012"/>
              <w:gridCol w:w="999"/>
              <w:gridCol w:w="719"/>
              <w:gridCol w:w="732"/>
            </w:tblGrid>
            <w:tr w14:paraId="67908E5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23" w:hRule="atLeast"/>
                <w:jc w:val="center"/>
              </w:trPr>
              <w:tc>
                <w:tcPr>
                  <w:tcW w:w="376" w:type="pct"/>
                  <w:tcBorders>
                    <w:tl2br w:val="nil"/>
                    <w:tr2bl w:val="nil"/>
                  </w:tcBorders>
                  <w:noWrap w:val="0"/>
                  <w:vAlign w:val="center"/>
                </w:tcPr>
                <w:p w14:paraId="2966B885">
                  <w:pPr>
                    <w:keepLines w:val="0"/>
                    <w:pageBreakBefore w:val="0"/>
                    <w:widowControl/>
                    <w:kinsoku/>
                    <w:bidi w:val="0"/>
                    <w:jc w:val="center"/>
                    <w:rPr>
                      <w:rFonts w:hint="default" w:ascii="Times New Roman" w:hAnsi="Times New Roman" w:eastAsia="宋体" w:cs="Times New Roman"/>
                      <w:b/>
                      <w:bCs/>
                      <w:color w:val="auto"/>
                      <w:spacing w:val="0"/>
                      <w:sz w:val="21"/>
                      <w:szCs w:val="21"/>
                      <w:u w:val="single"/>
                    </w:rPr>
                  </w:pPr>
                  <w:r>
                    <w:rPr>
                      <w:rFonts w:hint="default" w:ascii="Times New Roman" w:hAnsi="Times New Roman" w:eastAsia="宋体" w:cs="Times New Roman"/>
                      <w:b/>
                      <w:bCs/>
                      <w:color w:val="auto"/>
                      <w:spacing w:val="0"/>
                      <w:sz w:val="21"/>
                      <w:szCs w:val="21"/>
                      <w:u w:val="single"/>
                    </w:rPr>
                    <w:t>序号</w:t>
                  </w:r>
                </w:p>
              </w:tc>
              <w:tc>
                <w:tcPr>
                  <w:tcW w:w="652" w:type="pct"/>
                  <w:tcBorders>
                    <w:tl2br w:val="nil"/>
                    <w:tr2bl w:val="nil"/>
                  </w:tcBorders>
                  <w:noWrap w:val="0"/>
                  <w:vAlign w:val="center"/>
                </w:tcPr>
                <w:p w14:paraId="1A80A4D0">
                  <w:pPr>
                    <w:keepLines w:val="0"/>
                    <w:pageBreakBefore w:val="0"/>
                    <w:widowControl/>
                    <w:kinsoku/>
                    <w:bidi w:val="0"/>
                    <w:jc w:val="center"/>
                    <w:rPr>
                      <w:rFonts w:hint="default" w:ascii="Times New Roman" w:hAnsi="Times New Roman" w:eastAsia="宋体" w:cs="Times New Roman"/>
                      <w:b/>
                      <w:bCs/>
                      <w:color w:val="auto"/>
                      <w:spacing w:val="0"/>
                      <w:sz w:val="21"/>
                      <w:szCs w:val="21"/>
                      <w:u w:val="single"/>
                    </w:rPr>
                  </w:pPr>
                  <w:r>
                    <w:rPr>
                      <w:rFonts w:hint="default" w:ascii="Times New Roman" w:hAnsi="Times New Roman" w:eastAsia="宋体" w:cs="Times New Roman"/>
                      <w:b/>
                      <w:bCs/>
                      <w:color w:val="auto"/>
                      <w:spacing w:val="0"/>
                      <w:sz w:val="21"/>
                      <w:szCs w:val="21"/>
                      <w:u w:val="single"/>
                    </w:rPr>
                    <w:t>名称</w:t>
                  </w:r>
                </w:p>
              </w:tc>
              <w:tc>
                <w:tcPr>
                  <w:tcW w:w="961" w:type="pct"/>
                  <w:tcBorders>
                    <w:tl2br w:val="nil"/>
                    <w:tr2bl w:val="nil"/>
                  </w:tcBorders>
                  <w:noWrap w:val="0"/>
                  <w:vAlign w:val="center"/>
                </w:tcPr>
                <w:p w14:paraId="3B68A52B">
                  <w:pPr>
                    <w:keepLines w:val="0"/>
                    <w:pageBreakBefore w:val="0"/>
                    <w:widowControl/>
                    <w:kinsoku/>
                    <w:bidi w:val="0"/>
                    <w:jc w:val="center"/>
                    <w:rPr>
                      <w:rFonts w:hint="default" w:ascii="Times New Roman" w:hAnsi="Times New Roman" w:eastAsia="宋体" w:cs="Times New Roman"/>
                      <w:b/>
                      <w:bCs/>
                      <w:color w:val="auto"/>
                      <w:spacing w:val="0"/>
                      <w:sz w:val="21"/>
                      <w:szCs w:val="21"/>
                      <w:u w:val="single"/>
                    </w:rPr>
                  </w:pPr>
                  <w:r>
                    <w:rPr>
                      <w:rFonts w:hint="default" w:ascii="Times New Roman" w:hAnsi="Times New Roman" w:eastAsia="宋体" w:cs="Times New Roman"/>
                      <w:b/>
                      <w:bCs/>
                      <w:color w:val="auto"/>
                      <w:spacing w:val="0"/>
                      <w:sz w:val="21"/>
                      <w:szCs w:val="21"/>
                      <w:u w:val="single"/>
                      <w:lang w:val="en-US" w:eastAsia="zh-CN"/>
                    </w:rPr>
                    <w:t>年</w:t>
                  </w:r>
                  <w:r>
                    <w:rPr>
                      <w:rFonts w:hint="default" w:ascii="Times New Roman" w:hAnsi="Times New Roman" w:eastAsia="宋体" w:cs="Times New Roman"/>
                      <w:b/>
                      <w:bCs/>
                      <w:color w:val="auto"/>
                      <w:spacing w:val="0"/>
                      <w:sz w:val="21"/>
                      <w:szCs w:val="21"/>
                      <w:u w:val="single"/>
                    </w:rPr>
                    <w:t>用量</w:t>
                  </w:r>
                </w:p>
              </w:tc>
              <w:tc>
                <w:tcPr>
                  <w:tcW w:w="873" w:type="pct"/>
                  <w:tcBorders>
                    <w:tl2br w:val="nil"/>
                    <w:tr2bl w:val="nil"/>
                  </w:tcBorders>
                  <w:noWrap w:val="0"/>
                  <w:vAlign w:val="center"/>
                </w:tcPr>
                <w:p w14:paraId="1518DBF2">
                  <w:pPr>
                    <w:keepLines w:val="0"/>
                    <w:pageBreakBefore w:val="0"/>
                    <w:widowControl/>
                    <w:kinsoku/>
                    <w:bidi w:val="0"/>
                    <w:jc w:val="center"/>
                    <w:rPr>
                      <w:rFonts w:hint="default" w:ascii="Times New Roman" w:hAnsi="Times New Roman" w:eastAsia="宋体" w:cs="Times New Roman"/>
                      <w:b/>
                      <w:bCs/>
                      <w:color w:val="auto"/>
                      <w:spacing w:val="0"/>
                      <w:sz w:val="21"/>
                      <w:szCs w:val="21"/>
                      <w:u w:val="none"/>
                    </w:rPr>
                  </w:pPr>
                  <w:r>
                    <w:rPr>
                      <w:rFonts w:hint="default" w:ascii="Times New Roman" w:hAnsi="Times New Roman" w:eastAsia="宋体" w:cs="Times New Roman"/>
                      <w:b/>
                      <w:bCs/>
                      <w:color w:val="auto"/>
                      <w:spacing w:val="0"/>
                      <w:sz w:val="21"/>
                      <w:szCs w:val="21"/>
                      <w:u w:val="none"/>
                    </w:rPr>
                    <w:t>最大储存量</w:t>
                  </w:r>
                </w:p>
              </w:tc>
              <w:tc>
                <w:tcPr>
                  <w:tcW w:w="625" w:type="pct"/>
                  <w:tcBorders>
                    <w:tl2br w:val="nil"/>
                    <w:tr2bl w:val="nil"/>
                  </w:tcBorders>
                  <w:noWrap w:val="0"/>
                  <w:vAlign w:val="center"/>
                </w:tcPr>
                <w:p w14:paraId="0F7950BC">
                  <w:pPr>
                    <w:keepLines w:val="0"/>
                    <w:pageBreakBefore w:val="0"/>
                    <w:widowControl/>
                    <w:kinsoku/>
                    <w:bidi w:val="0"/>
                    <w:jc w:val="center"/>
                    <w:rPr>
                      <w:rFonts w:hint="default" w:ascii="Times New Roman" w:hAnsi="Times New Roman" w:eastAsia="宋体" w:cs="Times New Roman"/>
                      <w:b/>
                      <w:bCs/>
                      <w:color w:val="auto"/>
                      <w:spacing w:val="0"/>
                      <w:sz w:val="21"/>
                      <w:szCs w:val="21"/>
                      <w:u w:val="none"/>
                    </w:rPr>
                  </w:pPr>
                  <w:r>
                    <w:rPr>
                      <w:rFonts w:hint="eastAsia" w:cs="Times New Roman"/>
                      <w:b/>
                      <w:bCs/>
                      <w:color w:val="auto"/>
                      <w:spacing w:val="0"/>
                      <w:sz w:val="21"/>
                      <w:szCs w:val="21"/>
                      <w:u w:val="none"/>
                      <w:lang w:val="en-US" w:eastAsia="zh-CN"/>
                    </w:rPr>
                    <w:t>储存位置</w:t>
                  </w:r>
                </w:p>
              </w:tc>
              <w:tc>
                <w:tcPr>
                  <w:tcW w:w="617" w:type="pct"/>
                  <w:tcBorders>
                    <w:tl2br w:val="nil"/>
                    <w:tr2bl w:val="nil"/>
                  </w:tcBorders>
                  <w:noWrap w:val="0"/>
                  <w:vAlign w:val="center"/>
                </w:tcPr>
                <w:p w14:paraId="1A87317C">
                  <w:pPr>
                    <w:keepLines w:val="0"/>
                    <w:pageBreakBefore w:val="0"/>
                    <w:widowControl/>
                    <w:kinsoku/>
                    <w:bidi w:val="0"/>
                    <w:jc w:val="center"/>
                    <w:rPr>
                      <w:rFonts w:hint="default" w:ascii="Times New Roman" w:hAnsi="Times New Roman" w:eastAsia="宋体" w:cs="Times New Roman"/>
                      <w:b/>
                      <w:bCs/>
                      <w:color w:val="auto"/>
                      <w:spacing w:val="0"/>
                      <w:sz w:val="21"/>
                      <w:szCs w:val="21"/>
                      <w:u w:val="none"/>
                      <w:lang w:val="en-US" w:eastAsia="zh-CN"/>
                    </w:rPr>
                  </w:pPr>
                  <w:r>
                    <w:rPr>
                      <w:rFonts w:hint="eastAsia" w:cs="Times New Roman"/>
                      <w:b/>
                      <w:bCs/>
                      <w:color w:val="auto"/>
                      <w:spacing w:val="0"/>
                      <w:sz w:val="21"/>
                      <w:szCs w:val="21"/>
                      <w:u w:val="none"/>
                      <w:lang w:val="en-US" w:eastAsia="zh-CN"/>
                    </w:rPr>
                    <w:t>包装规格</w:t>
                  </w:r>
                </w:p>
              </w:tc>
              <w:tc>
                <w:tcPr>
                  <w:tcW w:w="444" w:type="pct"/>
                  <w:tcBorders>
                    <w:tl2br w:val="nil"/>
                    <w:tr2bl w:val="nil"/>
                  </w:tcBorders>
                  <w:noWrap w:val="0"/>
                  <w:vAlign w:val="center"/>
                </w:tcPr>
                <w:p w14:paraId="718D9B04">
                  <w:pPr>
                    <w:keepLines w:val="0"/>
                    <w:pageBreakBefore w:val="0"/>
                    <w:widowControl/>
                    <w:kinsoku/>
                    <w:bidi w:val="0"/>
                    <w:jc w:val="center"/>
                    <w:rPr>
                      <w:rFonts w:hint="default" w:ascii="Times New Roman" w:hAnsi="Times New Roman" w:eastAsia="宋体" w:cs="Times New Roman"/>
                      <w:b/>
                      <w:bCs/>
                      <w:color w:val="auto"/>
                      <w:spacing w:val="0"/>
                      <w:sz w:val="21"/>
                      <w:szCs w:val="21"/>
                      <w:u w:val="none"/>
                    </w:rPr>
                  </w:pPr>
                  <w:r>
                    <w:rPr>
                      <w:rFonts w:hint="default" w:ascii="Times New Roman" w:hAnsi="Times New Roman" w:eastAsia="宋体" w:cs="Times New Roman"/>
                      <w:b/>
                      <w:bCs/>
                      <w:color w:val="auto"/>
                      <w:spacing w:val="0"/>
                      <w:sz w:val="21"/>
                      <w:szCs w:val="21"/>
                      <w:u w:val="none"/>
                    </w:rPr>
                    <w:t>来源</w:t>
                  </w:r>
                </w:p>
              </w:tc>
              <w:tc>
                <w:tcPr>
                  <w:tcW w:w="449" w:type="pct"/>
                  <w:tcBorders>
                    <w:tl2br w:val="nil"/>
                    <w:tr2bl w:val="nil"/>
                  </w:tcBorders>
                  <w:noWrap w:val="0"/>
                  <w:vAlign w:val="center"/>
                </w:tcPr>
                <w:p w14:paraId="42445D47">
                  <w:pPr>
                    <w:keepLines w:val="0"/>
                    <w:pageBreakBefore w:val="0"/>
                    <w:widowControl/>
                    <w:kinsoku/>
                    <w:bidi w:val="0"/>
                    <w:jc w:val="center"/>
                    <w:rPr>
                      <w:rFonts w:hint="eastAsia" w:ascii="Times New Roman" w:hAnsi="Times New Roman" w:eastAsia="宋体" w:cs="Times New Roman"/>
                      <w:b/>
                      <w:bCs/>
                      <w:color w:val="auto"/>
                      <w:spacing w:val="0"/>
                      <w:sz w:val="21"/>
                      <w:szCs w:val="21"/>
                      <w:u w:val="none"/>
                      <w:lang w:val="en-US" w:eastAsia="zh-CN"/>
                    </w:rPr>
                  </w:pPr>
                  <w:r>
                    <w:rPr>
                      <w:rFonts w:hint="eastAsia" w:ascii="Times New Roman" w:hAnsi="Times New Roman" w:eastAsia="宋体" w:cs="Times New Roman"/>
                      <w:b/>
                      <w:bCs/>
                      <w:color w:val="auto"/>
                      <w:spacing w:val="0"/>
                      <w:sz w:val="21"/>
                      <w:szCs w:val="21"/>
                      <w:u w:val="none"/>
                      <w:lang w:val="en-US" w:eastAsia="zh-CN"/>
                    </w:rPr>
                    <w:t>备注</w:t>
                  </w:r>
                </w:p>
              </w:tc>
            </w:tr>
            <w:tr w14:paraId="528A8E7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23" w:hRule="atLeast"/>
                <w:jc w:val="center"/>
              </w:trPr>
              <w:tc>
                <w:tcPr>
                  <w:tcW w:w="376" w:type="pct"/>
                  <w:tcBorders>
                    <w:tl2br w:val="nil"/>
                    <w:tr2bl w:val="nil"/>
                  </w:tcBorders>
                  <w:noWrap w:val="0"/>
                  <w:vAlign w:val="center"/>
                </w:tcPr>
                <w:p w14:paraId="0FA9D94B">
                  <w:pPr>
                    <w:keepLines w:val="0"/>
                    <w:pageBreakBefore w:val="0"/>
                    <w:widowControl/>
                    <w:kinsoku/>
                    <w:bidi w:val="0"/>
                    <w:jc w:val="center"/>
                    <w:rPr>
                      <w:rFonts w:hint="default" w:ascii="Times New Roman" w:hAnsi="Times New Roman" w:eastAsia="宋体" w:cs="Times New Roman"/>
                      <w:color w:val="auto"/>
                      <w:spacing w:val="0"/>
                      <w:sz w:val="21"/>
                      <w:szCs w:val="21"/>
                      <w:u w:val="single"/>
                    </w:rPr>
                  </w:pPr>
                  <w:r>
                    <w:rPr>
                      <w:rFonts w:hint="default" w:ascii="Times New Roman" w:hAnsi="Times New Roman" w:eastAsia="宋体" w:cs="Times New Roman"/>
                      <w:color w:val="auto"/>
                      <w:spacing w:val="0"/>
                      <w:sz w:val="21"/>
                      <w:szCs w:val="21"/>
                      <w:u w:val="single"/>
                    </w:rPr>
                    <w:t>1</w:t>
                  </w:r>
                </w:p>
              </w:tc>
              <w:tc>
                <w:tcPr>
                  <w:tcW w:w="652" w:type="pct"/>
                  <w:tcBorders>
                    <w:tl2br w:val="nil"/>
                    <w:tr2bl w:val="nil"/>
                  </w:tcBorders>
                  <w:noWrap w:val="0"/>
                  <w:vAlign w:val="center"/>
                </w:tcPr>
                <w:p w14:paraId="1A4ECF1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pacing w:val="0"/>
                      <w:sz w:val="21"/>
                      <w:szCs w:val="21"/>
                      <w:u w:val="single"/>
                    </w:rPr>
                  </w:pPr>
                  <w:r>
                    <w:rPr>
                      <w:rFonts w:hint="default" w:ascii="Times New Roman" w:hAnsi="Times New Roman" w:eastAsia="宋体" w:cs="Times New Roman"/>
                      <w:b w:val="0"/>
                      <w:bCs/>
                      <w:sz w:val="21"/>
                      <w:szCs w:val="21"/>
                      <w:u w:val="single"/>
                      <w:vertAlign w:val="baseline"/>
                      <w:lang w:val="en-US" w:eastAsia="zh-CN"/>
                    </w:rPr>
                    <w:t>石粉</w:t>
                  </w:r>
                </w:p>
              </w:tc>
              <w:tc>
                <w:tcPr>
                  <w:tcW w:w="961" w:type="pct"/>
                  <w:tcBorders>
                    <w:tl2br w:val="nil"/>
                    <w:tr2bl w:val="nil"/>
                  </w:tcBorders>
                  <w:noWrap w:val="0"/>
                  <w:vAlign w:val="center"/>
                </w:tcPr>
                <w:p w14:paraId="175B5F1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pacing w:val="0"/>
                      <w:sz w:val="21"/>
                      <w:szCs w:val="21"/>
                      <w:u w:val="single"/>
                      <w:lang w:val="en-US" w:eastAsia="zh-CN"/>
                    </w:rPr>
                  </w:pPr>
                  <w:r>
                    <w:rPr>
                      <w:rFonts w:hint="eastAsia" w:ascii="Times New Roman" w:hAnsi="Times New Roman" w:cs="Times New Roman"/>
                      <w:b w:val="0"/>
                      <w:bCs/>
                      <w:sz w:val="21"/>
                      <w:szCs w:val="21"/>
                      <w:u w:val="single"/>
                      <w:vertAlign w:val="baseline"/>
                      <w:lang w:val="en-US" w:eastAsia="zh-CN"/>
                    </w:rPr>
                    <w:t>5000</w:t>
                  </w:r>
                  <w:r>
                    <w:rPr>
                      <w:rFonts w:hint="eastAsia" w:cs="Times New Roman"/>
                      <w:b w:val="0"/>
                      <w:bCs/>
                      <w:sz w:val="21"/>
                      <w:szCs w:val="21"/>
                      <w:u w:val="single"/>
                      <w:vertAlign w:val="baseline"/>
                      <w:lang w:val="en-US" w:eastAsia="zh-CN"/>
                    </w:rPr>
                    <w:t>t/a</w:t>
                  </w:r>
                </w:p>
              </w:tc>
              <w:tc>
                <w:tcPr>
                  <w:tcW w:w="873" w:type="pct"/>
                  <w:tcBorders>
                    <w:tl2br w:val="nil"/>
                    <w:tr2bl w:val="nil"/>
                  </w:tcBorders>
                  <w:noWrap w:val="0"/>
                  <w:vAlign w:val="center"/>
                </w:tcPr>
                <w:p w14:paraId="786B97F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pacing w:val="0"/>
                      <w:sz w:val="21"/>
                      <w:szCs w:val="21"/>
                      <w:u w:val="none"/>
                      <w:lang w:val="en-US" w:eastAsia="zh-CN"/>
                    </w:rPr>
                  </w:pPr>
                  <w:r>
                    <w:rPr>
                      <w:rFonts w:hint="default" w:ascii="Times New Roman" w:hAnsi="Times New Roman" w:eastAsia="宋体" w:cs="Times New Roman"/>
                      <w:b w:val="0"/>
                      <w:bCs/>
                      <w:sz w:val="21"/>
                      <w:szCs w:val="21"/>
                      <w:u w:val="none"/>
                      <w:vertAlign w:val="baseline"/>
                      <w:lang w:val="en-US" w:eastAsia="zh-CN"/>
                    </w:rPr>
                    <w:t>500吨</w:t>
                  </w:r>
                </w:p>
              </w:tc>
              <w:tc>
                <w:tcPr>
                  <w:tcW w:w="625" w:type="pct"/>
                  <w:tcBorders>
                    <w:tl2br w:val="nil"/>
                    <w:tr2bl w:val="nil"/>
                  </w:tcBorders>
                  <w:noWrap w:val="0"/>
                  <w:vAlign w:val="center"/>
                </w:tcPr>
                <w:p w14:paraId="5FC3049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pacing w:val="0"/>
                      <w:sz w:val="21"/>
                      <w:szCs w:val="21"/>
                      <w:u w:val="none"/>
                      <w:lang w:val="en-US" w:eastAsia="zh-CN"/>
                    </w:rPr>
                  </w:pPr>
                  <w:r>
                    <w:rPr>
                      <w:rFonts w:hint="eastAsia" w:cs="Times New Roman"/>
                      <w:color w:val="auto"/>
                      <w:spacing w:val="0"/>
                      <w:sz w:val="21"/>
                      <w:szCs w:val="21"/>
                      <w:u w:val="none"/>
                      <w:lang w:val="en-US" w:eastAsia="zh-CN"/>
                    </w:rPr>
                    <w:t>原料仓库</w:t>
                  </w:r>
                </w:p>
              </w:tc>
              <w:tc>
                <w:tcPr>
                  <w:tcW w:w="617" w:type="pct"/>
                  <w:tcBorders>
                    <w:tl2br w:val="nil"/>
                    <w:tr2bl w:val="nil"/>
                  </w:tcBorders>
                  <w:noWrap w:val="0"/>
                  <w:vAlign w:val="center"/>
                </w:tcPr>
                <w:p w14:paraId="22A4CF4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none"/>
                      <w:vertAlign w:val="baseline"/>
                      <w:lang w:val="en-US" w:eastAsia="zh-CN"/>
                    </w:rPr>
                  </w:pPr>
                  <w:r>
                    <w:rPr>
                      <w:rFonts w:hint="eastAsia" w:cs="Times New Roman"/>
                      <w:b w:val="0"/>
                      <w:bCs/>
                      <w:sz w:val="21"/>
                      <w:szCs w:val="21"/>
                      <w:u w:val="none"/>
                      <w:vertAlign w:val="baseline"/>
                      <w:lang w:val="en-US" w:eastAsia="zh-CN"/>
                    </w:rPr>
                    <w:t>散装</w:t>
                  </w:r>
                </w:p>
              </w:tc>
              <w:tc>
                <w:tcPr>
                  <w:tcW w:w="444" w:type="pct"/>
                  <w:tcBorders>
                    <w:tl2br w:val="nil"/>
                    <w:tr2bl w:val="nil"/>
                  </w:tcBorders>
                  <w:noWrap w:val="0"/>
                  <w:vAlign w:val="center"/>
                </w:tcPr>
                <w:p w14:paraId="0BB5B8A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none"/>
                      <w:vertAlign w:val="baseline"/>
                      <w:lang w:val="en-US" w:eastAsia="zh-CN"/>
                    </w:rPr>
                  </w:pPr>
                  <w:r>
                    <w:rPr>
                      <w:rFonts w:hint="default" w:ascii="Times New Roman" w:hAnsi="Times New Roman" w:eastAsia="宋体" w:cs="Times New Roman"/>
                      <w:b w:val="0"/>
                      <w:bCs/>
                      <w:sz w:val="21"/>
                      <w:szCs w:val="21"/>
                      <w:u w:val="none"/>
                      <w:vertAlign w:val="baseline"/>
                      <w:lang w:val="en-US" w:eastAsia="zh-CN"/>
                    </w:rPr>
                    <w:t>外购</w:t>
                  </w:r>
                </w:p>
              </w:tc>
              <w:tc>
                <w:tcPr>
                  <w:tcW w:w="449" w:type="pct"/>
                  <w:vMerge w:val="restart"/>
                  <w:tcBorders>
                    <w:tl2br w:val="nil"/>
                    <w:tr2bl w:val="nil"/>
                  </w:tcBorders>
                  <w:noWrap w:val="0"/>
                  <w:vAlign w:val="center"/>
                </w:tcPr>
                <w:p w14:paraId="1B621EE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none"/>
                      <w:vertAlign w:val="baseline"/>
                      <w:lang w:val="en-US" w:eastAsia="zh-CN"/>
                    </w:rPr>
                  </w:pPr>
                  <w:r>
                    <w:rPr>
                      <w:rFonts w:hint="eastAsia" w:ascii="Times New Roman" w:hAnsi="Times New Roman" w:eastAsia="宋体" w:cs="Times New Roman"/>
                      <w:b w:val="0"/>
                      <w:bCs/>
                      <w:sz w:val="21"/>
                      <w:szCs w:val="21"/>
                      <w:u w:val="none"/>
                      <w:vertAlign w:val="baseline"/>
                      <w:lang w:val="en-US" w:eastAsia="zh-CN"/>
                    </w:rPr>
                    <w:t>原料</w:t>
                  </w:r>
                </w:p>
              </w:tc>
            </w:tr>
            <w:tr w14:paraId="77B7D8F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90" w:hRule="atLeast"/>
                <w:jc w:val="center"/>
              </w:trPr>
              <w:tc>
                <w:tcPr>
                  <w:tcW w:w="376" w:type="pct"/>
                  <w:tcBorders>
                    <w:tl2br w:val="nil"/>
                    <w:tr2bl w:val="nil"/>
                  </w:tcBorders>
                  <w:noWrap w:val="0"/>
                  <w:vAlign w:val="center"/>
                </w:tcPr>
                <w:p w14:paraId="1B3009FE">
                  <w:pPr>
                    <w:keepLines w:val="0"/>
                    <w:pageBreakBefore w:val="0"/>
                    <w:widowControl/>
                    <w:kinsoku/>
                    <w:bidi w:val="0"/>
                    <w:jc w:val="center"/>
                    <w:rPr>
                      <w:rFonts w:hint="default" w:ascii="Times New Roman" w:hAnsi="Times New Roman" w:eastAsia="宋体" w:cs="Times New Roman"/>
                      <w:color w:val="auto"/>
                      <w:spacing w:val="0"/>
                      <w:sz w:val="21"/>
                      <w:szCs w:val="21"/>
                      <w:u w:val="single"/>
                    </w:rPr>
                  </w:pPr>
                  <w:r>
                    <w:rPr>
                      <w:rFonts w:hint="default" w:ascii="Times New Roman" w:hAnsi="Times New Roman" w:eastAsia="宋体" w:cs="Times New Roman"/>
                      <w:color w:val="auto"/>
                      <w:spacing w:val="0"/>
                      <w:sz w:val="21"/>
                      <w:szCs w:val="21"/>
                      <w:u w:val="single"/>
                    </w:rPr>
                    <w:t>2</w:t>
                  </w:r>
                </w:p>
              </w:tc>
              <w:tc>
                <w:tcPr>
                  <w:tcW w:w="652" w:type="pct"/>
                  <w:tcBorders>
                    <w:tl2br w:val="nil"/>
                    <w:tr2bl w:val="nil"/>
                  </w:tcBorders>
                  <w:noWrap w:val="0"/>
                  <w:vAlign w:val="center"/>
                </w:tcPr>
                <w:p w14:paraId="45AD96B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pacing w:val="0"/>
                      <w:sz w:val="21"/>
                      <w:szCs w:val="21"/>
                      <w:u w:val="single"/>
                    </w:rPr>
                  </w:pPr>
                  <w:r>
                    <w:rPr>
                      <w:rFonts w:hint="default" w:ascii="Times New Roman" w:hAnsi="Times New Roman" w:eastAsia="宋体" w:cs="Times New Roman"/>
                      <w:b w:val="0"/>
                      <w:bCs/>
                      <w:sz w:val="21"/>
                      <w:szCs w:val="21"/>
                      <w:u w:val="single"/>
                      <w:vertAlign w:val="baseline"/>
                      <w:lang w:val="en-US" w:eastAsia="zh-CN"/>
                    </w:rPr>
                    <w:t>机制砂</w:t>
                  </w:r>
                </w:p>
              </w:tc>
              <w:tc>
                <w:tcPr>
                  <w:tcW w:w="961" w:type="pct"/>
                  <w:tcBorders>
                    <w:tl2br w:val="nil"/>
                    <w:tr2bl w:val="nil"/>
                  </w:tcBorders>
                  <w:noWrap w:val="0"/>
                  <w:vAlign w:val="center"/>
                </w:tcPr>
                <w:p w14:paraId="0F33797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pacing w:val="0"/>
                      <w:sz w:val="21"/>
                      <w:szCs w:val="21"/>
                      <w:u w:val="single"/>
                      <w:lang w:val="en-US" w:eastAsia="zh-CN"/>
                    </w:rPr>
                  </w:pPr>
                  <w:r>
                    <w:rPr>
                      <w:rFonts w:hint="eastAsia" w:cs="Times New Roman"/>
                      <w:b w:val="0"/>
                      <w:bCs/>
                      <w:sz w:val="21"/>
                      <w:szCs w:val="21"/>
                      <w:u w:val="single"/>
                      <w:vertAlign w:val="baseline"/>
                      <w:lang w:val="en-US" w:eastAsia="zh-CN"/>
                    </w:rPr>
                    <w:t>27917.523t/a</w:t>
                  </w:r>
                </w:p>
              </w:tc>
              <w:tc>
                <w:tcPr>
                  <w:tcW w:w="873" w:type="pct"/>
                  <w:tcBorders>
                    <w:tl2br w:val="nil"/>
                    <w:tr2bl w:val="nil"/>
                  </w:tcBorders>
                  <w:noWrap w:val="0"/>
                  <w:vAlign w:val="center"/>
                </w:tcPr>
                <w:p w14:paraId="2BD0F7B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pacing w:val="0"/>
                      <w:sz w:val="21"/>
                      <w:szCs w:val="21"/>
                      <w:u w:val="none"/>
                      <w:lang w:val="en-US" w:eastAsia="zh-CN"/>
                    </w:rPr>
                  </w:pPr>
                  <w:r>
                    <w:rPr>
                      <w:rFonts w:hint="default" w:ascii="Times New Roman" w:hAnsi="Times New Roman" w:eastAsia="宋体" w:cs="Times New Roman"/>
                      <w:b w:val="0"/>
                      <w:bCs/>
                      <w:sz w:val="21"/>
                      <w:szCs w:val="21"/>
                      <w:u w:val="none"/>
                      <w:vertAlign w:val="baseline"/>
                      <w:lang w:val="en-US" w:eastAsia="zh-CN"/>
                    </w:rPr>
                    <w:t>200吨</w:t>
                  </w:r>
                </w:p>
              </w:tc>
              <w:tc>
                <w:tcPr>
                  <w:tcW w:w="625" w:type="pct"/>
                  <w:tcBorders>
                    <w:tl2br w:val="nil"/>
                    <w:tr2bl w:val="nil"/>
                  </w:tcBorders>
                  <w:noWrap w:val="0"/>
                  <w:vAlign w:val="center"/>
                </w:tcPr>
                <w:p w14:paraId="281A59D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pacing w:val="0"/>
                      <w:sz w:val="21"/>
                      <w:szCs w:val="21"/>
                      <w:u w:val="none"/>
                      <w:lang w:val="en-US"/>
                    </w:rPr>
                  </w:pPr>
                  <w:r>
                    <w:rPr>
                      <w:rFonts w:hint="eastAsia" w:cs="Times New Roman"/>
                      <w:color w:val="auto"/>
                      <w:spacing w:val="0"/>
                      <w:sz w:val="21"/>
                      <w:szCs w:val="21"/>
                      <w:u w:val="none"/>
                      <w:lang w:val="en-US" w:eastAsia="zh-CN"/>
                    </w:rPr>
                    <w:t>原料仓库</w:t>
                  </w:r>
                </w:p>
              </w:tc>
              <w:tc>
                <w:tcPr>
                  <w:tcW w:w="617" w:type="pct"/>
                  <w:tcBorders>
                    <w:tl2br w:val="nil"/>
                    <w:tr2bl w:val="nil"/>
                  </w:tcBorders>
                  <w:noWrap w:val="0"/>
                  <w:vAlign w:val="center"/>
                </w:tcPr>
                <w:p w14:paraId="5287A52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none"/>
                      <w:vertAlign w:val="baseline"/>
                      <w:lang w:val="en-US" w:eastAsia="zh-CN"/>
                    </w:rPr>
                  </w:pPr>
                  <w:r>
                    <w:rPr>
                      <w:rFonts w:hint="eastAsia" w:cs="Times New Roman"/>
                      <w:b w:val="0"/>
                      <w:bCs/>
                      <w:sz w:val="21"/>
                      <w:szCs w:val="21"/>
                      <w:u w:val="none"/>
                      <w:vertAlign w:val="baseline"/>
                      <w:lang w:val="en-US" w:eastAsia="zh-CN"/>
                    </w:rPr>
                    <w:t>散装</w:t>
                  </w:r>
                </w:p>
              </w:tc>
              <w:tc>
                <w:tcPr>
                  <w:tcW w:w="444" w:type="pct"/>
                  <w:tcBorders>
                    <w:tl2br w:val="nil"/>
                    <w:tr2bl w:val="nil"/>
                  </w:tcBorders>
                  <w:noWrap w:val="0"/>
                  <w:vAlign w:val="center"/>
                </w:tcPr>
                <w:p w14:paraId="200109E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none"/>
                      <w:vertAlign w:val="baseline"/>
                      <w:lang w:val="en-US" w:eastAsia="zh-CN"/>
                    </w:rPr>
                  </w:pPr>
                  <w:r>
                    <w:rPr>
                      <w:rFonts w:hint="default" w:ascii="Times New Roman" w:hAnsi="Times New Roman" w:eastAsia="宋体" w:cs="Times New Roman"/>
                      <w:b w:val="0"/>
                      <w:bCs/>
                      <w:sz w:val="21"/>
                      <w:szCs w:val="21"/>
                      <w:u w:val="none"/>
                      <w:vertAlign w:val="baseline"/>
                      <w:lang w:val="en-US" w:eastAsia="zh-CN"/>
                    </w:rPr>
                    <w:t>外购</w:t>
                  </w:r>
                </w:p>
              </w:tc>
              <w:tc>
                <w:tcPr>
                  <w:tcW w:w="449" w:type="pct"/>
                  <w:vMerge w:val="continue"/>
                  <w:tcBorders>
                    <w:tl2br w:val="nil"/>
                    <w:tr2bl w:val="nil"/>
                  </w:tcBorders>
                  <w:noWrap w:val="0"/>
                  <w:vAlign w:val="center"/>
                </w:tcPr>
                <w:p w14:paraId="2E06657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none"/>
                      <w:vertAlign w:val="baseline"/>
                      <w:lang w:val="en-US" w:eastAsia="zh-CN"/>
                    </w:rPr>
                  </w:pPr>
                </w:p>
              </w:tc>
            </w:tr>
            <w:tr w14:paraId="4F00D49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23" w:hRule="atLeast"/>
                <w:jc w:val="center"/>
              </w:trPr>
              <w:tc>
                <w:tcPr>
                  <w:tcW w:w="376" w:type="pct"/>
                  <w:tcBorders>
                    <w:tl2br w:val="nil"/>
                    <w:tr2bl w:val="nil"/>
                  </w:tcBorders>
                  <w:noWrap w:val="0"/>
                  <w:vAlign w:val="center"/>
                </w:tcPr>
                <w:p w14:paraId="52726376">
                  <w:pPr>
                    <w:keepLines w:val="0"/>
                    <w:pageBreakBefore w:val="0"/>
                    <w:widowControl/>
                    <w:kinsoku/>
                    <w:bidi w:val="0"/>
                    <w:jc w:val="center"/>
                    <w:rPr>
                      <w:rFonts w:hint="eastAsia" w:ascii="Times New Roman" w:hAnsi="Times New Roman" w:eastAsia="宋体" w:cs="Times New Roman"/>
                      <w:color w:val="auto"/>
                      <w:spacing w:val="0"/>
                      <w:sz w:val="21"/>
                      <w:szCs w:val="21"/>
                      <w:u w:val="none"/>
                      <w:lang w:val="en-US" w:eastAsia="zh-CN"/>
                    </w:rPr>
                  </w:pPr>
                  <w:r>
                    <w:rPr>
                      <w:rFonts w:hint="eastAsia" w:cs="Times New Roman"/>
                      <w:color w:val="auto"/>
                      <w:spacing w:val="0"/>
                      <w:sz w:val="21"/>
                      <w:szCs w:val="21"/>
                      <w:u w:val="none"/>
                      <w:lang w:val="en-US" w:eastAsia="zh-CN"/>
                    </w:rPr>
                    <w:t>3</w:t>
                  </w:r>
                </w:p>
              </w:tc>
              <w:tc>
                <w:tcPr>
                  <w:tcW w:w="652" w:type="pct"/>
                  <w:tcBorders>
                    <w:tl2br w:val="nil"/>
                    <w:tr2bl w:val="nil"/>
                  </w:tcBorders>
                  <w:noWrap w:val="0"/>
                  <w:vAlign w:val="center"/>
                </w:tcPr>
                <w:p w14:paraId="50775B2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none"/>
                      <w:vertAlign w:val="baseline"/>
                      <w:lang w:val="en-US" w:eastAsia="zh-CN"/>
                    </w:rPr>
                  </w:pPr>
                  <w:r>
                    <w:rPr>
                      <w:rFonts w:hint="eastAsia" w:cs="Times New Roman"/>
                      <w:b w:val="0"/>
                      <w:bCs/>
                      <w:sz w:val="21"/>
                      <w:szCs w:val="21"/>
                      <w:u w:val="none"/>
                      <w:vertAlign w:val="baseline"/>
                      <w:lang w:val="en-US" w:eastAsia="zh-CN"/>
                    </w:rPr>
                    <w:t>包装袋</w:t>
                  </w:r>
                </w:p>
              </w:tc>
              <w:tc>
                <w:tcPr>
                  <w:tcW w:w="961" w:type="pct"/>
                  <w:tcBorders>
                    <w:tl2br w:val="nil"/>
                    <w:tr2bl w:val="nil"/>
                  </w:tcBorders>
                  <w:noWrap w:val="0"/>
                  <w:vAlign w:val="center"/>
                </w:tcPr>
                <w:p w14:paraId="147E4E1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b w:val="0"/>
                      <w:bCs/>
                      <w:sz w:val="21"/>
                      <w:szCs w:val="21"/>
                      <w:u w:val="none"/>
                      <w:vertAlign w:val="baseline"/>
                      <w:lang w:val="en-US" w:eastAsia="zh-CN"/>
                    </w:rPr>
                  </w:pPr>
                  <w:r>
                    <w:rPr>
                      <w:rFonts w:hint="eastAsia" w:cs="Times New Roman"/>
                      <w:b w:val="0"/>
                      <w:bCs/>
                      <w:sz w:val="21"/>
                      <w:szCs w:val="21"/>
                      <w:u w:val="none"/>
                      <w:vertAlign w:val="baseline"/>
                      <w:lang w:val="en-US" w:eastAsia="zh-CN"/>
                    </w:rPr>
                    <w:t>0.5t/a</w:t>
                  </w:r>
                </w:p>
              </w:tc>
              <w:tc>
                <w:tcPr>
                  <w:tcW w:w="873" w:type="pct"/>
                  <w:tcBorders>
                    <w:tl2br w:val="nil"/>
                    <w:tr2bl w:val="nil"/>
                  </w:tcBorders>
                  <w:noWrap w:val="0"/>
                  <w:vAlign w:val="center"/>
                </w:tcPr>
                <w:p w14:paraId="3EAD2DE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none"/>
                      <w:vertAlign w:val="baseline"/>
                      <w:lang w:val="en-US" w:eastAsia="zh-CN"/>
                    </w:rPr>
                  </w:pPr>
                  <w:r>
                    <w:rPr>
                      <w:rFonts w:hint="eastAsia" w:cs="Times New Roman"/>
                      <w:b w:val="0"/>
                      <w:bCs/>
                      <w:sz w:val="21"/>
                      <w:szCs w:val="21"/>
                      <w:u w:val="none"/>
                      <w:vertAlign w:val="baseline"/>
                      <w:lang w:val="en-US" w:eastAsia="zh-CN"/>
                    </w:rPr>
                    <w:t>0.1t</w:t>
                  </w:r>
                </w:p>
              </w:tc>
              <w:tc>
                <w:tcPr>
                  <w:tcW w:w="625" w:type="pct"/>
                  <w:tcBorders>
                    <w:tl2br w:val="nil"/>
                    <w:tr2bl w:val="nil"/>
                  </w:tcBorders>
                  <w:noWrap w:val="0"/>
                  <w:vAlign w:val="center"/>
                </w:tcPr>
                <w:p w14:paraId="52E80B5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none"/>
                      <w:vertAlign w:val="baseline"/>
                      <w:lang w:val="en-US" w:eastAsia="zh-CN"/>
                    </w:rPr>
                  </w:pPr>
                  <w:r>
                    <w:rPr>
                      <w:rFonts w:hint="eastAsia" w:cs="Times New Roman"/>
                      <w:b w:val="0"/>
                      <w:bCs/>
                      <w:sz w:val="21"/>
                      <w:szCs w:val="21"/>
                      <w:u w:val="none"/>
                      <w:vertAlign w:val="baseline"/>
                      <w:lang w:val="en-US" w:eastAsia="zh-CN"/>
                    </w:rPr>
                    <w:t>生产车间</w:t>
                  </w:r>
                </w:p>
              </w:tc>
              <w:tc>
                <w:tcPr>
                  <w:tcW w:w="617" w:type="pct"/>
                  <w:tcBorders>
                    <w:tl2br w:val="nil"/>
                    <w:tr2bl w:val="nil"/>
                  </w:tcBorders>
                  <w:noWrap w:val="0"/>
                  <w:vAlign w:val="center"/>
                </w:tcPr>
                <w:p w14:paraId="781C43C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none"/>
                      <w:vertAlign w:val="baseline"/>
                      <w:lang w:val="en-US" w:eastAsia="zh-CN"/>
                    </w:rPr>
                  </w:pPr>
                  <w:r>
                    <w:rPr>
                      <w:rFonts w:hint="eastAsia" w:cs="Times New Roman"/>
                      <w:b w:val="0"/>
                      <w:bCs/>
                      <w:sz w:val="21"/>
                      <w:szCs w:val="21"/>
                      <w:u w:val="none"/>
                      <w:vertAlign w:val="baseline"/>
                      <w:lang w:val="en-US" w:eastAsia="zh-CN"/>
                    </w:rPr>
                    <w:t>捆装</w:t>
                  </w:r>
                </w:p>
              </w:tc>
              <w:tc>
                <w:tcPr>
                  <w:tcW w:w="444" w:type="pct"/>
                  <w:tcBorders>
                    <w:tl2br w:val="nil"/>
                    <w:tr2bl w:val="nil"/>
                  </w:tcBorders>
                  <w:noWrap w:val="0"/>
                  <w:vAlign w:val="center"/>
                </w:tcPr>
                <w:p w14:paraId="07C756B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kern w:val="2"/>
                      <w:sz w:val="21"/>
                      <w:szCs w:val="21"/>
                      <w:u w:val="none"/>
                      <w:vertAlign w:val="baseline"/>
                      <w:lang w:val="en-US" w:eastAsia="zh-CN" w:bidi="ar-SA"/>
                    </w:rPr>
                  </w:pPr>
                  <w:r>
                    <w:rPr>
                      <w:rFonts w:hint="default" w:ascii="Times New Roman" w:hAnsi="Times New Roman" w:eastAsia="宋体" w:cs="Times New Roman"/>
                      <w:b w:val="0"/>
                      <w:bCs/>
                      <w:sz w:val="21"/>
                      <w:szCs w:val="21"/>
                      <w:u w:val="none"/>
                      <w:vertAlign w:val="baseline"/>
                      <w:lang w:val="en-US" w:eastAsia="zh-CN"/>
                    </w:rPr>
                    <w:t>外购</w:t>
                  </w:r>
                </w:p>
              </w:tc>
              <w:tc>
                <w:tcPr>
                  <w:tcW w:w="449" w:type="pct"/>
                  <w:vMerge w:val="restart"/>
                  <w:tcBorders>
                    <w:tl2br w:val="nil"/>
                    <w:tr2bl w:val="nil"/>
                  </w:tcBorders>
                  <w:noWrap w:val="0"/>
                  <w:vAlign w:val="center"/>
                </w:tcPr>
                <w:p w14:paraId="02D3A01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none"/>
                      <w:vertAlign w:val="baseline"/>
                      <w:lang w:val="en-US" w:eastAsia="zh-CN"/>
                    </w:rPr>
                  </w:pPr>
                  <w:r>
                    <w:rPr>
                      <w:rFonts w:hint="eastAsia" w:ascii="Times New Roman" w:hAnsi="Times New Roman" w:eastAsia="宋体" w:cs="Times New Roman"/>
                      <w:b w:val="0"/>
                      <w:bCs/>
                      <w:sz w:val="21"/>
                      <w:szCs w:val="21"/>
                      <w:u w:val="none"/>
                      <w:vertAlign w:val="baseline"/>
                      <w:lang w:val="en-US" w:eastAsia="zh-CN"/>
                    </w:rPr>
                    <w:t>辅料</w:t>
                  </w:r>
                </w:p>
              </w:tc>
            </w:tr>
            <w:tr w14:paraId="59BAE21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23" w:hRule="atLeast"/>
                <w:jc w:val="center"/>
              </w:trPr>
              <w:tc>
                <w:tcPr>
                  <w:tcW w:w="376" w:type="pct"/>
                  <w:tcBorders>
                    <w:tl2br w:val="nil"/>
                    <w:tr2bl w:val="nil"/>
                  </w:tcBorders>
                  <w:noWrap w:val="0"/>
                  <w:vAlign w:val="center"/>
                </w:tcPr>
                <w:p w14:paraId="2B691A00">
                  <w:pPr>
                    <w:keepLines w:val="0"/>
                    <w:pageBreakBefore w:val="0"/>
                    <w:widowControl/>
                    <w:kinsoku/>
                    <w:bidi w:val="0"/>
                    <w:jc w:val="center"/>
                    <w:rPr>
                      <w:rFonts w:hint="eastAsia" w:ascii="Times New Roman" w:hAnsi="Times New Roman" w:eastAsia="宋体" w:cs="Times New Roman"/>
                      <w:color w:val="auto"/>
                      <w:spacing w:val="0"/>
                      <w:sz w:val="21"/>
                      <w:szCs w:val="21"/>
                      <w:u w:val="none"/>
                      <w:lang w:val="en-US" w:eastAsia="zh-CN"/>
                    </w:rPr>
                  </w:pPr>
                  <w:r>
                    <w:rPr>
                      <w:rFonts w:hint="eastAsia" w:cs="Times New Roman"/>
                      <w:color w:val="auto"/>
                      <w:spacing w:val="0"/>
                      <w:sz w:val="21"/>
                      <w:szCs w:val="21"/>
                      <w:u w:val="none"/>
                      <w:lang w:val="en-US" w:eastAsia="zh-CN"/>
                    </w:rPr>
                    <w:t>4</w:t>
                  </w:r>
                </w:p>
              </w:tc>
              <w:tc>
                <w:tcPr>
                  <w:tcW w:w="652" w:type="pct"/>
                  <w:tcBorders>
                    <w:tl2br w:val="nil"/>
                    <w:tr2bl w:val="nil"/>
                  </w:tcBorders>
                  <w:noWrap w:val="0"/>
                  <w:vAlign w:val="center"/>
                </w:tcPr>
                <w:p w14:paraId="780881F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none"/>
                      <w:vertAlign w:val="baseline"/>
                      <w:lang w:val="en-US" w:eastAsia="zh-CN"/>
                    </w:rPr>
                  </w:pPr>
                  <w:r>
                    <w:rPr>
                      <w:rFonts w:hint="eastAsia" w:cs="Times New Roman"/>
                      <w:b w:val="0"/>
                      <w:bCs/>
                      <w:sz w:val="21"/>
                      <w:szCs w:val="21"/>
                      <w:u w:val="none"/>
                      <w:vertAlign w:val="baseline"/>
                      <w:lang w:val="en-US" w:eastAsia="zh-CN"/>
                    </w:rPr>
                    <w:t>润滑油</w:t>
                  </w:r>
                </w:p>
              </w:tc>
              <w:tc>
                <w:tcPr>
                  <w:tcW w:w="961" w:type="pct"/>
                  <w:tcBorders>
                    <w:tl2br w:val="nil"/>
                    <w:tr2bl w:val="nil"/>
                  </w:tcBorders>
                  <w:noWrap w:val="0"/>
                  <w:vAlign w:val="center"/>
                </w:tcPr>
                <w:p w14:paraId="379B9DE3">
                  <w:pPr>
                    <w:keepLines w:val="0"/>
                    <w:pageBreakBefore w:val="0"/>
                    <w:kinsoku/>
                    <w:bidi w:val="0"/>
                    <w:jc w:val="center"/>
                    <w:rPr>
                      <w:rFonts w:hint="default" w:ascii="Times New Roman" w:hAnsi="Times New Roman" w:cs="Times New Roman"/>
                      <w:b w:val="0"/>
                      <w:bCs/>
                      <w:sz w:val="21"/>
                      <w:szCs w:val="21"/>
                      <w:u w:val="none"/>
                      <w:vertAlign w:val="baseline"/>
                      <w:lang w:val="en-US" w:eastAsia="zh-CN"/>
                    </w:rPr>
                  </w:pPr>
                  <w:r>
                    <w:rPr>
                      <w:rFonts w:hint="default" w:ascii="Times New Roman" w:hAnsi="Times New Roman" w:eastAsia="宋体" w:cs="Times New Roman"/>
                      <w:color w:val="auto"/>
                      <w:spacing w:val="0"/>
                      <w:szCs w:val="21"/>
                      <w:u w:val="none"/>
                      <w:lang w:val="en-US" w:eastAsia="zh-CN"/>
                    </w:rPr>
                    <w:t>0.1</w:t>
                  </w:r>
                  <w:r>
                    <w:rPr>
                      <w:rFonts w:hint="eastAsia" w:cs="Times New Roman"/>
                      <w:b w:val="0"/>
                      <w:bCs/>
                      <w:sz w:val="21"/>
                      <w:szCs w:val="21"/>
                      <w:u w:val="none"/>
                      <w:vertAlign w:val="baseline"/>
                      <w:lang w:val="en-US" w:eastAsia="zh-CN"/>
                    </w:rPr>
                    <w:t>t/a</w:t>
                  </w:r>
                </w:p>
              </w:tc>
              <w:tc>
                <w:tcPr>
                  <w:tcW w:w="873" w:type="pct"/>
                  <w:tcBorders>
                    <w:tl2br w:val="nil"/>
                    <w:tr2bl w:val="nil"/>
                  </w:tcBorders>
                  <w:noWrap w:val="0"/>
                  <w:vAlign w:val="center"/>
                </w:tcPr>
                <w:p w14:paraId="48D012DD">
                  <w:pPr>
                    <w:keepLines w:val="0"/>
                    <w:pageBreakBefore w:val="0"/>
                    <w:widowControl/>
                    <w:kinsoku/>
                    <w:bidi w:val="0"/>
                    <w:jc w:val="center"/>
                    <w:rPr>
                      <w:rFonts w:hint="default" w:ascii="Times New Roman" w:hAnsi="Times New Roman" w:eastAsia="宋体" w:cs="Times New Roman"/>
                      <w:b w:val="0"/>
                      <w:bCs/>
                      <w:sz w:val="21"/>
                      <w:szCs w:val="21"/>
                      <w:u w:val="none"/>
                      <w:vertAlign w:val="baseline"/>
                      <w:lang w:val="en-US" w:eastAsia="zh-CN"/>
                    </w:rPr>
                  </w:pPr>
                  <w:r>
                    <w:rPr>
                      <w:rFonts w:hint="default" w:ascii="Times New Roman" w:hAnsi="Times New Roman" w:eastAsia="宋体" w:cs="Times New Roman"/>
                      <w:color w:val="auto"/>
                      <w:spacing w:val="0"/>
                      <w:szCs w:val="21"/>
                      <w:u w:val="none"/>
                      <w:lang w:val="en-US" w:eastAsia="zh-CN"/>
                    </w:rPr>
                    <w:t>0.</w:t>
                  </w:r>
                  <w:r>
                    <w:rPr>
                      <w:rFonts w:hint="eastAsia" w:cs="Times New Roman"/>
                      <w:color w:val="auto"/>
                      <w:spacing w:val="0"/>
                      <w:szCs w:val="21"/>
                      <w:u w:val="none"/>
                      <w:lang w:val="en-US" w:eastAsia="zh-CN"/>
                    </w:rPr>
                    <w:t>1</w:t>
                  </w:r>
                  <w:r>
                    <w:rPr>
                      <w:rFonts w:hint="default" w:ascii="Times New Roman" w:hAnsi="Times New Roman" w:eastAsia="宋体" w:cs="Times New Roman"/>
                      <w:color w:val="auto"/>
                      <w:spacing w:val="0"/>
                      <w:szCs w:val="21"/>
                      <w:u w:val="none"/>
                      <w:lang w:val="en-US" w:eastAsia="zh-CN"/>
                    </w:rPr>
                    <w:t>t</w:t>
                  </w:r>
                </w:p>
              </w:tc>
              <w:tc>
                <w:tcPr>
                  <w:tcW w:w="625" w:type="pct"/>
                  <w:tcBorders>
                    <w:tl2br w:val="nil"/>
                    <w:tr2bl w:val="nil"/>
                  </w:tcBorders>
                  <w:noWrap w:val="0"/>
                  <w:vAlign w:val="center"/>
                </w:tcPr>
                <w:p w14:paraId="1194AE8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none"/>
                      <w:vertAlign w:val="baseline"/>
                      <w:lang w:val="en-US" w:eastAsia="zh-CN"/>
                    </w:rPr>
                  </w:pPr>
                  <w:r>
                    <w:rPr>
                      <w:rFonts w:hint="eastAsia" w:cs="Times New Roman"/>
                      <w:b w:val="0"/>
                      <w:bCs/>
                      <w:sz w:val="21"/>
                      <w:szCs w:val="21"/>
                      <w:u w:val="none"/>
                      <w:vertAlign w:val="baseline"/>
                      <w:lang w:val="en-US" w:eastAsia="zh-CN"/>
                    </w:rPr>
                    <w:t>生产车间</w:t>
                  </w:r>
                </w:p>
              </w:tc>
              <w:tc>
                <w:tcPr>
                  <w:tcW w:w="617" w:type="pct"/>
                  <w:tcBorders>
                    <w:tl2br w:val="nil"/>
                    <w:tr2bl w:val="nil"/>
                  </w:tcBorders>
                  <w:noWrap w:val="0"/>
                  <w:vAlign w:val="center"/>
                </w:tcPr>
                <w:p w14:paraId="708F5AA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none"/>
                      <w:vertAlign w:val="baseline"/>
                      <w:lang w:val="en-US" w:eastAsia="zh-CN"/>
                    </w:rPr>
                  </w:pPr>
                  <w:r>
                    <w:rPr>
                      <w:rFonts w:hint="eastAsia" w:cs="Times New Roman"/>
                      <w:b w:val="0"/>
                      <w:bCs/>
                      <w:sz w:val="21"/>
                      <w:szCs w:val="21"/>
                      <w:u w:val="none"/>
                      <w:vertAlign w:val="baseline"/>
                      <w:lang w:val="en-US" w:eastAsia="zh-CN"/>
                    </w:rPr>
                    <w:t>桶装</w:t>
                  </w:r>
                </w:p>
              </w:tc>
              <w:tc>
                <w:tcPr>
                  <w:tcW w:w="444" w:type="pct"/>
                  <w:tcBorders>
                    <w:tl2br w:val="nil"/>
                    <w:tr2bl w:val="nil"/>
                  </w:tcBorders>
                  <w:noWrap w:val="0"/>
                  <w:vAlign w:val="center"/>
                </w:tcPr>
                <w:p w14:paraId="0ECA7DB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kern w:val="2"/>
                      <w:sz w:val="21"/>
                      <w:szCs w:val="21"/>
                      <w:u w:val="none"/>
                      <w:vertAlign w:val="baseline"/>
                      <w:lang w:val="en-US" w:eastAsia="zh-CN" w:bidi="ar-SA"/>
                    </w:rPr>
                  </w:pPr>
                  <w:r>
                    <w:rPr>
                      <w:rFonts w:hint="default" w:ascii="Times New Roman" w:hAnsi="Times New Roman" w:eastAsia="宋体" w:cs="Times New Roman"/>
                      <w:b w:val="0"/>
                      <w:bCs/>
                      <w:sz w:val="21"/>
                      <w:szCs w:val="21"/>
                      <w:u w:val="none"/>
                      <w:vertAlign w:val="baseline"/>
                      <w:lang w:val="en-US" w:eastAsia="zh-CN"/>
                    </w:rPr>
                    <w:t>外购</w:t>
                  </w:r>
                </w:p>
              </w:tc>
              <w:tc>
                <w:tcPr>
                  <w:tcW w:w="449" w:type="pct"/>
                  <w:vMerge w:val="continue"/>
                  <w:tcBorders>
                    <w:tl2br w:val="nil"/>
                    <w:tr2bl w:val="nil"/>
                  </w:tcBorders>
                  <w:noWrap w:val="0"/>
                  <w:vAlign w:val="center"/>
                </w:tcPr>
                <w:p w14:paraId="58B1A10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none"/>
                      <w:vertAlign w:val="baseline"/>
                      <w:lang w:val="en-US" w:eastAsia="zh-CN"/>
                    </w:rPr>
                  </w:pPr>
                </w:p>
              </w:tc>
            </w:tr>
            <w:tr w14:paraId="25DA019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23" w:hRule="atLeast"/>
                <w:jc w:val="center"/>
              </w:trPr>
              <w:tc>
                <w:tcPr>
                  <w:tcW w:w="5000" w:type="pct"/>
                  <w:gridSpan w:val="8"/>
                  <w:tcBorders>
                    <w:tl2br w:val="nil"/>
                    <w:tr2bl w:val="nil"/>
                  </w:tcBorders>
                  <w:noWrap w:val="0"/>
                  <w:vAlign w:val="center"/>
                </w:tcPr>
                <w:p w14:paraId="7894303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none"/>
                      <w:vertAlign w:val="baseline"/>
                      <w:lang w:val="en-US" w:eastAsia="zh-CN"/>
                    </w:rPr>
                  </w:pPr>
                  <w:r>
                    <w:rPr>
                      <w:rFonts w:hint="eastAsia" w:ascii="Times New Roman" w:hAnsi="Times New Roman" w:eastAsia="宋体" w:cs="Times New Roman"/>
                      <w:b w:val="0"/>
                      <w:bCs/>
                      <w:sz w:val="21"/>
                      <w:szCs w:val="21"/>
                      <w:u w:val="none"/>
                      <w:vertAlign w:val="baseline"/>
                      <w:lang w:val="en-US" w:eastAsia="zh-CN"/>
                    </w:rPr>
                    <w:t>注：润滑油主要用厂区内设备维修。</w:t>
                  </w:r>
                </w:p>
              </w:tc>
            </w:tr>
          </w:tbl>
          <w:p w14:paraId="0A68E3B3">
            <w:pPr>
              <w:keepNext w:val="0"/>
              <w:keepLines w:val="0"/>
              <w:pageBreakBefore w:val="0"/>
              <w:widowControl w:val="0"/>
              <w:kinsoku/>
              <w:wordWrap/>
              <w:overflowPunct/>
              <w:topLinePunct/>
              <w:autoSpaceDE/>
              <w:autoSpaceDN/>
              <w:bidi w:val="0"/>
              <w:adjustRightInd w:val="0"/>
              <w:snapToGrid w:val="0"/>
              <w:spacing w:before="157" w:beforeLines="50" w:line="360" w:lineRule="auto"/>
              <w:ind w:firstLine="480" w:firstLineChars="200"/>
              <w:jc w:val="left"/>
              <w:textAlignment w:val="auto"/>
              <w:rPr>
                <w:rFonts w:hint="eastAsia" w:cs="Times New Roman"/>
                <w:b w:val="0"/>
                <w:bCs w:val="0"/>
                <w:color w:val="auto"/>
                <w:spacing w:val="0"/>
                <w:sz w:val="24"/>
                <w:u w:val="none"/>
                <w:lang w:val="en-US" w:eastAsia="zh-CN"/>
              </w:rPr>
            </w:pPr>
            <w:r>
              <w:rPr>
                <w:rFonts w:hint="eastAsia" w:cs="Times New Roman"/>
                <w:b w:val="0"/>
                <w:bCs w:val="0"/>
                <w:color w:val="auto"/>
                <w:spacing w:val="0"/>
                <w:sz w:val="24"/>
                <w:u w:val="single"/>
                <w:lang w:val="en-US" w:eastAsia="zh-CN"/>
              </w:rPr>
              <w:t>项目原材料为石粉、机制砂，均由汽车运输至本厂。项目机制砂和石粉</w:t>
            </w:r>
            <w:r>
              <w:rPr>
                <w:rFonts w:hint="eastAsia" w:ascii="Times New Roman" w:hAnsi="Times New Roman" w:eastAsia="宋体" w:cs="Times New Roman"/>
                <w:b w:val="0"/>
                <w:bCs w:val="0"/>
                <w:color w:val="auto"/>
                <w:spacing w:val="0"/>
                <w:sz w:val="24"/>
                <w:u w:val="single"/>
                <w:lang w:val="en-US" w:eastAsia="zh-CN"/>
              </w:rPr>
              <w:t>均</w:t>
            </w:r>
            <w:r>
              <w:rPr>
                <w:rFonts w:hint="eastAsia" w:cs="Times New Roman"/>
                <w:b w:val="0"/>
                <w:bCs w:val="0"/>
                <w:color w:val="auto"/>
                <w:spacing w:val="0"/>
                <w:sz w:val="24"/>
                <w:u w:val="single"/>
                <w:lang w:val="en-US" w:eastAsia="zh-CN"/>
              </w:rPr>
              <w:t>来自怀化联和矿业有限公司（采购合同详见附件9），并且该矿业有限公司已于2023年4月3日取得采矿许可证，</w:t>
            </w:r>
            <w:r>
              <w:rPr>
                <w:rFonts w:hint="eastAsia" w:ascii="Times New Roman" w:hAnsi="Times New Roman" w:eastAsia="宋体" w:cs="Times New Roman"/>
                <w:b w:val="0"/>
                <w:bCs w:val="0"/>
                <w:color w:val="auto"/>
                <w:spacing w:val="0"/>
                <w:sz w:val="24"/>
                <w:u w:val="single"/>
                <w:lang w:val="en-US" w:eastAsia="zh-CN"/>
              </w:rPr>
              <w:t>由此表明，</w:t>
            </w:r>
            <w:r>
              <w:rPr>
                <w:rFonts w:hint="eastAsia" w:cs="Times New Roman"/>
                <w:b w:val="0"/>
                <w:bCs w:val="0"/>
                <w:color w:val="auto"/>
                <w:spacing w:val="0"/>
                <w:sz w:val="24"/>
                <w:u w:val="single"/>
                <w:lang w:val="en-US" w:eastAsia="zh-CN"/>
              </w:rPr>
              <w:t>本项目原料（石粉、机制砂）来源合法。本环评要求企业所用砂石须从合法砂场购买，不得外购含重金属及危险废物的砂石。本项目不得自行开采原料矿石、河砂进行加工，严禁使用Ⅱ类固废以上的边角余料，严禁使用非法开采的花岗岩、开发建设活动中剥离的表土、矿石开采的盖山土、含泥废石及放射性超标的砂石。本项目机制砂和</w:t>
            </w:r>
            <w:r>
              <w:rPr>
                <w:rFonts w:hint="eastAsia" w:ascii="Times New Roman" w:hAnsi="Times New Roman" w:eastAsia="宋体" w:cs="Times New Roman"/>
                <w:b w:val="0"/>
                <w:bCs w:val="0"/>
                <w:color w:val="auto"/>
                <w:spacing w:val="0"/>
                <w:sz w:val="24"/>
                <w:u w:val="single"/>
                <w:lang w:val="en-US" w:eastAsia="zh-CN"/>
              </w:rPr>
              <w:t>石粉</w:t>
            </w:r>
            <w:r>
              <w:rPr>
                <w:rFonts w:hint="eastAsia" w:cs="Times New Roman"/>
                <w:b w:val="0"/>
                <w:bCs w:val="0"/>
                <w:color w:val="auto"/>
                <w:spacing w:val="0"/>
                <w:sz w:val="24"/>
                <w:u w:val="single"/>
                <w:lang w:val="en-US" w:eastAsia="zh-CN"/>
              </w:rPr>
              <w:t>进入厂区后，其在厂区内的贮存应按照《一般工业固体废物贮存和填埋污染控制标准》(GB18599-2020)中的相关要求进行，不得在厂区内露天存放，贮存场所应建造</w:t>
            </w:r>
            <w:r>
              <w:rPr>
                <w:rFonts w:hint="eastAsia" w:cs="Times New Roman"/>
                <w:b w:val="0"/>
                <w:bCs w:val="0"/>
                <w:color w:val="auto"/>
                <w:spacing w:val="0"/>
                <w:sz w:val="24"/>
                <w:highlight w:val="none"/>
                <w:u w:val="single"/>
                <w:lang w:val="en-US" w:eastAsia="zh-CN"/>
              </w:rPr>
              <w:t>为封闭</w:t>
            </w:r>
            <w:r>
              <w:rPr>
                <w:rFonts w:hint="eastAsia" w:cs="Times New Roman"/>
                <w:b w:val="0"/>
                <w:bCs w:val="0"/>
                <w:color w:val="auto"/>
                <w:spacing w:val="0"/>
                <w:sz w:val="24"/>
                <w:u w:val="single"/>
                <w:lang w:val="en-US" w:eastAsia="zh-CN"/>
              </w:rPr>
              <w:t>，应有防雨、防晒、防尘措施</w:t>
            </w:r>
            <w:r>
              <w:rPr>
                <w:rFonts w:hint="eastAsia" w:ascii="Times New Roman" w:hAnsi="Times New Roman" w:eastAsia="宋体" w:cs="Times New Roman"/>
                <w:b w:val="0"/>
                <w:bCs w:val="0"/>
                <w:color w:val="auto"/>
                <w:spacing w:val="0"/>
                <w:sz w:val="24"/>
                <w:u w:val="single"/>
                <w:lang w:val="en-US" w:eastAsia="zh-CN"/>
              </w:rPr>
              <w:t>。</w:t>
            </w:r>
          </w:p>
          <w:p w14:paraId="380E4703">
            <w:pPr>
              <w:keepLines w:val="0"/>
              <w:pageBreakBefore w:val="0"/>
              <w:kinsoku/>
              <w:bidi w:val="0"/>
              <w:spacing w:line="360" w:lineRule="auto"/>
              <w:jc w:val="both"/>
              <w:rPr>
                <w:rFonts w:hint="default" w:ascii="Times New Roman" w:hAnsi="Times New Roman" w:eastAsia="宋体" w:cs="Times New Roman"/>
                <w:b/>
                <w:bCs/>
                <w:color w:val="auto"/>
                <w:spacing w:val="0"/>
                <w:sz w:val="24"/>
              </w:rPr>
            </w:pPr>
            <w:r>
              <w:rPr>
                <w:rFonts w:hint="eastAsia" w:cs="Times New Roman"/>
                <w:b/>
                <w:bCs/>
                <w:color w:val="auto"/>
                <w:spacing w:val="0"/>
                <w:sz w:val="24"/>
                <w:lang w:val="en-US" w:eastAsia="zh-CN"/>
              </w:rPr>
              <w:t>5</w:t>
            </w:r>
            <w:r>
              <w:rPr>
                <w:rFonts w:hint="default" w:ascii="Times New Roman" w:hAnsi="Times New Roman" w:eastAsia="宋体" w:cs="Times New Roman"/>
                <w:b/>
                <w:bCs/>
                <w:color w:val="auto"/>
                <w:spacing w:val="0"/>
                <w:sz w:val="24"/>
              </w:rPr>
              <w:t>、</w:t>
            </w:r>
            <w:r>
              <w:rPr>
                <w:rFonts w:hint="eastAsia" w:ascii="Times New Roman" w:hAnsi="Times New Roman" w:eastAsia="宋体" w:cs="Times New Roman"/>
                <w:b/>
                <w:bCs/>
                <w:color w:val="auto"/>
                <w:spacing w:val="0"/>
                <w:sz w:val="24"/>
                <w:lang w:val="en-US" w:eastAsia="zh-CN"/>
              </w:rPr>
              <w:t>主要能源消耗</w:t>
            </w:r>
            <w:r>
              <w:rPr>
                <w:rFonts w:hint="default" w:ascii="Times New Roman" w:hAnsi="Times New Roman" w:eastAsia="宋体" w:cs="Times New Roman"/>
                <w:b/>
                <w:bCs/>
                <w:color w:val="auto"/>
                <w:spacing w:val="0"/>
                <w:sz w:val="24"/>
              </w:rPr>
              <w:t>情况</w:t>
            </w:r>
          </w:p>
          <w:p w14:paraId="4D7FAA21">
            <w:pPr>
              <w:spacing w:line="360" w:lineRule="auto"/>
              <w:ind w:firstLine="480" w:firstLineChars="200"/>
              <w:rPr>
                <w:rFonts w:hint="default" w:ascii="Times New Roman" w:hAnsi="Times New Roman" w:eastAsia="宋体" w:cs="Times New Roman"/>
                <w:color w:val="auto"/>
                <w:spacing w:val="0"/>
                <w:kern w:val="2"/>
                <w:sz w:val="24"/>
                <w:szCs w:val="24"/>
                <w:lang w:val="en-US" w:eastAsia="zh-CN" w:bidi="ar-SA"/>
              </w:rPr>
            </w:pPr>
            <w:r>
              <w:rPr>
                <w:rFonts w:hint="eastAsia" w:ascii="Times New Roman" w:hAnsi="Times New Roman" w:eastAsia="宋体" w:cs="Times New Roman"/>
                <w:color w:val="auto"/>
                <w:spacing w:val="0"/>
                <w:kern w:val="2"/>
                <w:sz w:val="24"/>
                <w:szCs w:val="24"/>
                <w:lang w:val="en-US" w:eastAsia="zh-CN" w:bidi="ar-SA"/>
              </w:rPr>
              <w:t>本项目主要能源消耗情况详见下表。</w:t>
            </w:r>
          </w:p>
          <w:p w14:paraId="325898F6">
            <w:pPr>
              <w:adjustRightInd w:val="0"/>
              <w:snapToGrid w:val="0"/>
              <w:spacing w:line="360" w:lineRule="auto"/>
              <w:jc w:val="center"/>
              <w:rPr>
                <w:rFonts w:hint="default" w:ascii="Times New Roman" w:hAnsi="Times New Roman" w:eastAsia="宋体" w:cs="Times New Roman"/>
                <w:b/>
                <w:bCs/>
                <w:color w:val="auto"/>
                <w:spacing w:val="0"/>
                <w:kern w:val="2"/>
                <w:sz w:val="21"/>
                <w:szCs w:val="21"/>
                <w:u w:val="none"/>
                <w:lang w:val="en-US" w:eastAsia="zh-CN" w:bidi="ar-SA"/>
              </w:rPr>
            </w:pPr>
            <w:r>
              <w:rPr>
                <w:rFonts w:hint="default" w:ascii="Times New Roman" w:hAnsi="Times New Roman" w:eastAsia="宋体" w:cs="Times New Roman"/>
                <w:b/>
                <w:bCs/>
                <w:color w:val="auto"/>
                <w:spacing w:val="0"/>
                <w:kern w:val="2"/>
                <w:sz w:val="21"/>
                <w:szCs w:val="21"/>
                <w:u w:val="none"/>
                <w:lang w:val="en-US" w:eastAsia="zh-CN" w:bidi="ar-SA"/>
              </w:rPr>
              <w:t>表2-</w:t>
            </w:r>
            <w:r>
              <w:rPr>
                <w:rFonts w:hint="eastAsia" w:cs="Times New Roman"/>
                <w:b/>
                <w:bCs/>
                <w:color w:val="auto"/>
                <w:spacing w:val="0"/>
                <w:kern w:val="2"/>
                <w:sz w:val="21"/>
                <w:szCs w:val="21"/>
                <w:u w:val="none"/>
                <w:lang w:val="en-US" w:eastAsia="zh-CN" w:bidi="ar-SA"/>
              </w:rPr>
              <w:t xml:space="preserve">3 </w:t>
            </w:r>
            <w:r>
              <w:rPr>
                <w:rFonts w:hint="default" w:ascii="Times New Roman" w:hAnsi="Times New Roman" w:eastAsia="宋体" w:cs="Times New Roman"/>
                <w:b/>
                <w:bCs/>
                <w:color w:val="auto"/>
                <w:spacing w:val="0"/>
                <w:kern w:val="2"/>
                <w:sz w:val="21"/>
                <w:szCs w:val="21"/>
                <w:u w:val="none"/>
                <w:lang w:val="en-US" w:eastAsia="zh-CN" w:bidi="ar-SA"/>
              </w:rPr>
              <w:t>项目主要能源消耗情一览表</w:t>
            </w:r>
          </w:p>
          <w:tbl>
            <w:tblPr>
              <w:tblStyle w:val="38"/>
              <w:tblW w:w="4998"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57" w:type="dxa"/>
                <w:bottom w:w="0" w:type="dxa"/>
                <w:right w:w="57" w:type="dxa"/>
              </w:tblCellMar>
            </w:tblPr>
            <w:tblGrid>
              <w:gridCol w:w="951"/>
              <w:gridCol w:w="2099"/>
              <w:gridCol w:w="1759"/>
              <w:gridCol w:w="3286"/>
            </w:tblGrid>
            <w:tr w14:paraId="771B9AC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386" w:hRule="atLeast"/>
                <w:jc w:val="center"/>
              </w:trPr>
              <w:tc>
                <w:tcPr>
                  <w:tcW w:w="587" w:type="pct"/>
                  <w:tcBorders>
                    <w:tl2br w:val="nil"/>
                    <w:tr2bl w:val="nil"/>
                  </w:tcBorders>
                  <w:noWrap w:val="0"/>
                  <w:vAlign w:val="center"/>
                </w:tcPr>
                <w:p w14:paraId="6DF472C4">
                  <w:pPr>
                    <w:keepLines w:val="0"/>
                    <w:pageBreakBefore w:val="0"/>
                    <w:widowControl/>
                    <w:kinsoku/>
                    <w:bidi w:val="0"/>
                    <w:spacing w:line="240" w:lineRule="auto"/>
                    <w:jc w:val="center"/>
                    <w:rPr>
                      <w:rFonts w:hint="default" w:ascii="Times New Roman" w:hAnsi="Times New Roman" w:cs="Times New Roman" w:eastAsiaTheme="minorEastAsia"/>
                      <w:b/>
                      <w:bCs/>
                      <w:color w:val="auto"/>
                      <w:spacing w:val="0"/>
                      <w:szCs w:val="21"/>
                      <w:u w:val="none"/>
                    </w:rPr>
                  </w:pPr>
                  <w:r>
                    <w:rPr>
                      <w:rFonts w:hint="default" w:ascii="Times New Roman" w:hAnsi="Times New Roman" w:cs="Times New Roman" w:eastAsiaTheme="minorEastAsia"/>
                      <w:b/>
                      <w:bCs/>
                      <w:color w:val="auto"/>
                      <w:spacing w:val="0"/>
                      <w:szCs w:val="21"/>
                      <w:u w:val="none"/>
                    </w:rPr>
                    <w:t>序号</w:t>
                  </w:r>
                </w:p>
              </w:tc>
              <w:tc>
                <w:tcPr>
                  <w:tcW w:w="1296" w:type="pct"/>
                  <w:tcBorders>
                    <w:tl2br w:val="nil"/>
                    <w:tr2bl w:val="nil"/>
                  </w:tcBorders>
                  <w:noWrap w:val="0"/>
                  <w:vAlign w:val="center"/>
                </w:tcPr>
                <w:p w14:paraId="18376891">
                  <w:pPr>
                    <w:keepLines w:val="0"/>
                    <w:pageBreakBefore w:val="0"/>
                    <w:widowControl/>
                    <w:kinsoku/>
                    <w:bidi w:val="0"/>
                    <w:spacing w:line="240" w:lineRule="auto"/>
                    <w:jc w:val="center"/>
                    <w:rPr>
                      <w:rFonts w:hint="default" w:ascii="Times New Roman" w:hAnsi="Times New Roman" w:cs="Times New Roman" w:eastAsiaTheme="minorEastAsia"/>
                      <w:b/>
                      <w:bCs/>
                      <w:color w:val="auto"/>
                      <w:spacing w:val="0"/>
                      <w:szCs w:val="21"/>
                      <w:u w:val="single"/>
                    </w:rPr>
                  </w:pPr>
                  <w:r>
                    <w:rPr>
                      <w:rFonts w:hint="default" w:ascii="Times New Roman" w:hAnsi="Times New Roman" w:cs="Times New Roman" w:eastAsiaTheme="minorEastAsia"/>
                      <w:b/>
                      <w:bCs/>
                      <w:color w:val="auto"/>
                      <w:spacing w:val="0"/>
                      <w:szCs w:val="21"/>
                      <w:u w:val="single"/>
                    </w:rPr>
                    <w:t>名称</w:t>
                  </w:r>
                </w:p>
              </w:tc>
              <w:tc>
                <w:tcPr>
                  <w:tcW w:w="1086" w:type="pct"/>
                  <w:tcBorders>
                    <w:tl2br w:val="nil"/>
                    <w:tr2bl w:val="nil"/>
                  </w:tcBorders>
                  <w:noWrap w:val="0"/>
                  <w:vAlign w:val="center"/>
                </w:tcPr>
                <w:p w14:paraId="19EFD291">
                  <w:pPr>
                    <w:keepLines w:val="0"/>
                    <w:pageBreakBefore w:val="0"/>
                    <w:widowControl/>
                    <w:kinsoku/>
                    <w:bidi w:val="0"/>
                    <w:spacing w:line="240" w:lineRule="auto"/>
                    <w:jc w:val="center"/>
                    <w:rPr>
                      <w:rFonts w:hint="default" w:ascii="Times New Roman" w:hAnsi="Times New Roman" w:cs="Times New Roman" w:eastAsiaTheme="minorEastAsia"/>
                      <w:b/>
                      <w:bCs/>
                      <w:color w:val="auto"/>
                      <w:spacing w:val="0"/>
                      <w:szCs w:val="21"/>
                      <w:u w:val="single"/>
                    </w:rPr>
                  </w:pPr>
                  <w:r>
                    <w:rPr>
                      <w:rFonts w:hint="default" w:ascii="Times New Roman" w:hAnsi="Times New Roman" w:cs="Times New Roman" w:eastAsiaTheme="minorEastAsia"/>
                      <w:b/>
                      <w:bCs/>
                      <w:color w:val="auto"/>
                      <w:spacing w:val="0"/>
                      <w:szCs w:val="21"/>
                      <w:u w:val="single"/>
                      <w:lang w:val="en-US" w:eastAsia="zh-CN"/>
                    </w:rPr>
                    <w:t>年</w:t>
                  </w:r>
                  <w:r>
                    <w:rPr>
                      <w:rFonts w:hint="default" w:ascii="Times New Roman" w:hAnsi="Times New Roman" w:cs="Times New Roman" w:eastAsiaTheme="minorEastAsia"/>
                      <w:b/>
                      <w:bCs/>
                      <w:color w:val="auto"/>
                      <w:spacing w:val="0"/>
                      <w:szCs w:val="21"/>
                      <w:u w:val="single"/>
                    </w:rPr>
                    <w:t>用量</w:t>
                  </w:r>
                </w:p>
              </w:tc>
              <w:tc>
                <w:tcPr>
                  <w:tcW w:w="2029" w:type="pct"/>
                  <w:tcBorders>
                    <w:tl2br w:val="nil"/>
                    <w:tr2bl w:val="nil"/>
                  </w:tcBorders>
                  <w:noWrap w:val="0"/>
                  <w:vAlign w:val="center"/>
                </w:tcPr>
                <w:p w14:paraId="6B013BA0">
                  <w:pPr>
                    <w:keepLines w:val="0"/>
                    <w:pageBreakBefore w:val="0"/>
                    <w:widowControl/>
                    <w:kinsoku/>
                    <w:bidi w:val="0"/>
                    <w:spacing w:line="240" w:lineRule="auto"/>
                    <w:jc w:val="center"/>
                    <w:rPr>
                      <w:rFonts w:hint="default" w:ascii="Times New Roman" w:hAnsi="Times New Roman" w:cs="Times New Roman" w:eastAsiaTheme="minorEastAsia"/>
                      <w:b/>
                      <w:bCs/>
                      <w:color w:val="auto"/>
                      <w:spacing w:val="0"/>
                      <w:szCs w:val="21"/>
                      <w:u w:val="none"/>
                    </w:rPr>
                  </w:pPr>
                  <w:r>
                    <w:rPr>
                      <w:rFonts w:hint="default" w:ascii="Times New Roman" w:hAnsi="Times New Roman" w:cs="Times New Roman" w:eastAsiaTheme="minorEastAsia"/>
                      <w:b/>
                      <w:bCs/>
                      <w:color w:val="auto"/>
                      <w:spacing w:val="0"/>
                      <w:szCs w:val="21"/>
                      <w:u w:val="none"/>
                    </w:rPr>
                    <w:t>来源</w:t>
                  </w:r>
                </w:p>
              </w:tc>
            </w:tr>
            <w:tr w14:paraId="75074AC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342" w:hRule="atLeast"/>
                <w:jc w:val="center"/>
              </w:trPr>
              <w:tc>
                <w:tcPr>
                  <w:tcW w:w="587" w:type="pct"/>
                  <w:tcBorders>
                    <w:tl2br w:val="nil"/>
                    <w:tr2bl w:val="nil"/>
                  </w:tcBorders>
                  <w:noWrap w:val="0"/>
                  <w:vAlign w:val="center"/>
                </w:tcPr>
                <w:p w14:paraId="0FF74455">
                  <w:pPr>
                    <w:keepLines w:val="0"/>
                    <w:pageBreakBefore w:val="0"/>
                    <w:widowControl/>
                    <w:kinsoku/>
                    <w:bidi w:val="0"/>
                    <w:spacing w:line="240" w:lineRule="auto"/>
                    <w:jc w:val="center"/>
                    <w:rPr>
                      <w:rFonts w:hint="default" w:ascii="Times New Roman" w:hAnsi="Times New Roman" w:cs="Times New Roman" w:eastAsiaTheme="minorEastAsia"/>
                      <w:color w:val="auto"/>
                      <w:spacing w:val="0"/>
                      <w:szCs w:val="21"/>
                      <w:u w:val="none"/>
                    </w:rPr>
                  </w:pPr>
                  <w:r>
                    <w:rPr>
                      <w:rFonts w:hint="default" w:ascii="Times New Roman" w:hAnsi="Times New Roman" w:cs="Times New Roman" w:eastAsiaTheme="minorEastAsia"/>
                      <w:color w:val="auto"/>
                      <w:spacing w:val="0"/>
                      <w:szCs w:val="21"/>
                      <w:u w:val="none"/>
                    </w:rPr>
                    <w:t>1</w:t>
                  </w:r>
                </w:p>
              </w:tc>
              <w:tc>
                <w:tcPr>
                  <w:tcW w:w="1296" w:type="pct"/>
                  <w:tcBorders>
                    <w:tl2br w:val="nil"/>
                    <w:tr2bl w:val="nil"/>
                  </w:tcBorders>
                  <w:noWrap w:val="0"/>
                  <w:vAlign w:val="center"/>
                </w:tcPr>
                <w:p w14:paraId="47ECBCAF">
                  <w:pPr>
                    <w:keepLines w:val="0"/>
                    <w:pageBreakBefore w:val="0"/>
                    <w:widowControl/>
                    <w:kinsoku/>
                    <w:bidi w:val="0"/>
                    <w:spacing w:line="240" w:lineRule="auto"/>
                    <w:jc w:val="center"/>
                    <w:rPr>
                      <w:rFonts w:hint="default" w:ascii="Times New Roman" w:hAnsi="Times New Roman" w:cs="Times New Roman" w:eastAsiaTheme="minorEastAsia"/>
                      <w:color w:val="auto"/>
                      <w:spacing w:val="0"/>
                      <w:szCs w:val="21"/>
                      <w:u w:val="single"/>
                    </w:rPr>
                  </w:pPr>
                  <w:r>
                    <w:rPr>
                      <w:rFonts w:hint="default" w:ascii="Times New Roman" w:hAnsi="Times New Roman" w:cs="Times New Roman" w:eastAsiaTheme="minorEastAsia"/>
                      <w:color w:val="auto"/>
                      <w:spacing w:val="0"/>
                      <w:szCs w:val="21"/>
                      <w:u w:val="single"/>
                    </w:rPr>
                    <w:t>电</w:t>
                  </w:r>
                </w:p>
              </w:tc>
              <w:tc>
                <w:tcPr>
                  <w:tcW w:w="1086" w:type="pct"/>
                  <w:tcBorders>
                    <w:tl2br w:val="nil"/>
                    <w:tr2bl w:val="nil"/>
                  </w:tcBorders>
                  <w:noWrap w:val="0"/>
                  <w:vAlign w:val="center"/>
                </w:tcPr>
                <w:p w14:paraId="6C1EDF31">
                  <w:pPr>
                    <w:keepLines w:val="0"/>
                    <w:pageBreakBefore w:val="0"/>
                    <w:widowControl/>
                    <w:kinsoku/>
                    <w:bidi w:val="0"/>
                    <w:spacing w:line="240" w:lineRule="auto"/>
                    <w:jc w:val="center"/>
                    <w:rPr>
                      <w:rFonts w:hint="default" w:ascii="Times New Roman" w:hAnsi="Times New Roman" w:cs="Times New Roman" w:eastAsiaTheme="minorEastAsia"/>
                      <w:color w:val="auto"/>
                      <w:spacing w:val="0"/>
                      <w:szCs w:val="21"/>
                      <w:u w:val="single"/>
                    </w:rPr>
                  </w:pPr>
                  <w:r>
                    <w:rPr>
                      <w:rFonts w:hint="default" w:ascii="Times New Roman" w:hAnsi="Times New Roman" w:cs="Times New Roman" w:eastAsiaTheme="minorEastAsia"/>
                      <w:color w:val="auto"/>
                      <w:spacing w:val="0"/>
                      <w:szCs w:val="21"/>
                      <w:u w:val="single"/>
                      <w:lang w:val="en-US" w:eastAsia="zh-CN"/>
                    </w:rPr>
                    <w:t>9万</w:t>
                  </w:r>
                  <w:r>
                    <w:rPr>
                      <w:rFonts w:hint="default" w:ascii="Times New Roman" w:hAnsi="Times New Roman" w:cs="Times New Roman" w:eastAsiaTheme="minorEastAsia"/>
                      <w:color w:val="auto"/>
                      <w:spacing w:val="0"/>
                      <w:szCs w:val="21"/>
                      <w:u w:val="single"/>
                    </w:rPr>
                    <w:t>kW·h</w:t>
                  </w:r>
                </w:p>
              </w:tc>
              <w:tc>
                <w:tcPr>
                  <w:tcW w:w="2029" w:type="pct"/>
                  <w:tcBorders>
                    <w:tl2br w:val="nil"/>
                    <w:tr2bl w:val="nil"/>
                  </w:tcBorders>
                  <w:noWrap w:val="0"/>
                  <w:vAlign w:val="center"/>
                </w:tcPr>
                <w:p w14:paraId="2C861430">
                  <w:pPr>
                    <w:pStyle w:val="56"/>
                    <w:keepLines w:val="0"/>
                    <w:pageBreakBefore w:val="0"/>
                    <w:kinsoku/>
                    <w:bidi w:val="0"/>
                    <w:spacing w:line="240" w:lineRule="auto"/>
                    <w:ind w:firstLine="0" w:firstLineChars="0"/>
                    <w:rPr>
                      <w:rFonts w:hint="default" w:ascii="Times New Roman" w:hAnsi="Times New Roman" w:cs="Times New Roman" w:eastAsiaTheme="minorEastAsia"/>
                      <w:color w:val="auto"/>
                      <w:spacing w:val="0"/>
                      <w:szCs w:val="21"/>
                      <w:u w:val="none"/>
                    </w:rPr>
                  </w:pPr>
                  <w:r>
                    <w:rPr>
                      <w:rFonts w:hint="eastAsia" w:cs="Times New Roman" w:eastAsiaTheme="minorEastAsia"/>
                      <w:color w:val="auto"/>
                      <w:spacing w:val="0"/>
                      <w:u w:val="none"/>
                      <w:lang w:eastAsia="zh-CN"/>
                    </w:rPr>
                    <w:t>城镇</w:t>
                  </w:r>
                  <w:r>
                    <w:rPr>
                      <w:rFonts w:hint="default" w:ascii="Times New Roman" w:hAnsi="Times New Roman" w:cs="Times New Roman" w:eastAsiaTheme="minorEastAsia"/>
                      <w:color w:val="auto"/>
                      <w:spacing w:val="0"/>
                      <w:u w:val="none"/>
                      <w:lang w:eastAsia="zh-CN"/>
                    </w:rPr>
                    <w:t>电网</w:t>
                  </w:r>
                </w:p>
              </w:tc>
            </w:tr>
            <w:tr w14:paraId="6259564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08" w:hRule="atLeast"/>
                <w:jc w:val="center"/>
              </w:trPr>
              <w:tc>
                <w:tcPr>
                  <w:tcW w:w="587" w:type="pct"/>
                  <w:tcBorders>
                    <w:tl2br w:val="nil"/>
                    <w:tr2bl w:val="nil"/>
                  </w:tcBorders>
                  <w:noWrap w:val="0"/>
                  <w:vAlign w:val="center"/>
                </w:tcPr>
                <w:p w14:paraId="2BB1B1B3">
                  <w:pPr>
                    <w:keepLines w:val="0"/>
                    <w:pageBreakBefore w:val="0"/>
                    <w:widowControl/>
                    <w:kinsoku/>
                    <w:bidi w:val="0"/>
                    <w:spacing w:line="240" w:lineRule="auto"/>
                    <w:jc w:val="center"/>
                    <w:rPr>
                      <w:rFonts w:hint="default" w:ascii="Times New Roman" w:hAnsi="Times New Roman" w:cs="Times New Roman" w:eastAsiaTheme="minorEastAsia"/>
                      <w:color w:val="auto"/>
                      <w:spacing w:val="0"/>
                      <w:szCs w:val="21"/>
                      <w:u w:val="none"/>
                    </w:rPr>
                  </w:pPr>
                  <w:r>
                    <w:rPr>
                      <w:rFonts w:hint="default" w:ascii="Times New Roman" w:hAnsi="Times New Roman" w:cs="Times New Roman" w:eastAsiaTheme="minorEastAsia"/>
                      <w:color w:val="auto"/>
                      <w:spacing w:val="0"/>
                      <w:szCs w:val="21"/>
                      <w:u w:val="none"/>
                    </w:rPr>
                    <w:t>2</w:t>
                  </w:r>
                </w:p>
              </w:tc>
              <w:tc>
                <w:tcPr>
                  <w:tcW w:w="1296" w:type="pct"/>
                  <w:tcBorders>
                    <w:tl2br w:val="nil"/>
                    <w:tr2bl w:val="nil"/>
                  </w:tcBorders>
                  <w:noWrap w:val="0"/>
                  <w:vAlign w:val="center"/>
                </w:tcPr>
                <w:p w14:paraId="084C744D">
                  <w:pPr>
                    <w:keepLines w:val="0"/>
                    <w:pageBreakBefore w:val="0"/>
                    <w:kinsoku/>
                    <w:bidi w:val="0"/>
                    <w:spacing w:line="240" w:lineRule="auto"/>
                    <w:jc w:val="center"/>
                    <w:rPr>
                      <w:rFonts w:hint="default" w:ascii="Times New Roman" w:hAnsi="Times New Roman" w:cs="Times New Roman" w:eastAsiaTheme="minorEastAsia"/>
                      <w:color w:val="auto"/>
                      <w:spacing w:val="0"/>
                      <w:szCs w:val="21"/>
                      <w:u w:val="single"/>
                    </w:rPr>
                  </w:pPr>
                  <w:r>
                    <w:rPr>
                      <w:rFonts w:hint="default" w:ascii="Times New Roman" w:hAnsi="Times New Roman" w:cs="Times New Roman" w:eastAsiaTheme="minorEastAsia"/>
                      <w:color w:val="auto"/>
                      <w:spacing w:val="0"/>
                      <w:szCs w:val="21"/>
                      <w:u w:val="single"/>
                    </w:rPr>
                    <w:t>水</w:t>
                  </w:r>
                </w:p>
              </w:tc>
              <w:tc>
                <w:tcPr>
                  <w:tcW w:w="1086" w:type="pct"/>
                  <w:tcBorders>
                    <w:tl2br w:val="nil"/>
                    <w:tr2bl w:val="nil"/>
                  </w:tcBorders>
                  <w:noWrap w:val="0"/>
                  <w:vAlign w:val="center"/>
                </w:tcPr>
                <w:p w14:paraId="19672BBB">
                  <w:pPr>
                    <w:keepLines w:val="0"/>
                    <w:pageBreakBefore w:val="0"/>
                    <w:kinsoku/>
                    <w:bidi w:val="0"/>
                    <w:spacing w:line="240" w:lineRule="auto"/>
                    <w:jc w:val="center"/>
                    <w:rPr>
                      <w:rFonts w:hint="default" w:ascii="Times New Roman" w:hAnsi="Times New Roman" w:cs="Times New Roman" w:eastAsiaTheme="minorEastAsia"/>
                      <w:color w:val="auto"/>
                      <w:spacing w:val="0"/>
                      <w:szCs w:val="21"/>
                      <w:u w:val="single"/>
                    </w:rPr>
                  </w:pPr>
                  <w:r>
                    <w:rPr>
                      <w:rFonts w:hint="eastAsia" w:cs="Times New Roman" w:eastAsiaTheme="minorEastAsia"/>
                      <w:color w:val="auto"/>
                      <w:spacing w:val="0"/>
                      <w:szCs w:val="21"/>
                      <w:u w:val="single"/>
                      <w:lang w:val="en-US" w:eastAsia="zh-CN"/>
                    </w:rPr>
                    <w:t>1020</w:t>
                  </w:r>
                  <w:r>
                    <w:rPr>
                      <w:rFonts w:hint="default" w:ascii="Times New Roman" w:hAnsi="Times New Roman" w:cs="Times New Roman" w:eastAsiaTheme="minorEastAsia"/>
                      <w:color w:val="auto"/>
                      <w:spacing w:val="0"/>
                      <w:szCs w:val="21"/>
                      <w:u w:val="single"/>
                      <w:lang w:val="en-US" w:eastAsia="zh-CN"/>
                    </w:rPr>
                    <w:t>m</w:t>
                  </w:r>
                  <w:r>
                    <w:rPr>
                      <w:rFonts w:hint="default" w:ascii="Times New Roman" w:hAnsi="Times New Roman" w:cs="Times New Roman" w:eastAsiaTheme="minorEastAsia"/>
                      <w:color w:val="auto"/>
                      <w:spacing w:val="0"/>
                      <w:szCs w:val="21"/>
                      <w:u w:val="single"/>
                      <w:vertAlign w:val="superscript"/>
                      <w:lang w:val="en-US" w:eastAsia="zh-CN"/>
                    </w:rPr>
                    <w:t>3</w:t>
                  </w:r>
                  <w:r>
                    <w:rPr>
                      <w:rFonts w:hint="default" w:ascii="Times New Roman" w:hAnsi="Times New Roman" w:cs="Times New Roman" w:eastAsiaTheme="minorEastAsia"/>
                      <w:color w:val="auto"/>
                      <w:spacing w:val="0"/>
                      <w:szCs w:val="21"/>
                      <w:u w:val="single"/>
                    </w:rPr>
                    <w:t>/a</w:t>
                  </w:r>
                </w:p>
              </w:tc>
              <w:tc>
                <w:tcPr>
                  <w:tcW w:w="2029" w:type="pct"/>
                  <w:tcBorders>
                    <w:tl2br w:val="nil"/>
                    <w:tr2bl w:val="nil"/>
                  </w:tcBorders>
                  <w:noWrap w:val="0"/>
                  <w:vAlign w:val="center"/>
                </w:tcPr>
                <w:p w14:paraId="34BA91BE">
                  <w:pPr>
                    <w:pStyle w:val="56"/>
                    <w:keepLines w:val="0"/>
                    <w:pageBreakBefore w:val="0"/>
                    <w:kinsoku/>
                    <w:bidi w:val="0"/>
                    <w:spacing w:line="240" w:lineRule="auto"/>
                    <w:ind w:firstLine="0" w:firstLineChars="0"/>
                    <w:rPr>
                      <w:rFonts w:hint="default" w:ascii="Times New Roman" w:hAnsi="Times New Roman" w:cs="Times New Roman" w:eastAsiaTheme="minorEastAsia"/>
                      <w:color w:val="auto"/>
                      <w:spacing w:val="0"/>
                      <w:szCs w:val="21"/>
                      <w:u w:val="none"/>
                      <w:lang w:val="en-US"/>
                    </w:rPr>
                  </w:pPr>
                  <w:r>
                    <w:rPr>
                      <w:rFonts w:hint="eastAsia" w:cs="Times New Roman" w:eastAsiaTheme="minorEastAsia"/>
                      <w:color w:val="auto"/>
                      <w:spacing w:val="0"/>
                      <w:u w:val="none"/>
                      <w:lang w:val="en-US" w:eastAsia="zh-CN"/>
                    </w:rPr>
                    <w:t>城镇供水管网</w:t>
                  </w:r>
                </w:p>
              </w:tc>
            </w:tr>
            <w:tr w14:paraId="6029D5F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08" w:hRule="atLeast"/>
                <w:jc w:val="center"/>
              </w:trPr>
              <w:tc>
                <w:tcPr>
                  <w:tcW w:w="587" w:type="pct"/>
                  <w:tcBorders>
                    <w:tl2br w:val="nil"/>
                    <w:tr2bl w:val="nil"/>
                  </w:tcBorders>
                  <w:noWrap w:val="0"/>
                  <w:vAlign w:val="center"/>
                </w:tcPr>
                <w:p w14:paraId="78B4C8F5">
                  <w:pPr>
                    <w:keepLines w:val="0"/>
                    <w:pageBreakBefore w:val="0"/>
                    <w:widowControl/>
                    <w:kinsoku/>
                    <w:bidi w:val="0"/>
                    <w:spacing w:line="240" w:lineRule="auto"/>
                    <w:jc w:val="center"/>
                    <w:rPr>
                      <w:rFonts w:hint="default" w:ascii="Times New Roman" w:hAnsi="Times New Roman" w:cs="Times New Roman" w:eastAsiaTheme="minorEastAsia"/>
                      <w:color w:val="auto"/>
                      <w:spacing w:val="0"/>
                      <w:szCs w:val="21"/>
                      <w:u w:val="none"/>
                      <w:lang w:val="en-US" w:eastAsia="zh-CN"/>
                    </w:rPr>
                  </w:pPr>
                  <w:r>
                    <w:rPr>
                      <w:rFonts w:hint="default" w:ascii="Times New Roman" w:hAnsi="Times New Roman" w:cs="Times New Roman" w:eastAsiaTheme="minorEastAsia"/>
                      <w:color w:val="auto"/>
                      <w:spacing w:val="0"/>
                      <w:szCs w:val="21"/>
                      <w:u w:val="none"/>
                      <w:lang w:val="en-US" w:eastAsia="zh-CN"/>
                    </w:rPr>
                    <w:t>3</w:t>
                  </w:r>
                </w:p>
              </w:tc>
              <w:tc>
                <w:tcPr>
                  <w:tcW w:w="1296" w:type="pct"/>
                  <w:tcBorders>
                    <w:tl2br w:val="nil"/>
                    <w:tr2bl w:val="nil"/>
                  </w:tcBorders>
                  <w:noWrap w:val="0"/>
                  <w:vAlign w:val="center"/>
                </w:tcPr>
                <w:p w14:paraId="7DD102AD">
                  <w:pPr>
                    <w:keepLines w:val="0"/>
                    <w:pageBreakBefore w:val="0"/>
                    <w:kinsoku/>
                    <w:bidi w:val="0"/>
                    <w:spacing w:line="240" w:lineRule="auto"/>
                    <w:jc w:val="center"/>
                    <w:rPr>
                      <w:rFonts w:hint="default" w:ascii="Times New Roman" w:hAnsi="Times New Roman" w:cs="Times New Roman" w:eastAsiaTheme="minorEastAsia"/>
                      <w:color w:val="auto"/>
                      <w:spacing w:val="0"/>
                      <w:szCs w:val="21"/>
                      <w:u w:val="single"/>
                      <w:lang w:val="en-US" w:eastAsia="zh-CN"/>
                    </w:rPr>
                  </w:pPr>
                  <w:r>
                    <w:rPr>
                      <w:rFonts w:hint="default" w:ascii="Times New Roman" w:hAnsi="Times New Roman" w:cs="Times New Roman" w:eastAsiaTheme="minorEastAsia"/>
                      <w:color w:val="auto"/>
                      <w:spacing w:val="0"/>
                      <w:szCs w:val="21"/>
                      <w:u w:val="single"/>
                      <w:lang w:val="en-US" w:eastAsia="zh-CN"/>
                    </w:rPr>
                    <w:t>生物质颗粒</w:t>
                  </w:r>
                </w:p>
              </w:tc>
              <w:tc>
                <w:tcPr>
                  <w:tcW w:w="1086" w:type="pct"/>
                  <w:tcBorders>
                    <w:tl2br w:val="nil"/>
                    <w:tr2bl w:val="nil"/>
                  </w:tcBorders>
                  <w:noWrap w:val="0"/>
                  <w:vAlign w:val="center"/>
                </w:tcPr>
                <w:p w14:paraId="68204FDC">
                  <w:pPr>
                    <w:keepLines w:val="0"/>
                    <w:pageBreakBefore w:val="0"/>
                    <w:kinsoku/>
                    <w:bidi w:val="0"/>
                    <w:spacing w:line="240" w:lineRule="auto"/>
                    <w:jc w:val="center"/>
                    <w:rPr>
                      <w:rFonts w:hint="default" w:ascii="Times New Roman" w:hAnsi="Times New Roman" w:cs="Times New Roman" w:eastAsiaTheme="minorEastAsia"/>
                      <w:color w:val="auto"/>
                      <w:spacing w:val="0"/>
                      <w:szCs w:val="21"/>
                      <w:u w:val="single"/>
                      <w:lang w:val="en-US" w:eastAsia="zh-CN"/>
                    </w:rPr>
                  </w:pPr>
                  <w:r>
                    <w:rPr>
                      <w:rFonts w:hint="eastAsia" w:cs="Times New Roman" w:eastAsiaTheme="minorEastAsia"/>
                      <w:b w:val="0"/>
                      <w:bCs/>
                      <w:color w:val="auto"/>
                      <w:sz w:val="21"/>
                      <w:szCs w:val="21"/>
                      <w:u w:val="single"/>
                      <w:vertAlign w:val="baseline"/>
                      <w:lang w:val="en-US" w:eastAsia="zh-CN"/>
                    </w:rPr>
                    <w:t>526.68t</w:t>
                  </w:r>
                </w:p>
              </w:tc>
              <w:tc>
                <w:tcPr>
                  <w:tcW w:w="2029" w:type="pct"/>
                  <w:tcBorders>
                    <w:tl2br w:val="nil"/>
                    <w:tr2bl w:val="nil"/>
                  </w:tcBorders>
                  <w:noWrap w:val="0"/>
                  <w:vAlign w:val="center"/>
                </w:tcPr>
                <w:p w14:paraId="55B6E327">
                  <w:pPr>
                    <w:pStyle w:val="56"/>
                    <w:keepLines w:val="0"/>
                    <w:pageBreakBefore w:val="0"/>
                    <w:kinsoku/>
                    <w:bidi w:val="0"/>
                    <w:spacing w:line="240" w:lineRule="auto"/>
                    <w:ind w:firstLine="0" w:firstLineChars="0"/>
                    <w:rPr>
                      <w:rFonts w:hint="default" w:ascii="Times New Roman" w:hAnsi="Times New Roman" w:cs="Times New Roman" w:eastAsiaTheme="minorEastAsia"/>
                      <w:color w:val="auto"/>
                      <w:spacing w:val="0"/>
                      <w:u w:val="none"/>
                      <w:lang w:eastAsia="zh-CN"/>
                    </w:rPr>
                  </w:pPr>
                  <w:r>
                    <w:rPr>
                      <w:rFonts w:hint="default" w:ascii="Times New Roman" w:hAnsi="Times New Roman" w:cs="Times New Roman" w:eastAsiaTheme="minorEastAsia"/>
                      <w:color w:val="auto"/>
                      <w:spacing w:val="0"/>
                      <w:u w:val="none"/>
                      <w:lang w:val="en-US" w:eastAsia="zh-CN"/>
                    </w:rPr>
                    <w:t>外购</w:t>
                  </w:r>
                </w:p>
              </w:tc>
            </w:tr>
          </w:tbl>
          <w:p w14:paraId="209D4AE1">
            <w:pPr>
              <w:pStyle w:val="58"/>
              <w:keepNext w:val="0"/>
              <w:keepLines w:val="0"/>
              <w:pageBreakBefore w:val="0"/>
              <w:widowControl w:val="0"/>
              <w:kinsoku/>
              <w:wordWrap/>
              <w:overflowPunct/>
              <w:topLinePunct w:val="0"/>
              <w:autoSpaceDE/>
              <w:autoSpaceDN/>
              <w:bidi w:val="0"/>
              <w:adjustRightInd/>
              <w:snapToGrid/>
              <w:spacing w:before="157" w:beforeLines="50" w:line="360" w:lineRule="auto"/>
              <w:ind w:right="0" w:firstLine="480" w:firstLineChars="200"/>
              <w:textAlignment w:val="auto"/>
              <w:rPr>
                <w:rFonts w:hint="default" w:ascii="Times New Roman" w:hAnsi="Times New Roman" w:eastAsia="宋体" w:cs="Times New Roman"/>
                <w:color w:val="auto"/>
                <w:spacing w:val="-2"/>
                <w:lang w:val="en-US" w:eastAsia="zh-CN"/>
              </w:rPr>
            </w:pPr>
            <w:r>
              <w:rPr>
                <w:rFonts w:hint="eastAsia" w:ascii="Times New Roman" w:hAnsi="Times New Roman" w:eastAsia="宋体" w:cs="Times New Roman"/>
                <w:b w:val="0"/>
                <w:bCs w:val="0"/>
                <w:color w:val="auto"/>
                <w:spacing w:val="0"/>
                <w:kern w:val="2"/>
                <w:sz w:val="24"/>
                <w:szCs w:val="24"/>
                <w:lang w:val="en-US" w:eastAsia="zh-CN" w:bidi="ar-SA"/>
              </w:rPr>
              <w:t>根据建设单位提供生物质燃料采购合同及检测报告（附件10），生物质颗</w:t>
            </w:r>
            <w:r>
              <w:rPr>
                <w:rFonts w:hint="eastAsia" w:ascii="Times New Roman" w:hAnsi="Times New Roman" w:cs="Times New Roman"/>
                <w:b w:val="0"/>
                <w:bCs w:val="0"/>
                <w:color w:val="auto"/>
                <w:spacing w:val="0"/>
                <w:kern w:val="2"/>
                <w:sz w:val="24"/>
                <w:szCs w:val="24"/>
                <w:u w:val="none"/>
                <w:lang w:val="en-US" w:eastAsia="zh-CN" w:bidi="ar-SA"/>
              </w:rPr>
              <w:t>粒发</w:t>
            </w:r>
            <w:r>
              <w:rPr>
                <w:rFonts w:hint="eastAsia" w:ascii="Times New Roman" w:hAnsi="Times New Roman" w:cs="Times New Roman"/>
                <w:b w:val="0"/>
                <w:color w:val="auto"/>
                <w:spacing w:val="0"/>
                <w:kern w:val="2"/>
                <w:sz w:val="24"/>
                <w:szCs w:val="24"/>
                <w:u w:val="none"/>
                <w:lang w:val="en-US" w:eastAsia="zh-CN" w:bidi="ar-SA"/>
              </w:rPr>
              <w:t>热量取低位发热17536</w:t>
            </w:r>
            <w:r>
              <w:rPr>
                <w:rFonts w:hint="eastAsia" w:ascii="Times New Roman" w:hAnsi="Times New Roman" w:cs="Times New Roman"/>
                <w:spacing w:val="-2"/>
                <w:sz w:val="21"/>
                <w:szCs w:val="21"/>
                <w:vertAlign w:val="baseline"/>
                <w:lang w:val="en-US" w:eastAsia="zh-CN"/>
              </w:rPr>
              <w:t>J/g。</w:t>
            </w:r>
            <w:r>
              <w:rPr>
                <w:rFonts w:hint="eastAsia" w:ascii="Times New Roman" w:hAnsi="Times New Roman" w:cs="Times New Roman"/>
                <w:b w:val="0"/>
                <w:color w:val="auto"/>
                <w:spacing w:val="0"/>
                <w:kern w:val="2"/>
                <w:sz w:val="24"/>
                <w:szCs w:val="24"/>
                <w:u w:val="none"/>
                <w:lang w:val="en-US" w:eastAsia="zh-CN" w:bidi="ar-SA"/>
              </w:rPr>
              <w:t>根据建设单位提供资料，原料砂含水率为5%~8%，烘干砂成品含水率低于1%；</w:t>
            </w:r>
            <w:r>
              <w:rPr>
                <w:rFonts w:hint="eastAsia" w:ascii="Times New Roman" w:hAnsi="Times New Roman" w:cs="Times New Roman"/>
                <w:b w:val="0"/>
                <w:color w:val="auto"/>
                <w:spacing w:val="0"/>
                <w:kern w:val="2"/>
                <w:sz w:val="24"/>
                <w:szCs w:val="24"/>
                <w:u w:val="single"/>
                <w:lang w:val="en-US" w:eastAsia="zh-CN" w:bidi="ar-SA"/>
              </w:rPr>
              <w:t>本次环评计算取原料砂含水率8%，烘干砂成品含水率1%。</w:t>
            </w:r>
            <w:r>
              <w:rPr>
                <w:rFonts w:hint="eastAsia"/>
                <w:u w:val="single"/>
                <w:lang w:val="en-US" w:eastAsia="zh-CN"/>
              </w:rPr>
              <w:t>将1</w:t>
            </w:r>
            <w:r>
              <w:rPr>
                <w:rFonts w:hint="eastAsia" w:ascii="Times New Roman" w:hAnsi="Times New Roman" w:eastAsia="宋体" w:cs="Times New Roman"/>
                <w:b w:val="0"/>
                <w:color w:val="auto"/>
                <w:spacing w:val="0"/>
                <w:kern w:val="2"/>
                <w:sz w:val="24"/>
                <w:szCs w:val="24"/>
                <w:u w:val="single"/>
                <w:lang w:val="en-US" w:eastAsia="zh-CN" w:bidi="ar-SA"/>
              </w:rPr>
              <w:t>kg</w:t>
            </w:r>
            <w:r>
              <w:rPr>
                <w:rFonts w:hint="eastAsia" w:ascii="Times New Roman" w:hAnsi="Times New Roman" w:cs="Times New Roman"/>
                <w:b w:val="0"/>
                <w:color w:val="auto"/>
                <w:spacing w:val="0"/>
                <w:kern w:val="2"/>
                <w:sz w:val="24"/>
                <w:szCs w:val="24"/>
                <w:u w:val="single"/>
                <w:lang w:val="en-US" w:eastAsia="zh-CN" w:bidi="ar-SA"/>
              </w:rPr>
              <w:t>水从25℃加热到100℃需要315</w:t>
            </w:r>
            <w:r>
              <w:rPr>
                <w:rFonts w:hint="eastAsia" w:ascii="Times New Roman" w:hAnsi="Times New Roman" w:eastAsia="宋体" w:cs="Times New Roman"/>
                <w:b w:val="0"/>
                <w:color w:val="auto"/>
                <w:spacing w:val="0"/>
                <w:kern w:val="2"/>
                <w:sz w:val="24"/>
                <w:szCs w:val="24"/>
                <w:u w:val="single"/>
                <w:lang w:val="en-US" w:eastAsia="zh-CN" w:bidi="ar-SA"/>
              </w:rPr>
              <w:t>kJ</w:t>
            </w:r>
            <w:r>
              <w:rPr>
                <w:rFonts w:hint="eastAsia" w:ascii="Times New Roman" w:hAnsi="Times New Roman" w:cs="Times New Roman"/>
                <w:b w:val="0"/>
                <w:color w:val="auto"/>
                <w:spacing w:val="0"/>
                <w:kern w:val="2"/>
                <w:sz w:val="24"/>
                <w:szCs w:val="24"/>
                <w:u w:val="single"/>
                <w:lang w:val="en-US" w:eastAsia="zh-CN" w:bidi="ar-SA"/>
              </w:rPr>
              <w:t>，</w:t>
            </w:r>
            <w:r>
              <w:rPr>
                <w:rFonts w:hint="default" w:ascii="Times New Roman" w:hAnsi="Times New Roman" w:eastAsia="宋体" w:cs="Times New Roman"/>
                <w:b w:val="0"/>
                <w:color w:val="auto"/>
                <w:spacing w:val="0"/>
                <w:kern w:val="2"/>
                <w:sz w:val="24"/>
                <w:szCs w:val="24"/>
                <w:u w:val="single"/>
                <w:lang w:val="en-US" w:eastAsia="zh-CN" w:bidi="ar-SA"/>
              </w:rPr>
              <w:t>蒸发1</w:t>
            </w:r>
            <w:r>
              <w:rPr>
                <w:rFonts w:hint="eastAsia" w:ascii="Times New Roman" w:hAnsi="Times New Roman" w:eastAsia="宋体" w:cs="Times New Roman"/>
                <w:b w:val="0"/>
                <w:color w:val="auto"/>
                <w:spacing w:val="0"/>
                <w:kern w:val="2"/>
                <w:sz w:val="24"/>
                <w:szCs w:val="24"/>
                <w:u w:val="single"/>
                <w:lang w:val="en-US" w:eastAsia="zh-CN" w:bidi="ar-SA"/>
              </w:rPr>
              <w:t>kg</w:t>
            </w:r>
            <w:r>
              <w:rPr>
                <w:rFonts w:hint="default" w:ascii="Times New Roman" w:hAnsi="Times New Roman" w:eastAsia="宋体" w:cs="Times New Roman"/>
                <w:b w:val="0"/>
                <w:color w:val="auto"/>
                <w:spacing w:val="0"/>
                <w:kern w:val="2"/>
                <w:sz w:val="24"/>
                <w:szCs w:val="24"/>
                <w:u w:val="single"/>
                <w:lang w:val="en-US" w:eastAsia="zh-CN" w:bidi="ar-SA"/>
              </w:rPr>
              <w:t>水需要的热量为</w:t>
            </w:r>
            <w:r>
              <w:rPr>
                <w:rFonts w:hint="eastAsia" w:ascii="Times New Roman" w:hAnsi="Times New Roman" w:cs="Times New Roman"/>
                <w:b w:val="0"/>
                <w:color w:val="auto"/>
                <w:spacing w:val="0"/>
                <w:kern w:val="2"/>
                <w:sz w:val="24"/>
                <w:szCs w:val="24"/>
                <w:u w:val="single"/>
                <w:lang w:val="en-US" w:eastAsia="zh-CN" w:bidi="ar-SA"/>
              </w:rPr>
              <w:t>2260</w:t>
            </w:r>
            <w:r>
              <w:rPr>
                <w:rFonts w:hint="eastAsia" w:ascii="Times New Roman" w:hAnsi="Times New Roman" w:eastAsia="宋体" w:cs="Times New Roman"/>
                <w:b w:val="0"/>
                <w:color w:val="auto"/>
                <w:spacing w:val="0"/>
                <w:kern w:val="2"/>
                <w:sz w:val="24"/>
                <w:szCs w:val="24"/>
                <w:u w:val="single"/>
                <w:lang w:val="en-US" w:eastAsia="zh-CN" w:bidi="ar-SA"/>
              </w:rPr>
              <w:t>kJ</w:t>
            </w:r>
            <w:r>
              <w:rPr>
                <w:rFonts w:hint="eastAsia" w:ascii="Times New Roman" w:hAnsi="Times New Roman" w:cs="Times New Roman"/>
                <w:b w:val="0"/>
                <w:color w:val="auto"/>
                <w:spacing w:val="0"/>
                <w:kern w:val="2"/>
                <w:sz w:val="24"/>
                <w:szCs w:val="24"/>
                <w:u w:val="single"/>
                <w:lang w:val="en-US" w:eastAsia="zh-CN" w:bidi="ar-SA"/>
              </w:rPr>
              <w:t>，则烘干1t原料砂水量需要10.3kg生物质颗粒。实际生产过程中有部分热量损失，根据建设方提供资料实际生产烘干1t原料砂需要生物质燃料16kg，本项目原料砂共计32917.523t，则需要生物质燃料526.68t。</w:t>
            </w:r>
          </w:p>
          <w:p w14:paraId="5AE8B2AD">
            <w:pPr>
              <w:pStyle w:val="58"/>
              <w:spacing w:before="39" w:line="360" w:lineRule="auto"/>
              <w:ind w:right="208"/>
              <w:jc w:val="center"/>
              <w:rPr>
                <w:rFonts w:hint="default" w:ascii="Times New Roman" w:hAnsi="Times New Roman" w:eastAsia="宋体" w:cs="Times New Roman"/>
                <w:spacing w:val="-2"/>
                <w:vertAlign w:val="baseline"/>
                <w:lang w:val="en-US" w:eastAsia="zh-CN"/>
              </w:rPr>
            </w:pPr>
            <w:r>
              <w:rPr>
                <w:rFonts w:hint="eastAsia" w:ascii="Times New Roman" w:hAnsi="Times New Roman" w:eastAsia="宋体" w:cs="Times New Roman"/>
                <w:b/>
                <w:bCs/>
                <w:color w:val="auto"/>
                <w:spacing w:val="0"/>
                <w:kern w:val="2"/>
                <w:sz w:val="21"/>
                <w:szCs w:val="21"/>
                <w:u w:val="none"/>
                <w:lang w:val="en-US" w:eastAsia="zh-CN" w:bidi="ar-SA"/>
              </w:rPr>
              <w:t>表</w:t>
            </w:r>
            <w:r>
              <w:rPr>
                <w:rFonts w:hint="eastAsia" w:ascii="Times New Roman" w:hAnsi="Times New Roman" w:cs="Times New Roman"/>
                <w:b/>
                <w:bCs/>
                <w:color w:val="auto"/>
                <w:spacing w:val="0"/>
                <w:kern w:val="2"/>
                <w:sz w:val="21"/>
                <w:szCs w:val="21"/>
                <w:u w:val="none"/>
                <w:lang w:val="en-US" w:eastAsia="zh-CN" w:bidi="ar-SA"/>
              </w:rPr>
              <w:t>2-4</w:t>
            </w:r>
            <w:r>
              <w:rPr>
                <w:rFonts w:hint="eastAsia" w:ascii="Times New Roman" w:hAnsi="Times New Roman" w:eastAsia="宋体" w:cs="Times New Roman"/>
                <w:b/>
                <w:bCs/>
                <w:color w:val="auto"/>
                <w:spacing w:val="0"/>
                <w:kern w:val="2"/>
                <w:sz w:val="21"/>
                <w:szCs w:val="21"/>
                <w:u w:val="none"/>
                <w:lang w:val="en-US" w:eastAsia="zh-CN" w:bidi="ar-SA"/>
              </w:rPr>
              <w:t xml:space="preserve"> 生物质颗粒检测</w:t>
            </w:r>
            <w:r>
              <w:rPr>
                <w:rFonts w:hint="eastAsia" w:ascii="Times New Roman" w:hAnsi="Times New Roman" w:cs="Times New Roman"/>
                <w:b/>
                <w:bCs/>
                <w:color w:val="auto"/>
                <w:spacing w:val="0"/>
                <w:kern w:val="2"/>
                <w:sz w:val="21"/>
                <w:szCs w:val="21"/>
                <w:u w:val="none"/>
                <w:lang w:val="en-US" w:eastAsia="zh-CN" w:bidi="ar-SA"/>
              </w:rPr>
              <w:t>结果</w:t>
            </w:r>
          </w:p>
          <w:tbl>
            <w:tblPr>
              <w:tblStyle w:val="39"/>
              <w:tblW w:w="8098" w:type="dxa"/>
              <w:tblInd w:w="-55"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822"/>
              <w:gridCol w:w="1671"/>
              <w:gridCol w:w="1515"/>
              <w:gridCol w:w="1563"/>
              <w:gridCol w:w="1527"/>
            </w:tblGrid>
            <w:tr w14:paraId="69EEE1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22" w:type="dxa"/>
                  <w:tcBorders>
                    <w:tl2br w:val="nil"/>
                    <w:tr2bl w:val="nil"/>
                  </w:tcBorders>
                  <w:vAlign w:val="center"/>
                </w:tcPr>
                <w:p w14:paraId="31D62847">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高位发热量（J/g）</w:t>
                  </w:r>
                </w:p>
              </w:tc>
              <w:tc>
                <w:tcPr>
                  <w:tcW w:w="1671" w:type="dxa"/>
                  <w:tcBorders>
                    <w:tl2br w:val="nil"/>
                    <w:tr2bl w:val="nil"/>
                  </w:tcBorders>
                  <w:vAlign w:val="center"/>
                </w:tcPr>
                <w:p w14:paraId="3A7B0EAA">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低位发热量（J/g）</w:t>
                  </w:r>
                </w:p>
              </w:tc>
              <w:tc>
                <w:tcPr>
                  <w:tcW w:w="1515" w:type="dxa"/>
                  <w:tcBorders>
                    <w:tl2br w:val="nil"/>
                    <w:tr2bl w:val="nil"/>
                  </w:tcBorders>
                  <w:vAlign w:val="center"/>
                </w:tcPr>
                <w:p w14:paraId="5918E354">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水分（%）</w:t>
                  </w:r>
                </w:p>
              </w:tc>
              <w:tc>
                <w:tcPr>
                  <w:tcW w:w="1563" w:type="dxa"/>
                  <w:tcBorders>
                    <w:tl2br w:val="nil"/>
                    <w:tr2bl w:val="nil"/>
                  </w:tcBorders>
                  <w:vAlign w:val="center"/>
                </w:tcPr>
                <w:p w14:paraId="4F306AEC">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灰分（%）</w:t>
                  </w:r>
                </w:p>
              </w:tc>
              <w:tc>
                <w:tcPr>
                  <w:tcW w:w="1527" w:type="dxa"/>
                  <w:tcBorders>
                    <w:tl2br w:val="nil"/>
                    <w:tr2bl w:val="nil"/>
                  </w:tcBorders>
                  <w:vAlign w:val="center"/>
                </w:tcPr>
                <w:p w14:paraId="0675801C">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S（%）</w:t>
                  </w:r>
                </w:p>
              </w:tc>
            </w:tr>
            <w:tr w14:paraId="13EF19C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1822" w:type="dxa"/>
                  <w:tcBorders>
                    <w:tl2br w:val="nil"/>
                    <w:tr2bl w:val="nil"/>
                  </w:tcBorders>
                  <w:vAlign w:val="center"/>
                </w:tcPr>
                <w:p w14:paraId="685CA9A8">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20314</w:t>
                  </w:r>
                </w:p>
              </w:tc>
              <w:tc>
                <w:tcPr>
                  <w:tcW w:w="1671" w:type="dxa"/>
                  <w:tcBorders>
                    <w:tl2br w:val="nil"/>
                    <w:tr2bl w:val="nil"/>
                  </w:tcBorders>
                  <w:vAlign w:val="center"/>
                </w:tcPr>
                <w:p w14:paraId="75D2DA14">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17536</w:t>
                  </w:r>
                </w:p>
              </w:tc>
              <w:tc>
                <w:tcPr>
                  <w:tcW w:w="1515" w:type="dxa"/>
                  <w:tcBorders>
                    <w:tl2br w:val="nil"/>
                    <w:tr2bl w:val="nil"/>
                  </w:tcBorders>
                  <w:vAlign w:val="center"/>
                </w:tcPr>
                <w:p w14:paraId="77473765">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9.56</w:t>
                  </w:r>
                </w:p>
              </w:tc>
              <w:tc>
                <w:tcPr>
                  <w:tcW w:w="1563" w:type="dxa"/>
                  <w:tcBorders>
                    <w:tl2br w:val="nil"/>
                    <w:tr2bl w:val="nil"/>
                  </w:tcBorders>
                  <w:vAlign w:val="center"/>
                </w:tcPr>
                <w:p w14:paraId="7ED44F4A">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1.95</w:t>
                  </w:r>
                </w:p>
              </w:tc>
              <w:tc>
                <w:tcPr>
                  <w:tcW w:w="1527" w:type="dxa"/>
                  <w:tcBorders>
                    <w:tl2br w:val="nil"/>
                    <w:tr2bl w:val="nil"/>
                  </w:tcBorders>
                  <w:vAlign w:val="center"/>
                </w:tcPr>
                <w:p w14:paraId="666D36A3">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0.023</w:t>
                  </w:r>
                </w:p>
              </w:tc>
            </w:tr>
          </w:tbl>
          <w:p w14:paraId="13F6836E">
            <w:pPr>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hint="default" w:cs="Times New Roman"/>
                <w:b/>
                <w:bCs/>
                <w:color w:val="auto"/>
                <w:spacing w:val="0"/>
                <w:sz w:val="24"/>
                <w:lang w:val="en-US" w:eastAsia="zh-CN"/>
              </w:rPr>
            </w:pPr>
            <w:bookmarkStart w:id="3" w:name="_Toc26488"/>
            <w:bookmarkStart w:id="4" w:name="_Toc24853"/>
            <w:r>
              <w:rPr>
                <w:rFonts w:hint="eastAsia" w:cs="Times New Roman"/>
                <w:b/>
                <w:bCs/>
                <w:color w:val="auto"/>
                <w:spacing w:val="0"/>
                <w:sz w:val="24"/>
                <w:lang w:val="en-US" w:eastAsia="zh-CN"/>
              </w:rPr>
              <w:t>6</w:t>
            </w:r>
            <w:r>
              <w:rPr>
                <w:rFonts w:hint="default" w:cs="Times New Roman"/>
                <w:b/>
                <w:bCs/>
                <w:color w:val="auto"/>
                <w:spacing w:val="0"/>
                <w:sz w:val="24"/>
                <w:lang w:val="en-US" w:eastAsia="zh-CN"/>
              </w:rPr>
              <w:t>、主要</w:t>
            </w:r>
            <w:bookmarkEnd w:id="3"/>
            <w:bookmarkEnd w:id="4"/>
            <w:r>
              <w:rPr>
                <w:rFonts w:hint="default" w:cs="Times New Roman"/>
                <w:b/>
                <w:bCs/>
                <w:color w:val="auto"/>
                <w:spacing w:val="0"/>
                <w:sz w:val="24"/>
                <w:lang w:val="en-US" w:eastAsia="zh-CN"/>
              </w:rPr>
              <w:t>产品方案</w:t>
            </w:r>
          </w:p>
          <w:p w14:paraId="1D3711C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pacing w:val="0"/>
                <w:sz w:val="24"/>
                <w:u w:val="single"/>
              </w:rPr>
            </w:pPr>
            <w:r>
              <w:rPr>
                <w:rFonts w:hint="default" w:ascii="Times New Roman" w:hAnsi="Times New Roman" w:eastAsia="宋体" w:cs="Times New Roman"/>
                <w:color w:val="auto"/>
                <w:spacing w:val="0"/>
                <w:sz w:val="24"/>
                <w:u w:val="none"/>
              </w:rPr>
              <w:t>项目产品方案见</w:t>
            </w:r>
            <w:r>
              <w:rPr>
                <w:rFonts w:hint="default" w:ascii="Times New Roman" w:hAnsi="Times New Roman" w:eastAsia="宋体" w:cs="Times New Roman"/>
                <w:color w:val="auto"/>
                <w:spacing w:val="0"/>
                <w:sz w:val="24"/>
                <w:u w:val="none"/>
                <w:lang w:val="en-US" w:eastAsia="zh-CN"/>
              </w:rPr>
              <w:t>下</w:t>
            </w:r>
            <w:r>
              <w:rPr>
                <w:rFonts w:hint="default" w:ascii="Times New Roman" w:hAnsi="Times New Roman" w:eastAsia="宋体" w:cs="Times New Roman"/>
                <w:color w:val="auto"/>
                <w:spacing w:val="0"/>
                <w:sz w:val="24"/>
                <w:u w:val="none"/>
              </w:rPr>
              <w:t>表：</w:t>
            </w:r>
          </w:p>
          <w:p w14:paraId="3684A1E6">
            <w:pPr>
              <w:keepLines w:val="0"/>
              <w:pageBreakBefore w:val="0"/>
              <w:kinsoku/>
              <w:bidi w:val="0"/>
              <w:adjustRightInd w:val="0"/>
              <w:snapToGrid w:val="0"/>
              <w:spacing w:line="360" w:lineRule="auto"/>
              <w:jc w:val="center"/>
              <w:rPr>
                <w:rFonts w:hint="default" w:ascii="Times New Roman" w:hAnsi="Times New Roman" w:eastAsia="宋体" w:cs="Times New Roman"/>
                <w:b/>
                <w:bCs/>
                <w:color w:val="auto"/>
                <w:spacing w:val="0"/>
                <w:sz w:val="21"/>
                <w:szCs w:val="21"/>
                <w:u w:val="none"/>
              </w:rPr>
            </w:pPr>
            <w:r>
              <w:rPr>
                <w:rFonts w:hint="default" w:ascii="Times New Roman" w:hAnsi="Times New Roman" w:eastAsia="宋体" w:cs="Times New Roman"/>
                <w:b/>
                <w:bCs/>
                <w:color w:val="auto"/>
                <w:spacing w:val="0"/>
                <w:sz w:val="21"/>
                <w:szCs w:val="21"/>
                <w:u w:val="none"/>
              </w:rPr>
              <w:t>表2-</w:t>
            </w:r>
            <w:r>
              <w:rPr>
                <w:rFonts w:hint="eastAsia" w:cs="Times New Roman"/>
                <w:b/>
                <w:bCs/>
                <w:color w:val="auto"/>
                <w:spacing w:val="0"/>
                <w:sz w:val="21"/>
                <w:szCs w:val="21"/>
                <w:u w:val="none"/>
                <w:lang w:val="en-US" w:eastAsia="zh-CN"/>
              </w:rPr>
              <w:t xml:space="preserve">5 </w:t>
            </w:r>
            <w:r>
              <w:rPr>
                <w:rFonts w:hint="default" w:ascii="Times New Roman" w:hAnsi="Times New Roman" w:eastAsia="宋体" w:cs="Times New Roman"/>
                <w:b/>
                <w:bCs/>
                <w:color w:val="auto"/>
                <w:spacing w:val="0"/>
                <w:sz w:val="21"/>
                <w:szCs w:val="21"/>
                <w:u w:val="none"/>
              </w:rPr>
              <w:t>项目产品方案表</w:t>
            </w:r>
          </w:p>
          <w:tbl>
            <w:tblPr>
              <w:tblStyle w:val="38"/>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7" w:type="dxa"/>
                <w:bottom w:w="0" w:type="dxa"/>
                <w:right w:w="57" w:type="dxa"/>
              </w:tblCellMar>
            </w:tblPr>
            <w:tblGrid>
              <w:gridCol w:w="461"/>
              <w:gridCol w:w="956"/>
              <w:gridCol w:w="1280"/>
              <w:gridCol w:w="1212"/>
              <w:gridCol w:w="1389"/>
              <w:gridCol w:w="1393"/>
              <w:gridCol w:w="1401"/>
            </w:tblGrid>
            <w:tr w14:paraId="70CCDC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92" w:hRule="atLeast"/>
                <w:jc w:val="center"/>
              </w:trPr>
              <w:tc>
                <w:tcPr>
                  <w:tcW w:w="285" w:type="pct"/>
                  <w:tcBorders>
                    <w:tl2br w:val="nil"/>
                    <w:tr2bl w:val="nil"/>
                  </w:tcBorders>
                  <w:noWrap w:val="0"/>
                  <w:tcMar>
                    <w:left w:w="57" w:type="dxa"/>
                    <w:right w:w="28" w:type="dxa"/>
                  </w:tcMar>
                  <w:vAlign w:val="center"/>
                </w:tcPr>
                <w:p w14:paraId="5EE4478F">
                  <w:pPr>
                    <w:keepLines w:val="0"/>
                    <w:pageBreakBefore w:val="0"/>
                    <w:widowControl/>
                    <w:kinsoku/>
                    <w:bidi w:val="0"/>
                    <w:jc w:val="center"/>
                    <w:rPr>
                      <w:rFonts w:hint="default" w:ascii="Times New Roman" w:hAnsi="Times New Roman" w:eastAsia="宋体" w:cs="Times New Roman"/>
                      <w:color w:val="auto"/>
                      <w:spacing w:val="0"/>
                      <w:u w:val="none"/>
                    </w:rPr>
                  </w:pPr>
                  <w:r>
                    <w:rPr>
                      <w:rFonts w:hint="default" w:ascii="Times New Roman" w:hAnsi="Times New Roman" w:eastAsia="宋体" w:cs="Times New Roman"/>
                      <w:color w:val="auto"/>
                      <w:spacing w:val="0"/>
                      <w:u w:val="none"/>
                    </w:rPr>
                    <w:t>序号</w:t>
                  </w:r>
                </w:p>
              </w:tc>
              <w:tc>
                <w:tcPr>
                  <w:tcW w:w="591" w:type="pct"/>
                  <w:tcBorders>
                    <w:tl2br w:val="nil"/>
                    <w:tr2bl w:val="nil"/>
                  </w:tcBorders>
                  <w:noWrap w:val="0"/>
                  <w:tcMar>
                    <w:left w:w="57" w:type="dxa"/>
                    <w:right w:w="28" w:type="dxa"/>
                  </w:tcMar>
                  <w:vAlign w:val="center"/>
                </w:tcPr>
                <w:p w14:paraId="100BC2E0">
                  <w:pPr>
                    <w:keepLines w:val="0"/>
                    <w:pageBreakBefore w:val="0"/>
                    <w:widowControl/>
                    <w:kinsoku/>
                    <w:bidi w:val="0"/>
                    <w:jc w:val="center"/>
                    <w:rPr>
                      <w:rFonts w:hint="default" w:ascii="Times New Roman" w:hAnsi="Times New Roman" w:eastAsia="宋体" w:cs="Times New Roman"/>
                      <w:color w:val="auto"/>
                      <w:spacing w:val="0"/>
                      <w:u w:val="none"/>
                    </w:rPr>
                  </w:pPr>
                  <w:r>
                    <w:rPr>
                      <w:rFonts w:hint="default" w:ascii="Times New Roman" w:hAnsi="Times New Roman" w:eastAsia="宋体" w:cs="Times New Roman"/>
                      <w:color w:val="auto"/>
                      <w:spacing w:val="0"/>
                      <w:u w:val="none"/>
                    </w:rPr>
                    <w:t>名称</w:t>
                  </w:r>
                </w:p>
              </w:tc>
              <w:tc>
                <w:tcPr>
                  <w:tcW w:w="791" w:type="pct"/>
                  <w:tcBorders>
                    <w:tl2br w:val="nil"/>
                    <w:tr2bl w:val="nil"/>
                  </w:tcBorders>
                  <w:noWrap w:val="0"/>
                  <w:tcMar>
                    <w:left w:w="57" w:type="dxa"/>
                    <w:right w:w="28" w:type="dxa"/>
                  </w:tcMar>
                  <w:vAlign w:val="center"/>
                </w:tcPr>
                <w:p w14:paraId="0669F6C3">
                  <w:pPr>
                    <w:keepLines w:val="0"/>
                    <w:pageBreakBefore w:val="0"/>
                    <w:widowControl/>
                    <w:kinsoku/>
                    <w:bidi w:val="0"/>
                    <w:jc w:val="center"/>
                    <w:rPr>
                      <w:rFonts w:hint="default" w:ascii="Times New Roman" w:hAnsi="Times New Roman" w:eastAsia="宋体" w:cs="Times New Roman"/>
                      <w:color w:val="auto"/>
                      <w:spacing w:val="0"/>
                      <w:kern w:val="2"/>
                      <w:sz w:val="21"/>
                      <w:szCs w:val="24"/>
                      <w:u w:val="none"/>
                      <w:lang w:val="en-US" w:eastAsia="zh-CN" w:bidi="ar-SA"/>
                    </w:rPr>
                  </w:pPr>
                  <w:r>
                    <w:rPr>
                      <w:rFonts w:hint="eastAsia" w:ascii="Times New Roman" w:hAnsi="Times New Roman" w:eastAsia="宋体" w:cs="Times New Roman"/>
                      <w:color w:val="auto"/>
                      <w:spacing w:val="0"/>
                      <w:u w:val="none"/>
                      <w:lang w:val="en-US" w:eastAsia="zh-CN"/>
                    </w:rPr>
                    <w:t>规格</w:t>
                  </w:r>
                </w:p>
              </w:tc>
              <w:tc>
                <w:tcPr>
                  <w:tcW w:w="749" w:type="pct"/>
                  <w:tcBorders>
                    <w:tl2br w:val="nil"/>
                    <w:tr2bl w:val="nil"/>
                  </w:tcBorders>
                  <w:noWrap w:val="0"/>
                  <w:tcMar>
                    <w:left w:w="57" w:type="dxa"/>
                    <w:right w:w="28" w:type="dxa"/>
                  </w:tcMar>
                  <w:vAlign w:val="center"/>
                </w:tcPr>
                <w:p w14:paraId="195C5410">
                  <w:pPr>
                    <w:keepLines w:val="0"/>
                    <w:pageBreakBefore w:val="0"/>
                    <w:widowControl/>
                    <w:kinsoku/>
                    <w:bidi w:val="0"/>
                    <w:jc w:val="center"/>
                    <w:rPr>
                      <w:rFonts w:hint="eastAsia" w:ascii="Times New Roman" w:hAnsi="Times New Roman" w:eastAsia="宋体" w:cs="Times New Roman"/>
                      <w:color w:val="auto"/>
                      <w:spacing w:val="0"/>
                      <w:u w:val="none"/>
                      <w:lang w:eastAsia="zh-CN"/>
                    </w:rPr>
                  </w:pPr>
                  <w:r>
                    <w:rPr>
                      <w:rFonts w:hint="default" w:ascii="Times New Roman" w:hAnsi="Times New Roman" w:eastAsia="宋体" w:cs="Times New Roman"/>
                      <w:color w:val="auto"/>
                      <w:spacing w:val="0"/>
                      <w:u w:val="none"/>
                    </w:rPr>
                    <w:t>产量</w:t>
                  </w:r>
                  <w:r>
                    <w:rPr>
                      <w:rFonts w:hint="eastAsia" w:cs="Times New Roman"/>
                      <w:color w:val="auto"/>
                      <w:spacing w:val="0"/>
                      <w:u w:val="none"/>
                      <w:lang w:eastAsia="zh-CN"/>
                    </w:rPr>
                    <w:t>（</w:t>
                  </w:r>
                  <w:r>
                    <w:rPr>
                      <w:rFonts w:hint="eastAsia" w:cs="Times New Roman"/>
                      <w:color w:val="auto"/>
                      <w:spacing w:val="0"/>
                      <w:u w:val="none"/>
                      <w:lang w:val="en-US" w:eastAsia="zh-CN"/>
                    </w:rPr>
                    <w:t>t/a</w:t>
                  </w:r>
                  <w:r>
                    <w:rPr>
                      <w:rFonts w:hint="eastAsia" w:cs="Times New Roman"/>
                      <w:color w:val="auto"/>
                      <w:spacing w:val="0"/>
                      <w:u w:val="none"/>
                      <w:lang w:eastAsia="zh-CN"/>
                    </w:rPr>
                    <w:t>）</w:t>
                  </w:r>
                </w:p>
              </w:tc>
              <w:tc>
                <w:tcPr>
                  <w:tcW w:w="858" w:type="pct"/>
                  <w:tcBorders>
                    <w:tl2br w:val="nil"/>
                    <w:tr2bl w:val="nil"/>
                  </w:tcBorders>
                  <w:noWrap w:val="0"/>
                  <w:tcMar>
                    <w:left w:w="57" w:type="dxa"/>
                    <w:right w:w="28" w:type="dxa"/>
                  </w:tcMar>
                  <w:vAlign w:val="center"/>
                </w:tcPr>
                <w:p w14:paraId="597F707C">
                  <w:pPr>
                    <w:keepLines w:val="0"/>
                    <w:pageBreakBefore w:val="0"/>
                    <w:kinsoku/>
                    <w:bidi w:val="0"/>
                    <w:adjustRightInd w:val="0"/>
                    <w:snapToGrid w:val="0"/>
                    <w:jc w:val="center"/>
                    <w:rPr>
                      <w:rFonts w:hint="default" w:ascii="Times New Roman" w:hAnsi="Times New Roman" w:eastAsia="宋体" w:cs="Times New Roman"/>
                      <w:color w:val="auto"/>
                      <w:spacing w:val="0"/>
                      <w:u w:val="none"/>
                    </w:rPr>
                  </w:pPr>
                  <w:r>
                    <w:rPr>
                      <w:rFonts w:hint="eastAsia" w:cs="Times New Roman"/>
                      <w:color w:val="auto"/>
                      <w:spacing w:val="0"/>
                      <w:u w:val="none"/>
                      <w:lang w:val="en-US" w:eastAsia="zh-CN"/>
                    </w:rPr>
                    <w:t>包装规格</w:t>
                  </w:r>
                </w:p>
              </w:tc>
              <w:tc>
                <w:tcPr>
                  <w:tcW w:w="861" w:type="pct"/>
                  <w:tcBorders>
                    <w:tl2br w:val="nil"/>
                    <w:tr2bl w:val="nil"/>
                  </w:tcBorders>
                  <w:noWrap w:val="0"/>
                  <w:tcMar>
                    <w:left w:w="57" w:type="dxa"/>
                    <w:right w:w="28" w:type="dxa"/>
                  </w:tcMar>
                  <w:vAlign w:val="center"/>
                </w:tcPr>
                <w:p w14:paraId="7F5F3B07">
                  <w:pPr>
                    <w:keepLines w:val="0"/>
                    <w:pageBreakBefore w:val="0"/>
                    <w:kinsoku/>
                    <w:bidi w:val="0"/>
                    <w:adjustRightInd w:val="0"/>
                    <w:snapToGrid w:val="0"/>
                    <w:jc w:val="center"/>
                    <w:rPr>
                      <w:rFonts w:hint="default" w:ascii="Times New Roman" w:hAnsi="Times New Roman" w:eastAsia="宋体" w:cs="Times New Roman"/>
                      <w:color w:val="auto"/>
                      <w:spacing w:val="0"/>
                      <w:u w:val="none"/>
                      <w:lang w:val="en-US" w:eastAsia="zh-CN"/>
                    </w:rPr>
                  </w:pPr>
                  <w:r>
                    <w:rPr>
                      <w:rFonts w:hint="eastAsia" w:cs="Times New Roman"/>
                      <w:color w:val="auto"/>
                      <w:spacing w:val="0"/>
                      <w:u w:val="none"/>
                      <w:lang w:val="en-US" w:eastAsia="zh-CN"/>
                    </w:rPr>
                    <w:t>储存位置</w:t>
                  </w:r>
                </w:p>
              </w:tc>
              <w:tc>
                <w:tcPr>
                  <w:tcW w:w="862" w:type="pct"/>
                  <w:tcBorders>
                    <w:tl2br w:val="nil"/>
                    <w:tr2bl w:val="nil"/>
                  </w:tcBorders>
                  <w:noWrap w:val="0"/>
                  <w:tcMar>
                    <w:left w:w="57" w:type="dxa"/>
                    <w:right w:w="28" w:type="dxa"/>
                  </w:tcMar>
                  <w:vAlign w:val="center"/>
                </w:tcPr>
                <w:p w14:paraId="3764D2E8">
                  <w:pPr>
                    <w:keepLines w:val="0"/>
                    <w:pageBreakBefore w:val="0"/>
                    <w:kinsoku/>
                    <w:bidi w:val="0"/>
                    <w:adjustRightInd w:val="0"/>
                    <w:snapToGrid w:val="0"/>
                    <w:jc w:val="center"/>
                    <w:rPr>
                      <w:rFonts w:hint="default" w:ascii="Times New Roman" w:hAnsi="Times New Roman" w:eastAsia="宋体" w:cs="Times New Roman"/>
                      <w:color w:val="auto"/>
                      <w:spacing w:val="0"/>
                      <w:u w:val="none"/>
                      <w:lang w:val="en-US" w:eastAsia="zh-CN"/>
                    </w:rPr>
                  </w:pPr>
                  <w:r>
                    <w:rPr>
                      <w:rFonts w:hint="default" w:ascii="Times New Roman" w:hAnsi="Times New Roman" w:eastAsia="宋体" w:cs="Times New Roman"/>
                      <w:color w:val="auto"/>
                      <w:spacing w:val="0"/>
                      <w:u w:val="none"/>
                      <w:lang w:val="en-US" w:eastAsia="zh-CN"/>
                    </w:rPr>
                    <w:t>运输方式</w:t>
                  </w:r>
                </w:p>
              </w:tc>
            </w:tr>
            <w:tr w14:paraId="2961B5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285" w:type="pct"/>
                  <w:tcBorders>
                    <w:tl2br w:val="nil"/>
                    <w:tr2bl w:val="nil"/>
                  </w:tcBorders>
                  <w:noWrap w:val="0"/>
                  <w:tcMar>
                    <w:left w:w="57" w:type="dxa"/>
                    <w:right w:w="28" w:type="dxa"/>
                  </w:tcMar>
                  <w:vAlign w:val="center"/>
                </w:tcPr>
                <w:p w14:paraId="04063915">
                  <w:pPr>
                    <w:keepLines w:val="0"/>
                    <w:pageBreakBefore w:val="0"/>
                    <w:widowControl/>
                    <w:kinsoku/>
                    <w:bidi w:val="0"/>
                    <w:jc w:val="center"/>
                    <w:rPr>
                      <w:rFonts w:hint="default" w:ascii="Times New Roman" w:hAnsi="Times New Roman" w:eastAsia="宋体" w:cs="Times New Roman"/>
                      <w:color w:val="auto"/>
                      <w:spacing w:val="0"/>
                      <w:u w:val="none"/>
                    </w:rPr>
                  </w:pPr>
                  <w:r>
                    <w:rPr>
                      <w:rFonts w:hint="default" w:ascii="Times New Roman" w:hAnsi="Times New Roman" w:eastAsia="宋体" w:cs="Times New Roman"/>
                      <w:color w:val="auto"/>
                      <w:spacing w:val="0"/>
                      <w:u w:val="none"/>
                    </w:rPr>
                    <w:t>1</w:t>
                  </w:r>
                </w:p>
              </w:tc>
              <w:tc>
                <w:tcPr>
                  <w:tcW w:w="591" w:type="pct"/>
                  <w:tcBorders>
                    <w:tl2br w:val="nil"/>
                    <w:tr2bl w:val="nil"/>
                  </w:tcBorders>
                  <w:noWrap w:val="0"/>
                  <w:tcMar>
                    <w:left w:w="57" w:type="dxa"/>
                    <w:right w:w="28" w:type="dxa"/>
                  </w:tcMar>
                  <w:vAlign w:val="center"/>
                </w:tcPr>
                <w:p w14:paraId="230F5FF1">
                  <w:pPr>
                    <w:keepLines w:val="0"/>
                    <w:pageBreakBefore w:val="0"/>
                    <w:kinsoku/>
                    <w:bidi w:val="0"/>
                    <w:adjustRightInd w:val="0"/>
                    <w:jc w:val="center"/>
                    <w:rPr>
                      <w:rFonts w:hint="eastAsia" w:cs="Times New Roman"/>
                      <w:color w:val="auto"/>
                      <w:spacing w:val="0"/>
                      <w:u w:val="none"/>
                      <w:lang w:val="en-US" w:eastAsia="zh-CN"/>
                    </w:rPr>
                  </w:pPr>
                  <w:r>
                    <w:rPr>
                      <w:rFonts w:hint="eastAsia" w:cs="Times New Roman"/>
                      <w:color w:val="auto"/>
                      <w:spacing w:val="0"/>
                      <w:u w:val="none"/>
                      <w:lang w:val="en-US" w:eastAsia="zh-CN"/>
                    </w:rPr>
                    <w:t>烘干</w:t>
                  </w:r>
                  <w:r>
                    <w:rPr>
                      <w:rFonts w:hint="default" w:ascii="Times New Roman" w:hAnsi="Times New Roman" w:eastAsia="宋体" w:cs="Times New Roman"/>
                      <w:color w:val="auto"/>
                      <w:spacing w:val="0"/>
                      <w:u w:val="none"/>
                      <w:lang w:eastAsia="zh-CN"/>
                    </w:rPr>
                    <w:t>砂</w:t>
                  </w:r>
                </w:p>
              </w:tc>
              <w:tc>
                <w:tcPr>
                  <w:tcW w:w="791" w:type="pct"/>
                  <w:tcBorders>
                    <w:tl2br w:val="nil"/>
                    <w:tr2bl w:val="nil"/>
                  </w:tcBorders>
                  <w:noWrap w:val="0"/>
                  <w:tcMar>
                    <w:left w:w="57" w:type="dxa"/>
                    <w:right w:w="28" w:type="dxa"/>
                  </w:tcMar>
                  <w:vAlign w:val="center"/>
                </w:tcPr>
                <w:p w14:paraId="09BB459B">
                  <w:pPr>
                    <w:keepLines w:val="0"/>
                    <w:pageBreakBefore w:val="0"/>
                    <w:widowControl/>
                    <w:kinsoku/>
                    <w:bidi w:val="0"/>
                    <w:jc w:val="center"/>
                    <w:rPr>
                      <w:rFonts w:hint="default" w:ascii="Times New Roman" w:hAnsi="Times New Roman" w:eastAsia="宋体" w:cs="Times New Roman"/>
                      <w:color w:val="auto"/>
                      <w:spacing w:val="0"/>
                      <w:kern w:val="2"/>
                      <w:sz w:val="21"/>
                      <w:szCs w:val="24"/>
                      <w:u w:val="none"/>
                      <w:lang w:val="en-US" w:eastAsia="zh-CN" w:bidi="ar-SA"/>
                    </w:rPr>
                  </w:pPr>
                  <w:r>
                    <w:rPr>
                      <w:rFonts w:hint="eastAsia" w:cs="Times New Roman"/>
                      <w:color w:val="auto"/>
                      <w:spacing w:val="0"/>
                      <w:u w:val="none"/>
                      <w:lang w:val="en-US" w:eastAsia="zh-CN"/>
                    </w:rPr>
                    <w:t>10-40目、</w:t>
                  </w:r>
                  <w:r>
                    <w:rPr>
                      <w:rFonts w:hint="eastAsia" w:cs="Times New Roman"/>
                      <w:color w:val="auto"/>
                      <w:spacing w:val="0"/>
                      <w:kern w:val="2"/>
                      <w:sz w:val="21"/>
                      <w:szCs w:val="24"/>
                      <w:u w:val="none"/>
                      <w:lang w:val="en-US" w:eastAsia="zh-CN" w:bidi="ar-SA"/>
                    </w:rPr>
                    <w:t>40-70目、70-100目、100-160目、160-250目</w:t>
                  </w:r>
                </w:p>
              </w:tc>
              <w:tc>
                <w:tcPr>
                  <w:tcW w:w="749" w:type="pct"/>
                  <w:tcBorders>
                    <w:tl2br w:val="nil"/>
                    <w:tr2bl w:val="nil"/>
                  </w:tcBorders>
                  <w:noWrap w:val="0"/>
                  <w:tcMar>
                    <w:left w:w="57" w:type="dxa"/>
                    <w:right w:w="28" w:type="dxa"/>
                  </w:tcMar>
                  <w:vAlign w:val="center"/>
                </w:tcPr>
                <w:p w14:paraId="7CD39611">
                  <w:pPr>
                    <w:keepLines w:val="0"/>
                    <w:pageBreakBefore w:val="0"/>
                    <w:widowControl/>
                    <w:kinsoku/>
                    <w:bidi w:val="0"/>
                    <w:jc w:val="center"/>
                    <w:textAlignment w:val="center"/>
                    <w:rPr>
                      <w:rFonts w:hint="default" w:ascii="Times New Roman" w:hAnsi="Times New Roman" w:eastAsia="宋体" w:cs="Times New Roman"/>
                      <w:color w:val="auto"/>
                      <w:spacing w:val="0"/>
                      <w:u w:val="none"/>
                      <w:lang w:val="en-US"/>
                    </w:rPr>
                  </w:pPr>
                  <w:r>
                    <w:rPr>
                      <w:rFonts w:hint="eastAsia" w:cs="Times New Roman"/>
                      <w:color w:val="auto"/>
                      <w:spacing w:val="0"/>
                      <w:u w:val="none"/>
                      <w:lang w:val="en-US" w:eastAsia="zh-CN"/>
                    </w:rPr>
                    <w:t>30000</w:t>
                  </w:r>
                </w:p>
              </w:tc>
              <w:tc>
                <w:tcPr>
                  <w:tcW w:w="858" w:type="pct"/>
                  <w:tcBorders>
                    <w:tl2br w:val="nil"/>
                    <w:tr2bl w:val="nil"/>
                  </w:tcBorders>
                  <w:noWrap w:val="0"/>
                  <w:tcMar>
                    <w:left w:w="57" w:type="dxa"/>
                    <w:right w:w="28" w:type="dxa"/>
                  </w:tcMar>
                  <w:vAlign w:val="center"/>
                </w:tcPr>
                <w:p w14:paraId="0387ABE3">
                  <w:pPr>
                    <w:keepLines w:val="0"/>
                    <w:pageBreakBefore w:val="0"/>
                    <w:kinsoku/>
                    <w:bidi w:val="0"/>
                    <w:adjustRightInd w:val="0"/>
                    <w:jc w:val="center"/>
                    <w:rPr>
                      <w:rFonts w:hint="default" w:ascii="Times New Roman" w:hAnsi="Times New Roman" w:eastAsia="宋体" w:cs="Times New Roman"/>
                      <w:color w:val="auto"/>
                      <w:spacing w:val="0"/>
                      <w:u w:val="none"/>
                    </w:rPr>
                  </w:pPr>
                  <w:r>
                    <w:rPr>
                      <w:rFonts w:hint="eastAsia" w:cs="Times New Roman"/>
                      <w:color w:val="auto"/>
                      <w:spacing w:val="0"/>
                      <w:u w:val="none"/>
                      <w:lang w:val="en-US" w:eastAsia="zh-CN"/>
                    </w:rPr>
                    <w:t>袋装（1t/袋）</w:t>
                  </w:r>
                </w:p>
              </w:tc>
              <w:tc>
                <w:tcPr>
                  <w:tcW w:w="861" w:type="pct"/>
                  <w:tcBorders>
                    <w:tl2br w:val="nil"/>
                    <w:tr2bl w:val="nil"/>
                  </w:tcBorders>
                  <w:noWrap w:val="0"/>
                  <w:tcMar>
                    <w:left w:w="57" w:type="dxa"/>
                    <w:right w:w="28" w:type="dxa"/>
                  </w:tcMar>
                  <w:vAlign w:val="center"/>
                </w:tcPr>
                <w:p w14:paraId="3321BF6D">
                  <w:pPr>
                    <w:keepLines w:val="0"/>
                    <w:pageBreakBefore w:val="0"/>
                    <w:kinsoku/>
                    <w:bidi w:val="0"/>
                    <w:adjustRightInd w:val="0"/>
                    <w:jc w:val="center"/>
                    <w:rPr>
                      <w:rFonts w:hint="default" w:ascii="Times New Roman" w:hAnsi="Times New Roman" w:eastAsia="宋体" w:cs="Times New Roman"/>
                      <w:color w:val="auto"/>
                      <w:spacing w:val="0"/>
                      <w:u w:val="none"/>
                      <w:lang w:val="en-US" w:eastAsia="zh-CN"/>
                    </w:rPr>
                  </w:pPr>
                  <w:r>
                    <w:rPr>
                      <w:rFonts w:hint="eastAsia" w:cs="Times New Roman"/>
                      <w:color w:val="auto"/>
                      <w:spacing w:val="0"/>
                      <w:u w:val="none"/>
                      <w:lang w:val="en-US" w:eastAsia="zh-CN"/>
                    </w:rPr>
                    <w:t>五种规格成品分区堆放在生产加工厂房南部两侧</w:t>
                  </w:r>
                </w:p>
              </w:tc>
              <w:tc>
                <w:tcPr>
                  <w:tcW w:w="862" w:type="pct"/>
                  <w:tcBorders>
                    <w:tl2br w:val="nil"/>
                    <w:tr2bl w:val="nil"/>
                  </w:tcBorders>
                  <w:noWrap w:val="0"/>
                  <w:tcMar>
                    <w:left w:w="57" w:type="dxa"/>
                    <w:right w:w="28" w:type="dxa"/>
                  </w:tcMar>
                  <w:vAlign w:val="center"/>
                </w:tcPr>
                <w:p w14:paraId="3A3AE8E3">
                  <w:pPr>
                    <w:keepLines w:val="0"/>
                    <w:pageBreakBefore w:val="0"/>
                    <w:kinsoku/>
                    <w:bidi w:val="0"/>
                    <w:adjustRightInd w:val="0"/>
                    <w:jc w:val="center"/>
                    <w:rPr>
                      <w:rFonts w:hint="default" w:ascii="Times New Roman" w:hAnsi="Times New Roman" w:eastAsia="宋体" w:cs="Times New Roman"/>
                      <w:color w:val="auto"/>
                      <w:spacing w:val="0"/>
                      <w:u w:val="none"/>
                      <w:lang w:val="en-US" w:eastAsia="zh-CN"/>
                    </w:rPr>
                  </w:pPr>
                  <w:r>
                    <w:rPr>
                      <w:rFonts w:hint="default" w:ascii="Times New Roman" w:hAnsi="Times New Roman" w:eastAsia="宋体" w:cs="Times New Roman"/>
                      <w:color w:val="auto"/>
                      <w:spacing w:val="0"/>
                      <w:u w:val="none"/>
                      <w:lang w:val="en-US" w:eastAsia="zh-CN"/>
                    </w:rPr>
                    <w:t>货车运输</w:t>
                  </w:r>
                </w:p>
              </w:tc>
            </w:tr>
            <w:tr w14:paraId="6E2C5D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77" w:hRule="atLeast"/>
                <w:jc w:val="center"/>
              </w:trPr>
              <w:tc>
                <w:tcPr>
                  <w:tcW w:w="5000" w:type="pct"/>
                  <w:gridSpan w:val="7"/>
                  <w:tcBorders>
                    <w:tl2br w:val="nil"/>
                    <w:tr2bl w:val="nil"/>
                  </w:tcBorders>
                  <w:noWrap w:val="0"/>
                  <w:tcMar>
                    <w:left w:w="57" w:type="dxa"/>
                    <w:right w:w="28" w:type="dxa"/>
                  </w:tcMar>
                  <w:vAlign w:val="center"/>
                </w:tcPr>
                <w:p w14:paraId="2802EFAD">
                  <w:pPr>
                    <w:keepLines w:val="0"/>
                    <w:pageBreakBefore w:val="0"/>
                    <w:kinsoku/>
                    <w:bidi w:val="0"/>
                    <w:adjustRightInd w:val="0"/>
                    <w:jc w:val="both"/>
                    <w:rPr>
                      <w:rFonts w:hint="default" w:ascii="Times New Roman" w:hAnsi="Times New Roman" w:eastAsia="宋体" w:cs="Times New Roman"/>
                      <w:color w:val="auto"/>
                      <w:spacing w:val="0"/>
                      <w:u w:val="none"/>
                      <w:lang w:val="en-US" w:eastAsia="zh-CN"/>
                    </w:rPr>
                  </w:pPr>
                  <w:r>
                    <w:rPr>
                      <w:rFonts w:hint="eastAsia" w:cs="Times New Roman"/>
                      <w:color w:val="auto"/>
                      <w:spacing w:val="0"/>
                      <w:u w:val="single"/>
                      <w:lang w:val="en-US" w:eastAsia="zh-CN"/>
                    </w:rPr>
                    <w:t>注：鉴于本项目产品烘干砂主要用于建筑材料，则产品烘干砂应满足《建设用砂》（GB/T 14684-2011）中的质量要求。</w:t>
                  </w:r>
                </w:p>
              </w:tc>
            </w:tr>
          </w:tbl>
          <w:p w14:paraId="1C7A15BF">
            <w:pPr>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hint="eastAsia" w:cs="Times New Roman"/>
                <w:b/>
                <w:bCs/>
                <w:color w:val="auto"/>
                <w:spacing w:val="0"/>
                <w:sz w:val="24"/>
                <w:lang w:val="en-US" w:eastAsia="zh-CN"/>
              </w:rPr>
            </w:pPr>
            <w:r>
              <w:rPr>
                <w:rFonts w:hint="eastAsia" w:cs="Times New Roman"/>
                <w:b/>
                <w:bCs/>
                <w:color w:val="auto"/>
                <w:spacing w:val="0"/>
                <w:sz w:val="24"/>
                <w:lang w:val="en-US" w:eastAsia="zh-CN"/>
              </w:rPr>
              <w:t>7、物料平衡</w:t>
            </w:r>
          </w:p>
          <w:p w14:paraId="749616CA">
            <w:pPr>
              <w:pStyle w:val="21"/>
              <w:keepNext w:val="0"/>
              <w:keepLines w:val="0"/>
              <w:pageBreakBefore w:val="0"/>
              <w:widowControl/>
              <w:kinsoku/>
              <w:wordWrap w:val="0"/>
              <w:overflowPunct/>
              <w:topLinePunct w:val="0"/>
              <w:autoSpaceDE/>
              <w:autoSpaceDN/>
              <w:bidi w:val="0"/>
              <w:adjustRightInd/>
              <w:snapToGrid w:val="0"/>
              <w:spacing w:before="0" w:after="0" w:line="360" w:lineRule="auto"/>
              <w:ind w:right="0" w:firstLine="480" w:firstLineChars="200"/>
              <w:jc w:val="both"/>
              <w:textAlignment w:val="auto"/>
              <w:rPr>
                <w:rFonts w:hint="default" w:ascii="Times New Roman" w:hAnsi="Times New Roman" w:eastAsia="宋体" w:cs="Times New Roman"/>
                <w:b w:val="0"/>
                <w:bCs w:val="0"/>
                <w:color w:val="auto"/>
                <w:spacing w:val="0"/>
                <w:kern w:val="2"/>
                <w:sz w:val="24"/>
                <w:szCs w:val="24"/>
                <w:u w:val="none"/>
                <w:lang w:val="en-US" w:eastAsia="zh-CN" w:bidi="ar-SA"/>
              </w:rPr>
            </w:pPr>
            <w:r>
              <w:rPr>
                <w:rFonts w:hint="default" w:cs="Times New Roman"/>
                <w:b w:val="0"/>
                <w:bCs w:val="0"/>
                <w:color w:val="auto"/>
                <w:spacing w:val="0"/>
                <w:kern w:val="2"/>
                <w:sz w:val="24"/>
                <w:szCs w:val="24"/>
                <w:u w:val="none"/>
                <w:lang w:val="en-US" w:eastAsia="zh-CN" w:bidi="ar-SA"/>
              </w:rPr>
              <w:t>本项目物料平衡详见下表。</w:t>
            </w:r>
          </w:p>
          <w:p w14:paraId="1E16748A">
            <w:pPr>
              <w:pStyle w:val="21"/>
              <w:keepNext w:val="0"/>
              <w:keepLines w:val="0"/>
              <w:pageBreakBefore w:val="0"/>
              <w:widowControl/>
              <w:shd w:val="clear"/>
              <w:kinsoku/>
              <w:wordWrap w:val="0"/>
              <w:overflowPunct/>
              <w:topLinePunct w:val="0"/>
              <w:autoSpaceDE/>
              <w:autoSpaceDN/>
              <w:bidi w:val="0"/>
              <w:adjustRightInd/>
              <w:snapToGrid w:val="0"/>
              <w:spacing w:before="0" w:after="0" w:line="360" w:lineRule="auto"/>
              <w:ind w:right="0"/>
              <w:jc w:val="center"/>
              <w:textAlignment w:val="auto"/>
              <w:rPr>
                <w:rFonts w:hint="default"/>
                <w:highlight w:val="none"/>
                <w:lang w:val="en-US" w:eastAsia="zh-CN"/>
              </w:rPr>
            </w:pPr>
            <w:r>
              <w:rPr>
                <w:rFonts w:hint="eastAsia" w:ascii="Times New Roman" w:hAnsi="Times New Roman" w:eastAsia="宋体" w:cs="Times New Roman"/>
                <w:b/>
                <w:bCs/>
                <w:color w:val="auto"/>
                <w:spacing w:val="0"/>
                <w:kern w:val="2"/>
                <w:sz w:val="21"/>
                <w:szCs w:val="21"/>
                <w:highlight w:val="none"/>
                <w:u w:val="none"/>
                <w:lang w:val="en-US" w:eastAsia="zh-CN" w:bidi="ar-SA"/>
              </w:rPr>
              <w:t>表2-</w:t>
            </w:r>
            <w:r>
              <w:rPr>
                <w:rFonts w:hint="eastAsia" w:cs="Times New Roman"/>
                <w:b/>
                <w:bCs/>
                <w:color w:val="auto"/>
                <w:spacing w:val="0"/>
                <w:kern w:val="2"/>
                <w:sz w:val="21"/>
                <w:szCs w:val="21"/>
                <w:highlight w:val="none"/>
                <w:u w:val="none"/>
                <w:lang w:val="en-US" w:eastAsia="zh-CN" w:bidi="ar-SA"/>
              </w:rPr>
              <w:t>6</w:t>
            </w:r>
            <w:r>
              <w:rPr>
                <w:rFonts w:hint="eastAsia" w:ascii="Times New Roman" w:hAnsi="Times New Roman" w:eastAsia="宋体" w:cs="Times New Roman"/>
                <w:b/>
                <w:bCs/>
                <w:color w:val="auto"/>
                <w:spacing w:val="0"/>
                <w:kern w:val="2"/>
                <w:sz w:val="21"/>
                <w:szCs w:val="21"/>
                <w:highlight w:val="none"/>
                <w:u w:val="none"/>
                <w:lang w:val="en-US" w:eastAsia="zh-CN" w:bidi="ar-SA"/>
              </w:rPr>
              <w:t xml:space="preserve"> 物料平衡</w:t>
            </w:r>
            <w:r>
              <w:rPr>
                <w:rFonts w:hint="eastAsia" w:cs="Times New Roman"/>
                <w:b/>
                <w:bCs/>
                <w:color w:val="auto"/>
                <w:spacing w:val="0"/>
                <w:kern w:val="2"/>
                <w:sz w:val="21"/>
                <w:szCs w:val="21"/>
                <w:highlight w:val="none"/>
                <w:u w:val="none"/>
                <w:lang w:val="en-US" w:eastAsia="zh-CN" w:bidi="ar-SA"/>
              </w:rPr>
              <w:t>一览表（单位：t/a）</w:t>
            </w:r>
          </w:p>
          <w:tbl>
            <w:tblPr>
              <w:tblStyle w:val="39"/>
              <w:tblW w:w="5000" w:type="pct"/>
              <w:tblInd w:w="-7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81"/>
              <w:gridCol w:w="2560"/>
              <w:gridCol w:w="1874"/>
              <w:gridCol w:w="2283"/>
            </w:tblGrid>
            <w:tr w14:paraId="37DF92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433" w:type="pct"/>
                  <w:gridSpan w:val="2"/>
                  <w:tcBorders>
                    <w:tl2br w:val="nil"/>
                    <w:tr2bl w:val="nil"/>
                  </w:tcBorders>
                  <w:vAlign w:val="center"/>
                </w:tcPr>
                <w:p w14:paraId="060197EE">
                  <w:pPr>
                    <w:jc w:val="center"/>
                    <w:rPr>
                      <w:rFonts w:hint="default" w:ascii="Times New Roman" w:hAnsi="Times New Roman" w:eastAsia="宋体" w:cs="Times New Roman"/>
                      <w:b/>
                      <w:bCs/>
                      <w:sz w:val="21"/>
                      <w:szCs w:val="21"/>
                      <w:u w:val="single"/>
                      <w:vertAlign w:val="baseline"/>
                      <w:lang w:val="en-US" w:eastAsia="zh-CN"/>
                    </w:rPr>
                  </w:pPr>
                  <w:r>
                    <w:rPr>
                      <w:rFonts w:hint="default" w:ascii="Times New Roman" w:hAnsi="Times New Roman" w:eastAsia="宋体" w:cs="Times New Roman"/>
                      <w:b/>
                      <w:bCs/>
                      <w:sz w:val="21"/>
                      <w:szCs w:val="21"/>
                      <w:u w:val="single"/>
                      <w:vertAlign w:val="baseline"/>
                      <w:lang w:val="en-US" w:eastAsia="zh-CN"/>
                    </w:rPr>
                    <w:t>输入</w:t>
                  </w:r>
                </w:p>
              </w:tc>
              <w:tc>
                <w:tcPr>
                  <w:tcW w:w="2566" w:type="pct"/>
                  <w:gridSpan w:val="2"/>
                  <w:tcBorders>
                    <w:tl2br w:val="nil"/>
                    <w:tr2bl w:val="nil"/>
                  </w:tcBorders>
                  <w:vAlign w:val="center"/>
                </w:tcPr>
                <w:p w14:paraId="1727BFB0">
                  <w:pPr>
                    <w:jc w:val="center"/>
                    <w:rPr>
                      <w:rFonts w:hint="default" w:ascii="Times New Roman" w:hAnsi="Times New Roman" w:eastAsia="宋体" w:cs="Times New Roman"/>
                      <w:b/>
                      <w:bCs/>
                      <w:sz w:val="21"/>
                      <w:szCs w:val="21"/>
                      <w:u w:val="single"/>
                      <w:vertAlign w:val="baseline"/>
                      <w:lang w:val="en-US" w:eastAsia="zh-CN"/>
                    </w:rPr>
                  </w:pPr>
                  <w:r>
                    <w:rPr>
                      <w:rFonts w:hint="default" w:ascii="Times New Roman" w:hAnsi="Times New Roman" w:eastAsia="宋体" w:cs="Times New Roman"/>
                      <w:b/>
                      <w:bCs/>
                      <w:sz w:val="21"/>
                      <w:szCs w:val="21"/>
                      <w:u w:val="single"/>
                      <w:vertAlign w:val="baseline"/>
                      <w:lang w:val="en-US" w:eastAsia="zh-CN"/>
                    </w:rPr>
                    <w:t>产出</w:t>
                  </w:r>
                </w:p>
              </w:tc>
            </w:tr>
            <w:tr w14:paraId="4FC509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53" w:type="pct"/>
                  <w:tcBorders>
                    <w:tl2br w:val="nil"/>
                    <w:tr2bl w:val="nil"/>
                  </w:tcBorders>
                  <w:vAlign w:val="center"/>
                </w:tcPr>
                <w:p w14:paraId="0E6EEB78">
                  <w:pPr>
                    <w:jc w:val="center"/>
                    <w:rPr>
                      <w:rFonts w:hint="default" w:ascii="Times New Roman" w:hAnsi="Times New Roman" w:eastAsia="宋体" w:cs="Times New Roman"/>
                      <w:sz w:val="21"/>
                      <w:szCs w:val="21"/>
                      <w:u w:val="single"/>
                      <w:vertAlign w:val="baseline"/>
                      <w:lang w:val="en-US" w:eastAsia="zh-CN"/>
                    </w:rPr>
                  </w:pPr>
                  <w:r>
                    <w:rPr>
                      <w:rFonts w:hint="default" w:ascii="Times New Roman" w:hAnsi="Times New Roman" w:eastAsia="宋体" w:cs="Times New Roman"/>
                      <w:b w:val="0"/>
                      <w:bCs/>
                      <w:sz w:val="21"/>
                      <w:szCs w:val="21"/>
                      <w:u w:val="single"/>
                      <w:vertAlign w:val="baseline"/>
                      <w:lang w:val="en-US" w:eastAsia="zh-CN"/>
                    </w:rPr>
                    <w:t>石粉</w:t>
                  </w:r>
                </w:p>
              </w:tc>
              <w:tc>
                <w:tcPr>
                  <w:tcW w:w="1579" w:type="pct"/>
                  <w:tcBorders>
                    <w:tl2br w:val="nil"/>
                    <w:tr2bl w:val="nil"/>
                  </w:tcBorders>
                  <w:vAlign w:val="center"/>
                </w:tcPr>
                <w:p w14:paraId="2161C20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pacing w:val="0"/>
                      <w:kern w:val="2"/>
                      <w:sz w:val="21"/>
                      <w:szCs w:val="21"/>
                      <w:u w:val="single"/>
                      <w:lang w:val="en-US" w:eastAsia="zh-CN" w:bidi="ar-SA"/>
                    </w:rPr>
                  </w:pPr>
                  <w:r>
                    <w:rPr>
                      <w:rFonts w:hint="default" w:ascii="Times New Roman" w:hAnsi="Times New Roman" w:eastAsia="宋体" w:cs="Times New Roman"/>
                      <w:b w:val="0"/>
                      <w:bCs/>
                      <w:color w:val="auto"/>
                      <w:sz w:val="21"/>
                      <w:szCs w:val="21"/>
                      <w:u w:val="single"/>
                      <w:vertAlign w:val="baseline"/>
                      <w:lang w:val="en-US" w:eastAsia="zh-CN"/>
                    </w:rPr>
                    <w:t>5000吨（含水率8%）</w:t>
                  </w:r>
                </w:p>
              </w:tc>
              <w:tc>
                <w:tcPr>
                  <w:tcW w:w="1157" w:type="pct"/>
                  <w:tcBorders>
                    <w:tl2br w:val="nil"/>
                    <w:tr2bl w:val="nil"/>
                  </w:tcBorders>
                  <w:vAlign w:val="center"/>
                </w:tcPr>
                <w:p w14:paraId="1CD1D6BF">
                  <w:pPr>
                    <w:jc w:val="center"/>
                    <w:rPr>
                      <w:rFonts w:hint="default" w:ascii="Times New Roman" w:hAnsi="Times New Roman" w:eastAsia="宋体" w:cs="Times New Roman"/>
                      <w:sz w:val="21"/>
                      <w:szCs w:val="21"/>
                      <w:u w:val="single"/>
                      <w:vertAlign w:val="baseline"/>
                      <w:lang w:val="en-US" w:eastAsia="zh-CN"/>
                    </w:rPr>
                  </w:pPr>
                  <w:r>
                    <w:rPr>
                      <w:rFonts w:hint="default" w:ascii="Times New Roman" w:hAnsi="Times New Roman" w:eastAsia="宋体" w:cs="Times New Roman"/>
                      <w:sz w:val="21"/>
                      <w:szCs w:val="21"/>
                      <w:u w:val="single"/>
                      <w:vertAlign w:val="baseline"/>
                      <w:lang w:val="en-US" w:eastAsia="zh-CN"/>
                    </w:rPr>
                    <w:t>烘干砂成品</w:t>
                  </w:r>
                </w:p>
              </w:tc>
              <w:tc>
                <w:tcPr>
                  <w:tcW w:w="1409" w:type="pct"/>
                  <w:tcBorders>
                    <w:tl2br w:val="nil"/>
                    <w:tr2bl w:val="nil"/>
                  </w:tcBorders>
                  <w:vAlign w:val="center"/>
                </w:tcPr>
                <w:p w14:paraId="47BF1A1F">
                  <w:pPr>
                    <w:jc w:val="center"/>
                    <w:rPr>
                      <w:rFonts w:hint="default" w:ascii="Times New Roman" w:hAnsi="Times New Roman" w:eastAsia="宋体" w:cs="Times New Roman"/>
                      <w:sz w:val="21"/>
                      <w:szCs w:val="21"/>
                      <w:u w:val="single"/>
                      <w:vertAlign w:val="baseline"/>
                      <w:lang w:val="en-US" w:eastAsia="zh-CN"/>
                    </w:rPr>
                  </w:pPr>
                  <w:r>
                    <w:rPr>
                      <w:rFonts w:hint="default" w:ascii="Times New Roman" w:hAnsi="Times New Roman" w:eastAsia="宋体" w:cs="Times New Roman"/>
                      <w:sz w:val="21"/>
                      <w:szCs w:val="21"/>
                      <w:u w:val="single"/>
                      <w:vertAlign w:val="baseline"/>
                      <w:lang w:val="en-US" w:eastAsia="zh-CN"/>
                    </w:rPr>
                    <w:t>30000（含水率</w:t>
                  </w:r>
                  <w:r>
                    <w:rPr>
                      <w:rFonts w:hint="eastAsia" w:cs="Times New Roman"/>
                      <w:sz w:val="21"/>
                      <w:szCs w:val="21"/>
                      <w:u w:val="single"/>
                      <w:vertAlign w:val="baseline"/>
                      <w:lang w:val="en-US" w:eastAsia="zh-CN"/>
                    </w:rPr>
                    <w:t>1</w:t>
                  </w:r>
                  <w:r>
                    <w:rPr>
                      <w:rFonts w:hint="default" w:ascii="Times New Roman" w:hAnsi="Times New Roman" w:eastAsia="宋体" w:cs="Times New Roman"/>
                      <w:sz w:val="21"/>
                      <w:szCs w:val="21"/>
                      <w:u w:val="single"/>
                      <w:vertAlign w:val="baseline"/>
                      <w:lang w:val="en-US" w:eastAsia="zh-CN"/>
                    </w:rPr>
                    <w:t>%）</w:t>
                  </w:r>
                </w:p>
              </w:tc>
            </w:tr>
            <w:tr w14:paraId="5D51F6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3" w:hRule="atLeast"/>
              </w:trPr>
              <w:tc>
                <w:tcPr>
                  <w:tcW w:w="853" w:type="pct"/>
                  <w:tcBorders>
                    <w:tl2br w:val="nil"/>
                    <w:tr2bl w:val="nil"/>
                  </w:tcBorders>
                  <w:vAlign w:val="center"/>
                </w:tcPr>
                <w:p w14:paraId="3845D65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pacing w:val="0"/>
                      <w:kern w:val="2"/>
                      <w:sz w:val="21"/>
                      <w:szCs w:val="21"/>
                      <w:u w:val="single"/>
                      <w:lang w:val="en-US" w:eastAsia="zh-CN" w:bidi="ar-SA"/>
                    </w:rPr>
                  </w:pPr>
                  <w:r>
                    <w:rPr>
                      <w:rFonts w:hint="default" w:ascii="Times New Roman" w:hAnsi="Times New Roman" w:eastAsia="宋体" w:cs="Times New Roman"/>
                      <w:b w:val="0"/>
                      <w:bCs/>
                      <w:sz w:val="21"/>
                      <w:szCs w:val="21"/>
                      <w:u w:val="single"/>
                      <w:vertAlign w:val="baseline"/>
                      <w:lang w:val="en-US" w:eastAsia="zh-CN"/>
                    </w:rPr>
                    <w:t>机制砂</w:t>
                  </w:r>
                </w:p>
              </w:tc>
              <w:tc>
                <w:tcPr>
                  <w:tcW w:w="1579" w:type="pct"/>
                  <w:tcBorders>
                    <w:tl2br w:val="nil"/>
                    <w:tr2bl w:val="nil"/>
                  </w:tcBorders>
                  <w:vAlign w:val="center"/>
                </w:tcPr>
                <w:p w14:paraId="40E826B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pacing w:val="0"/>
                      <w:kern w:val="2"/>
                      <w:sz w:val="21"/>
                      <w:szCs w:val="21"/>
                      <w:u w:val="single"/>
                      <w:lang w:val="en-US" w:eastAsia="zh-CN" w:bidi="ar-SA"/>
                    </w:rPr>
                  </w:pPr>
                  <w:r>
                    <w:rPr>
                      <w:rFonts w:hint="eastAsia" w:cs="Times New Roman"/>
                      <w:b w:val="0"/>
                      <w:bCs/>
                      <w:color w:val="auto"/>
                      <w:sz w:val="21"/>
                      <w:szCs w:val="21"/>
                      <w:u w:val="single"/>
                      <w:vertAlign w:val="baseline"/>
                      <w:lang w:val="en-US" w:eastAsia="zh-CN"/>
                    </w:rPr>
                    <w:t>27917.523</w:t>
                  </w:r>
                  <w:r>
                    <w:rPr>
                      <w:rFonts w:hint="default" w:ascii="Times New Roman" w:hAnsi="Times New Roman" w:eastAsia="宋体" w:cs="Times New Roman"/>
                      <w:b w:val="0"/>
                      <w:bCs/>
                      <w:color w:val="auto"/>
                      <w:sz w:val="21"/>
                      <w:szCs w:val="21"/>
                      <w:u w:val="single"/>
                      <w:vertAlign w:val="baseline"/>
                      <w:lang w:val="en-US" w:eastAsia="zh-CN"/>
                    </w:rPr>
                    <w:t>吨（含水率8%）</w:t>
                  </w:r>
                </w:p>
              </w:tc>
              <w:tc>
                <w:tcPr>
                  <w:tcW w:w="1157" w:type="pct"/>
                  <w:tcBorders>
                    <w:tl2br w:val="nil"/>
                    <w:tr2bl w:val="nil"/>
                  </w:tcBorders>
                  <w:vAlign w:val="center"/>
                </w:tcPr>
                <w:p w14:paraId="789B17FF">
                  <w:pPr>
                    <w:keepNext w:val="0"/>
                    <w:keepLines w:val="0"/>
                    <w:widowControl/>
                    <w:suppressLineNumbers w:val="0"/>
                    <w:jc w:val="center"/>
                    <w:textAlignment w:val="center"/>
                    <w:rPr>
                      <w:rFonts w:hint="default" w:ascii="Times New Roman" w:hAnsi="Times New Roman" w:eastAsia="宋体" w:cs="Times New Roman"/>
                      <w:sz w:val="21"/>
                      <w:szCs w:val="21"/>
                      <w:u w:val="single"/>
                      <w:vertAlign w:val="baseline"/>
                      <w:lang w:val="en-US" w:eastAsia="zh-CN"/>
                    </w:rPr>
                  </w:pPr>
                  <w:r>
                    <w:rPr>
                      <w:rFonts w:hint="default" w:ascii="Times New Roman" w:hAnsi="Times New Roman" w:eastAsia="宋体" w:cs="Times New Roman"/>
                      <w:i w:val="0"/>
                      <w:iCs w:val="0"/>
                      <w:color w:val="000000"/>
                      <w:kern w:val="0"/>
                      <w:sz w:val="21"/>
                      <w:szCs w:val="21"/>
                      <w:u w:val="single"/>
                      <w:lang w:val="en-US" w:eastAsia="zh-CN" w:bidi="ar"/>
                    </w:rPr>
                    <w:t>装卸粉尘</w:t>
                  </w:r>
                  <w:r>
                    <w:rPr>
                      <w:rFonts w:hint="eastAsia" w:cs="Times New Roman"/>
                      <w:i w:val="0"/>
                      <w:iCs w:val="0"/>
                      <w:color w:val="000000"/>
                      <w:kern w:val="0"/>
                      <w:sz w:val="21"/>
                      <w:szCs w:val="21"/>
                      <w:u w:val="single"/>
                      <w:lang w:val="en-US" w:eastAsia="zh-CN" w:bidi="ar"/>
                    </w:rPr>
                    <w:t>产生量</w:t>
                  </w:r>
                </w:p>
              </w:tc>
              <w:tc>
                <w:tcPr>
                  <w:tcW w:w="1409" w:type="pct"/>
                  <w:tcBorders>
                    <w:tl2br w:val="nil"/>
                    <w:tr2bl w:val="nil"/>
                  </w:tcBorders>
                  <w:vAlign w:val="center"/>
                </w:tcPr>
                <w:p w14:paraId="6C7995AB">
                  <w:pPr>
                    <w:keepNext w:val="0"/>
                    <w:keepLines w:val="0"/>
                    <w:widowControl/>
                    <w:suppressLineNumbers w:val="0"/>
                    <w:jc w:val="center"/>
                    <w:textAlignment w:val="center"/>
                    <w:rPr>
                      <w:rFonts w:hint="default" w:ascii="Times New Roman" w:hAnsi="Times New Roman" w:eastAsia="宋体" w:cs="Times New Roman"/>
                      <w:sz w:val="21"/>
                      <w:szCs w:val="21"/>
                      <w:u w:val="single"/>
                      <w:vertAlign w:val="baseline"/>
                      <w:lang w:val="en-US" w:eastAsia="zh-CN"/>
                    </w:rPr>
                  </w:pPr>
                  <w:r>
                    <w:rPr>
                      <w:rFonts w:hint="eastAsia" w:cs="Times New Roman"/>
                      <w:i w:val="0"/>
                      <w:iCs w:val="0"/>
                      <w:color w:val="000000"/>
                      <w:kern w:val="0"/>
                      <w:sz w:val="21"/>
                      <w:szCs w:val="21"/>
                      <w:u w:val="single"/>
                      <w:lang w:val="en-US" w:eastAsia="zh-CN" w:bidi="ar"/>
                    </w:rPr>
                    <w:t>0.009</w:t>
                  </w:r>
                </w:p>
              </w:tc>
            </w:tr>
            <w:tr w14:paraId="6ABF0EC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53" w:type="pct"/>
                  <w:tcBorders>
                    <w:tl2br w:val="nil"/>
                    <w:tr2bl w:val="nil"/>
                  </w:tcBorders>
                  <w:vAlign w:val="center"/>
                </w:tcPr>
                <w:p w14:paraId="2D55998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pacing w:val="0"/>
                      <w:kern w:val="2"/>
                      <w:sz w:val="21"/>
                      <w:szCs w:val="21"/>
                      <w:u w:val="single"/>
                      <w:lang w:val="en-US" w:eastAsia="zh-CN" w:bidi="ar-SA"/>
                    </w:rPr>
                  </w:pPr>
                  <w:r>
                    <w:rPr>
                      <w:rFonts w:hint="eastAsia" w:ascii="Times New Roman" w:hAnsi="Times New Roman" w:eastAsia="宋体" w:cs="Times New Roman"/>
                      <w:color w:val="auto"/>
                      <w:spacing w:val="0"/>
                      <w:kern w:val="2"/>
                      <w:sz w:val="21"/>
                      <w:szCs w:val="21"/>
                      <w:u w:val="single"/>
                      <w:lang w:val="en-US" w:eastAsia="zh-CN" w:bidi="ar-SA"/>
                    </w:rPr>
                    <w:t>/</w:t>
                  </w:r>
                </w:p>
              </w:tc>
              <w:tc>
                <w:tcPr>
                  <w:tcW w:w="1579" w:type="pct"/>
                  <w:tcBorders>
                    <w:tl2br w:val="nil"/>
                    <w:tr2bl w:val="nil"/>
                  </w:tcBorders>
                  <w:vAlign w:val="center"/>
                </w:tcPr>
                <w:p w14:paraId="58C4FC4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pacing w:val="0"/>
                      <w:kern w:val="2"/>
                      <w:sz w:val="21"/>
                      <w:szCs w:val="21"/>
                      <w:u w:val="single"/>
                      <w:lang w:val="en-US" w:eastAsia="zh-CN" w:bidi="ar-SA"/>
                    </w:rPr>
                  </w:pPr>
                </w:p>
              </w:tc>
              <w:tc>
                <w:tcPr>
                  <w:tcW w:w="1157" w:type="pct"/>
                  <w:tcBorders>
                    <w:tl2br w:val="nil"/>
                    <w:tr2bl w:val="nil"/>
                  </w:tcBorders>
                  <w:vAlign w:val="center"/>
                </w:tcPr>
                <w:p w14:paraId="16DB3794">
                  <w:pPr>
                    <w:keepNext w:val="0"/>
                    <w:keepLines w:val="0"/>
                    <w:widowControl/>
                    <w:suppressLineNumbers w:val="0"/>
                    <w:jc w:val="center"/>
                    <w:textAlignment w:val="center"/>
                    <w:rPr>
                      <w:rFonts w:hint="default" w:ascii="Times New Roman" w:hAnsi="Times New Roman" w:eastAsia="宋体" w:cs="Times New Roman"/>
                      <w:sz w:val="21"/>
                      <w:szCs w:val="21"/>
                      <w:u w:val="single"/>
                      <w:vertAlign w:val="baseline"/>
                      <w:lang w:val="en-US" w:eastAsia="zh-CN"/>
                    </w:rPr>
                  </w:pPr>
                  <w:r>
                    <w:rPr>
                      <w:rFonts w:hint="default" w:ascii="Times New Roman" w:hAnsi="Times New Roman" w:eastAsia="宋体" w:cs="Times New Roman"/>
                      <w:i w:val="0"/>
                      <w:iCs w:val="0"/>
                      <w:color w:val="000000"/>
                      <w:kern w:val="0"/>
                      <w:sz w:val="21"/>
                      <w:szCs w:val="21"/>
                      <w:u w:val="single"/>
                      <w:lang w:val="en-US" w:eastAsia="zh-CN" w:bidi="ar"/>
                    </w:rPr>
                    <w:t>堆放粉尘</w:t>
                  </w:r>
                  <w:r>
                    <w:rPr>
                      <w:rFonts w:hint="eastAsia" w:cs="Times New Roman"/>
                      <w:i w:val="0"/>
                      <w:iCs w:val="0"/>
                      <w:color w:val="000000"/>
                      <w:kern w:val="0"/>
                      <w:sz w:val="21"/>
                      <w:szCs w:val="21"/>
                      <w:u w:val="single"/>
                      <w:lang w:val="en-US" w:eastAsia="zh-CN" w:bidi="ar"/>
                    </w:rPr>
                    <w:t>产生量</w:t>
                  </w:r>
                </w:p>
              </w:tc>
              <w:tc>
                <w:tcPr>
                  <w:tcW w:w="1409" w:type="pct"/>
                  <w:tcBorders>
                    <w:tl2br w:val="nil"/>
                    <w:tr2bl w:val="nil"/>
                  </w:tcBorders>
                  <w:vAlign w:val="center"/>
                </w:tcPr>
                <w:p w14:paraId="3753C7ED">
                  <w:pPr>
                    <w:keepNext w:val="0"/>
                    <w:keepLines w:val="0"/>
                    <w:widowControl/>
                    <w:suppressLineNumbers w:val="0"/>
                    <w:jc w:val="center"/>
                    <w:textAlignment w:val="center"/>
                    <w:rPr>
                      <w:rFonts w:hint="default" w:ascii="Times New Roman" w:hAnsi="Times New Roman" w:eastAsia="宋体" w:cs="Times New Roman"/>
                      <w:sz w:val="21"/>
                      <w:szCs w:val="21"/>
                      <w:u w:val="single"/>
                      <w:vertAlign w:val="baseline"/>
                      <w:lang w:val="en-US" w:eastAsia="zh-CN"/>
                    </w:rPr>
                  </w:pPr>
                  <w:r>
                    <w:rPr>
                      <w:rFonts w:hint="eastAsia" w:cs="Times New Roman"/>
                      <w:i w:val="0"/>
                      <w:iCs w:val="0"/>
                      <w:color w:val="000000"/>
                      <w:kern w:val="0"/>
                      <w:sz w:val="21"/>
                      <w:szCs w:val="21"/>
                      <w:u w:val="single"/>
                      <w:lang w:val="en-US" w:eastAsia="zh-CN" w:bidi="ar"/>
                    </w:rPr>
                    <w:t>0.329</w:t>
                  </w:r>
                </w:p>
              </w:tc>
            </w:tr>
            <w:tr w14:paraId="0D8E13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53" w:type="pct"/>
                  <w:tcBorders>
                    <w:tl2br w:val="nil"/>
                    <w:tr2bl w:val="nil"/>
                  </w:tcBorders>
                  <w:vAlign w:val="center"/>
                </w:tcPr>
                <w:p w14:paraId="342EF1A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single"/>
                      <w:vertAlign w:val="baseline"/>
                      <w:lang w:val="en-US" w:eastAsia="zh-CN"/>
                    </w:rPr>
                  </w:pPr>
                  <w:r>
                    <w:rPr>
                      <w:rFonts w:hint="eastAsia" w:ascii="Times New Roman" w:hAnsi="Times New Roman" w:eastAsia="宋体" w:cs="Times New Roman"/>
                      <w:color w:val="auto"/>
                      <w:spacing w:val="0"/>
                      <w:kern w:val="2"/>
                      <w:sz w:val="21"/>
                      <w:szCs w:val="21"/>
                      <w:u w:val="single"/>
                      <w:lang w:val="en-US" w:eastAsia="zh-CN" w:bidi="ar-SA"/>
                    </w:rPr>
                    <w:t>/</w:t>
                  </w:r>
                </w:p>
              </w:tc>
              <w:tc>
                <w:tcPr>
                  <w:tcW w:w="1579" w:type="pct"/>
                  <w:tcBorders>
                    <w:tl2br w:val="nil"/>
                    <w:tr2bl w:val="nil"/>
                  </w:tcBorders>
                  <w:vAlign w:val="center"/>
                </w:tcPr>
                <w:p w14:paraId="25893DC8">
                  <w:pPr>
                    <w:jc w:val="center"/>
                    <w:rPr>
                      <w:rFonts w:hint="default" w:ascii="Times New Roman" w:hAnsi="Times New Roman" w:eastAsia="宋体" w:cs="Times New Roman"/>
                      <w:sz w:val="21"/>
                      <w:szCs w:val="21"/>
                      <w:u w:val="single"/>
                      <w:vertAlign w:val="baseline"/>
                      <w:lang w:val="en-US" w:eastAsia="zh-CN"/>
                    </w:rPr>
                  </w:pPr>
                </w:p>
              </w:tc>
              <w:tc>
                <w:tcPr>
                  <w:tcW w:w="1157" w:type="pct"/>
                  <w:tcBorders>
                    <w:tl2br w:val="nil"/>
                    <w:tr2bl w:val="nil"/>
                  </w:tcBorders>
                  <w:vAlign w:val="center"/>
                </w:tcPr>
                <w:p w14:paraId="272B0D68">
                  <w:pPr>
                    <w:keepNext w:val="0"/>
                    <w:keepLines w:val="0"/>
                    <w:widowControl/>
                    <w:suppressLineNumbers w:val="0"/>
                    <w:jc w:val="center"/>
                    <w:textAlignment w:val="center"/>
                    <w:rPr>
                      <w:rFonts w:hint="default" w:ascii="Times New Roman" w:hAnsi="Times New Roman" w:eastAsia="宋体" w:cs="Times New Roman"/>
                      <w:sz w:val="21"/>
                      <w:szCs w:val="21"/>
                      <w:u w:val="single"/>
                      <w:vertAlign w:val="baseline"/>
                      <w:lang w:val="en-US" w:eastAsia="zh-CN"/>
                    </w:rPr>
                  </w:pPr>
                  <w:r>
                    <w:rPr>
                      <w:rFonts w:hint="eastAsia" w:cs="Times New Roman"/>
                      <w:i w:val="0"/>
                      <w:iCs w:val="0"/>
                      <w:color w:val="000000"/>
                      <w:kern w:val="0"/>
                      <w:sz w:val="21"/>
                      <w:szCs w:val="21"/>
                      <w:u w:val="single"/>
                      <w:lang w:val="en-US" w:eastAsia="zh-CN" w:bidi="ar"/>
                    </w:rPr>
                    <w:t>投料粉尘产生量</w:t>
                  </w:r>
                </w:p>
              </w:tc>
              <w:tc>
                <w:tcPr>
                  <w:tcW w:w="1409" w:type="pct"/>
                  <w:tcBorders>
                    <w:tl2br w:val="nil"/>
                    <w:tr2bl w:val="nil"/>
                  </w:tcBorders>
                  <w:vAlign w:val="center"/>
                </w:tcPr>
                <w:p w14:paraId="5E24011A">
                  <w:pPr>
                    <w:keepNext w:val="0"/>
                    <w:keepLines w:val="0"/>
                    <w:widowControl/>
                    <w:suppressLineNumbers w:val="0"/>
                    <w:jc w:val="center"/>
                    <w:textAlignment w:val="center"/>
                    <w:rPr>
                      <w:rFonts w:hint="default" w:ascii="Times New Roman" w:hAnsi="Times New Roman" w:eastAsia="宋体" w:cs="Times New Roman"/>
                      <w:sz w:val="21"/>
                      <w:szCs w:val="21"/>
                      <w:u w:val="single"/>
                      <w:vertAlign w:val="baseline"/>
                      <w:lang w:val="en-US" w:eastAsia="zh-CN"/>
                    </w:rPr>
                  </w:pPr>
                  <w:r>
                    <w:rPr>
                      <w:rFonts w:hint="eastAsia" w:cs="Times New Roman"/>
                      <w:i w:val="0"/>
                      <w:iCs w:val="0"/>
                      <w:color w:val="000000"/>
                      <w:kern w:val="0"/>
                      <w:sz w:val="21"/>
                      <w:szCs w:val="21"/>
                      <w:u w:val="single"/>
                      <w:lang w:val="en-US" w:eastAsia="zh-CN" w:bidi="ar"/>
                    </w:rPr>
                    <w:t>5.7</w:t>
                  </w:r>
                </w:p>
              </w:tc>
            </w:tr>
            <w:tr w14:paraId="322207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53" w:type="pct"/>
                  <w:tcBorders>
                    <w:tl2br w:val="nil"/>
                    <w:tr2bl w:val="nil"/>
                  </w:tcBorders>
                  <w:vAlign w:val="center"/>
                </w:tcPr>
                <w:p w14:paraId="0BB8EC2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single"/>
                      <w:vertAlign w:val="baseline"/>
                      <w:lang w:val="en-US" w:eastAsia="zh-CN"/>
                    </w:rPr>
                  </w:pPr>
                  <w:r>
                    <w:rPr>
                      <w:rFonts w:hint="eastAsia" w:ascii="Times New Roman" w:hAnsi="Times New Roman" w:eastAsia="宋体" w:cs="Times New Roman"/>
                      <w:color w:val="auto"/>
                      <w:spacing w:val="0"/>
                      <w:kern w:val="2"/>
                      <w:sz w:val="21"/>
                      <w:szCs w:val="21"/>
                      <w:u w:val="single"/>
                      <w:lang w:val="en-US" w:eastAsia="zh-CN" w:bidi="ar-SA"/>
                    </w:rPr>
                    <w:t>/</w:t>
                  </w:r>
                </w:p>
              </w:tc>
              <w:tc>
                <w:tcPr>
                  <w:tcW w:w="1579" w:type="pct"/>
                  <w:tcBorders>
                    <w:tl2br w:val="nil"/>
                    <w:tr2bl w:val="nil"/>
                  </w:tcBorders>
                  <w:vAlign w:val="center"/>
                </w:tcPr>
                <w:p w14:paraId="1ACE8D11">
                  <w:pPr>
                    <w:jc w:val="center"/>
                    <w:rPr>
                      <w:rFonts w:hint="default" w:ascii="Times New Roman" w:hAnsi="Times New Roman" w:eastAsia="宋体" w:cs="Times New Roman"/>
                      <w:sz w:val="21"/>
                      <w:szCs w:val="21"/>
                      <w:u w:val="single"/>
                      <w:vertAlign w:val="baseline"/>
                      <w:lang w:val="en-US" w:eastAsia="zh-CN"/>
                    </w:rPr>
                  </w:pPr>
                </w:p>
              </w:tc>
              <w:tc>
                <w:tcPr>
                  <w:tcW w:w="1157" w:type="pct"/>
                  <w:tcBorders>
                    <w:tl2br w:val="nil"/>
                    <w:tr2bl w:val="nil"/>
                  </w:tcBorders>
                  <w:vAlign w:val="center"/>
                </w:tcPr>
                <w:p w14:paraId="3D83FCA5">
                  <w:pPr>
                    <w:keepNext w:val="0"/>
                    <w:keepLines w:val="0"/>
                    <w:widowControl/>
                    <w:suppressLineNumbers w:val="0"/>
                    <w:jc w:val="center"/>
                    <w:textAlignment w:val="center"/>
                    <w:rPr>
                      <w:rFonts w:hint="default" w:ascii="Times New Roman" w:hAnsi="Times New Roman" w:eastAsia="宋体" w:cs="Times New Roman"/>
                      <w:sz w:val="21"/>
                      <w:szCs w:val="21"/>
                      <w:u w:val="single"/>
                      <w:vertAlign w:val="baseline"/>
                      <w:lang w:val="en-US" w:eastAsia="zh-CN"/>
                    </w:rPr>
                  </w:pPr>
                  <w:r>
                    <w:rPr>
                      <w:rFonts w:hint="eastAsia" w:cs="Times New Roman"/>
                      <w:i w:val="0"/>
                      <w:iCs w:val="0"/>
                      <w:color w:val="000000"/>
                      <w:kern w:val="0"/>
                      <w:sz w:val="21"/>
                      <w:szCs w:val="21"/>
                      <w:u w:val="single"/>
                      <w:lang w:val="en-US" w:eastAsia="zh-CN" w:bidi="ar"/>
                    </w:rPr>
                    <w:t>烘干粉尘产生量</w:t>
                  </w:r>
                </w:p>
              </w:tc>
              <w:tc>
                <w:tcPr>
                  <w:tcW w:w="1409" w:type="pct"/>
                  <w:tcBorders>
                    <w:tl2br w:val="nil"/>
                    <w:tr2bl w:val="nil"/>
                  </w:tcBorders>
                  <w:vAlign w:val="center"/>
                </w:tcPr>
                <w:p w14:paraId="569C69B9">
                  <w:pPr>
                    <w:keepNext w:val="0"/>
                    <w:keepLines w:val="0"/>
                    <w:widowControl/>
                    <w:suppressLineNumbers w:val="0"/>
                    <w:jc w:val="center"/>
                    <w:textAlignment w:val="center"/>
                    <w:rPr>
                      <w:rFonts w:hint="default" w:ascii="Times New Roman" w:hAnsi="Times New Roman" w:eastAsia="宋体" w:cs="Times New Roman"/>
                      <w:sz w:val="21"/>
                      <w:szCs w:val="21"/>
                      <w:u w:val="single"/>
                      <w:vertAlign w:val="baseline"/>
                      <w:lang w:val="en-US" w:eastAsia="zh-CN"/>
                    </w:rPr>
                  </w:pPr>
                  <w:r>
                    <w:rPr>
                      <w:rFonts w:hint="eastAsia" w:cs="Times New Roman"/>
                      <w:i w:val="0"/>
                      <w:iCs w:val="0"/>
                      <w:color w:val="000000"/>
                      <w:kern w:val="0"/>
                      <w:sz w:val="21"/>
                      <w:szCs w:val="21"/>
                      <w:u w:val="single"/>
                      <w:lang w:val="en-US" w:eastAsia="zh-CN" w:bidi="ar"/>
                    </w:rPr>
                    <w:t>1.646</w:t>
                  </w:r>
                </w:p>
              </w:tc>
            </w:tr>
            <w:tr w14:paraId="52FF2A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53" w:type="pct"/>
                  <w:tcBorders>
                    <w:tl2br w:val="nil"/>
                    <w:tr2bl w:val="nil"/>
                  </w:tcBorders>
                  <w:vAlign w:val="center"/>
                </w:tcPr>
                <w:p w14:paraId="5AB09FA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single"/>
                      <w:vertAlign w:val="baseline"/>
                      <w:lang w:val="en-US" w:eastAsia="zh-CN"/>
                    </w:rPr>
                  </w:pPr>
                  <w:r>
                    <w:rPr>
                      <w:rFonts w:hint="eastAsia" w:ascii="Times New Roman" w:hAnsi="Times New Roman" w:eastAsia="宋体" w:cs="Times New Roman"/>
                      <w:color w:val="auto"/>
                      <w:spacing w:val="0"/>
                      <w:kern w:val="2"/>
                      <w:sz w:val="21"/>
                      <w:szCs w:val="21"/>
                      <w:u w:val="single"/>
                      <w:lang w:val="en-US" w:eastAsia="zh-CN" w:bidi="ar-SA"/>
                    </w:rPr>
                    <w:t>/</w:t>
                  </w:r>
                </w:p>
              </w:tc>
              <w:tc>
                <w:tcPr>
                  <w:tcW w:w="1579" w:type="pct"/>
                  <w:tcBorders>
                    <w:tl2br w:val="nil"/>
                    <w:tr2bl w:val="nil"/>
                  </w:tcBorders>
                  <w:vAlign w:val="center"/>
                </w:tcPr>
                <w:p w14:paraId="789C4F34">
                  <w:pPr>
                    <w:jc w:val="center"/>
                    <w:rPr>
                      <w:rFonts w:hint="default" w:ascii="Times New Roman" w:hAnsi="Times New Roman" w:eastAsia="宋体" w:cs="Times New Roman"/>
                      <w:sz w:val="21"/>
                      <w:szCs w:val="21"/>
                      <w:u w:val="single"/>
                      <w:vertAlign w:val="baseline"/>
                      <w:lang w:val="en-US" w:eastAsia="zh-CN"/>
                    </w:rPr>
                  </w:pPr>
                </w:p>
              </w:tc>
              <w:tc>
                <w:tcPr>
                  <w:tcW w:w="1157" w:type="pct"/>
                  <w:tcBorders>
                    <w:tl2br w:val="nil"/>
                    <w:tr2bl w:val="nil"/>
                  </w:tcBorders>
                  <w:vAlign w:val="center"/>
                </w:tcPr>
                <w:p w14:paraId="134E503B">
                  <w:pPr>
                    <w:keepNext w:val="0"/>
                    <w:keepLines w:val="0"/>
                    <w:widowControl/>
                    <w:suppressLineNumbers w:val="0"/>
                    <w:jc w:val="center"/>
                    <w:textAlignment w:val="center"/>
                    <w:rPr>
                      <w:rFonts w:hint="default" w:ascii="Times New Roman" w:hAnsi="Times New Roman" w:eastAsia="宋体" w:cs="Times New Roman"/>
                      <w:sz w:val="21"/>
                      <w:szCs w:val="21"/>
                      <w:u w:val="single"/>
                      <w:vertAlign w:val="baseline"/>
                      <w:lang w:val="en-US" w:eastAsia="zh-CN"/>
                    </w:rPr>
                  </w:pPr>
                  <w:r>
                    <w:rPr>
                      <w:rFonts w:hint="eastAsia" w:cs="Times New Roman"/>
                      <w:i w:val="0"/>
                      <w:iCs w:val="0"/>
                      <w:color w:val="000000"/>
                      <w:kern w:val="0"/>
                      <w:sz w:val="21"/>
                      <w:szCs w:val="21"/>
                      <w:u w:val="single"/>
                      <w:lang w:val="en-US" w:eastAsia="zh-CN" w:bidi="ar"/>
                    </w:rPr>
                    <w:t>烘干蒸发水分</w:t>
                  </w:r>
                </w:p>
              </w:tc>
              <w:tc>
                <w:tcPr>
                  <w:tcW w:w="1409" w:type="pct"/>
                  <w:tcBorders>
                    <w:tl2br w:val="nil"/>
                    <w:tr2bl w:val="nil"/>
                  </w:tcBorders>
                  <w:vAlign w:val="center"/>
                </w:tcPr>
                <w:p w14:paraId="37C349CA">
                  <w:pPr>
                    <w:keepNext w:val="0"/>
                    <w:keepLines w:val="0"/>
                    <w:widowControl/>
                    <w:suppressLineNumbers w:val="0"/>
                    <w:jc w:val="center"/>
                    <w:textAlignment w:val="center"/>
                    <w:rPr>
                      <w:rFonts w:hint="default" w:ascii="Times New Roman" w:hAnsi="Times New Roman" w:eastAsia="宋体" w:cs="Times New Roman"/>
                      <w:sz w:val="21"/>
                      <w:szCs w:val="21"/>
                      <w:u w:val="single"/>
                      <w:vertAlign w:val="baseline"/>
                      <w:lang w:val="en-US" w:eastAsia="zh-CN"/>
                    </w:rPr>
                  </w:pPr>
                  <w:r>
                    <w:rPr>
                      <w:rFonts w:hint="eastAsia" w:cs="Times New Roman"/>
                      <w:i w:val="0"/>
                      <w:iCs w:val="0"/>
                      <w:color w:val="000000"/>
                      <w:kern w:val="0"/>
                      <w:sz w:val="21"/>
                      <w:szCs w:val="21"/>
                      <w:u w:val="single"/>
                      <w:lang w:val="en-US" w:eastAsia="zh-CN" w:bidi="ar"/>
                    </w:rPr>
                    <w:t>2303.804</w:t>
                  </w:r>
                </w:p>
              </w:tc>
            </w:tr>
            <w:tr w14:paraId="7524BE9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53" w:type="pct"/>
                  <w:tcBorders>
                    <w:tl2br w:val="nil"/>
                    <w:tr2bl w:val="nil"/>
                  </w:tcBorders>
                  <w:vAlign w:val="center"/>
                </w:tcPr>
                <w:p w14:paraId="38459DB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pacing w:val="0"/>
                      <w:kern w:val="2"/>
                      <w:sz w:val="21"/>
                      <w:szCs w:val="21"/>
                      <w:u w:val="single"/>
                      <w:lang w:val="en-US" w:eastAsia="zh-CN" w:bidi="ar-SA"/>
                    </w:rPr>
                  </w:pPr>
                  <w:r>
                    <w:rPr>
                      <w:rFonts w:hint="eastAsia" w:ascii="Times New Roman" w:hAnsi="Times New Roman" w:eastAsia="宋体" w:cs="Times New Roman"/>
                      <w:color w:val="auto"/>
                      <w:spacing w:val="0"/>
                      <w:kern w:val="2"/>
                      <w:sz w:val="21"/>
                      <w:szCs w:val="21"/>
                      <w:u w:val="single"/>
                      <w:lang w:val="en-US" w:eastAsia="zh-CN" w:bidi="ar-SA"/>
                    </w:rPr>
                    <w:t>/</w:t>
                  </w:r>
                </w:p>
              </w:tc>
              <w:tc>
                <w:tcPr>
                  <w:tcW w:w="1579" w:type="pct"/>
                  <w:tcBorders>
                    <w:tl2br w:val="nil"/>
                    <w:tr2bl w:val="nil"/>
                  </w:tcBorders>
                  <w:vAlign w:val="center"/>
                </w:tcPr>
                <w:p w14:paraId="0895C59D">
                  <w:pPr>
                    <w:jc w:val="center"/>
                    <w:rPr>
                      <w:rFonts w:hint="default" w:ascii="Times New Roman" w:hAnsi="Times New Roman" w:eastAsia="宋体" w:cs="Times New Roman"/>
                      <w:sz w:val="21"/>
                      <w:szCs w:val="21"/>
                      <w:u w:val="single"/>
                      <w:vertAlign w:val="baseline"/>
                      <w:lang w:val="en-US" w:eastAsia="zh-CN"/>
                    </w:rPr>
                  </w:pPr>
                </w:p>
              </w:tc>
              <w:tc>
                <w:tcPr>
                  <w:tcW w:w="1157" w:type="pct"/>
                  <w:tcBorders>
                    <w:tl2br w:val="nil"/>
                    <w:tr2bl w:val="nil"/>
                  </w:tcBorders>
                  <w:vAlign w:val="center"/>
                </w:tcPr>
                <w:p w14:paraId="45C78F70">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single"/>
                      <w:lang w:val="en-US" w:eastAsia="zh-CN" w:bidi="ar"/>
                    </w:rPr>
                  </w:pPr>
                  <w:r>
                    <w:rPr>
                      <w:rFonts w:hint="eastAsia" w:cs="Times New Roman"/>
                      <w:i w:val="0"/>
                      <w:iCs w:val="0"/>
                      <w:color w:val="000000"/>
                      <w:kern w:val="0"/>
                      <w:sz w:val="21"/>
                      <w:szCs w:val="21"/>
                      <w:u w:val="single"/>
                      <w:lang w:val="en-US" w:eastAsia="zh-CN" w:bidi="ar"/>
                    </w:rPr>
                    <w:t>筛分粉尘产生量</w:t>
                  </w:r>
                </w:p>
              </w:tc>
              <w:tc>
                <w:tcPr>
                  <w:tcW w:w="1409" w:type="pct"/>
                  <w:tcBorders>
                    <w:tl2br w:val="nil"/>
                    <w:tr2bl w:val="nil"/>
                  </w:tcBorders>
                  <w:vAlign w:val="center"/>
                </w:tcPr>
                <w:p w14:paraId="0694B49F">
                  <w:pPr>
                    <w:keepNext w:val="0"/>
                    <w:keepLines w:val="0"/>
                    <w:widowControl/>
                    <w:suppressLineNumbers w:val="0"/>
                    <w:jc w:val="center"/>
                    <w:textAlignment w:val="center"/>
                    <w:rPr>
                      <w:rFonts w:hint="default" w:cs="Times New Roman"/>
                      <w:i w:val="0"/>
                      <w:iCs w:val="0"/>
                      <w:color w:val="000000"/>
                      <w:kern w:val="0"/>
                      <w:sz w:val="21"/>
                      <w:szCs w:val="21"/>
                      <w:u w:val="single"/>
                      <w:lang w:val="en-US" w:eastAsia="zh-CN" w:bidi="ar"/>
                    </w:rPr>
                  </w:pPr>
                  <w:r>
                    <w:rPr>
                      <w:rFonts w:hint="eastAsia" w:cs="Times New Roman"/>
                      <w:i w:val="0"/>
                      <w:iCs w:val="0"/>
                      <w:color w:val="000000"/>
                      <w:kern w:val="0"/>
                      <w:sz w:val="21"/>
                      <w:szCs w:val="21"/>
                      <w:u w:val="single"/>
                      <w:lang w:val="en-US" w:eastAsia="zh-CN" w:bidi="ar"/>
                    </w:rPr>
                    <w:t>6</w:t>
                  </w:r>
                </w:p>
              </w:tc>
            </w:tr>
            <w:tr w14:paraId="4DE929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53" w:type="pct"/>
                  <w:tcBorders>
                    <w:tl2br w:val="nil"/>
                    <w:tr2bl w:val="nil"/>
                  </w:tcBorders>
                  <w:vAlign w:val="center"/>
                </w:tcPr>
                <w:p w14:paraId="00BCD54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single"/>
                      <w:vertAlign w:val="baseline"/>
                      <w:lang w:val="en-US" w:eastAsia="zh-CN"/>
                    </w:rPr>
                  </w:pPr>
                  <w:r>
                    <w:rPr>
                      <w:rFonts w:hint="eastAsia" w:ascii="Times New Roman" w:hAnsi="Times New Roman" w:eastAsia="宋体" w:cs="Times New Roman"/>
                      <w:color w:val="auto"/>
                      <w:spacing w:val="0"/>
                      <w:kern w:val="2"/>
                      <w:sz w:val="21"/>
                      <w:szCs w:val="21"/>
                      <w:u w:val="single"/>
                      <w:lang w:val="en-US" w:eastAsia="zh-CN" w:bidi="ar-SA"/>
                    </w:rPr>
                    <w:t>/</w:t>
                  </w:r>
                </w:p>
              </w:tc>
              <w:tc>
                <w:tcPr>
                  <w:tcW w:w="1579" w:type="pct"/>
                  <w:tcBorders>
                    <w:tl2br w:val="nil"/>
                    <w:tr2bl w:val="nil"/>
                  </w:tcBorders>
                  <w:vAlign w:val="center"/>
                </w:tcPr>
                <w:p w14:paraId="645A724D">
                  <w:pPr>
                    <w:jc w:val="center"/>
                    <w:rPr>
                      <w:rFonts w:hint="default" w:ascii="Times New Roman" w:hAnsi="Times New Roman" w:eastAsia="宋体" w:cs="Times New Roman"/>
                      <w:sz w:val="21"/>
                      <w:szCs w:val="21"/>
                      <w:u w:val="single"/>
                      <w:vertAlign w:val="baseline"/>
                      <w:lang w:val="en-US" w:eastAsia="zh-CN"/>
                    </w:rPr>
                  </w:pPr>
                </w:p>
              </w:tc>
              <w:tc>
                <w:tcPr>
                  <w:tcW w:w="1157" w:type="pct"/>
                  <w:tcBorders>
                    <w:tl2br w:val="nil"/>
                    <w:tr2bl w:val="nil"/>
                  </w:tcBorders>
                  <w:vAlign w:val="center"/>
                </w:tcPr>
                <w:p w14:paraId="38F16CD8">
                  <w:pPr>
                    <w:keepNext w:val="0"/>
                    <w:keepLines w:val="0"/>
                    <w:widowControl/>
                    <w:suppressLineNumbers w:val="0"/>
                    <w:jc w:val="center"/>
                    <w:textAlignment w:val="center"/>
                    <w:rPr>
                      <w:rFonts w:hint="default" w:ascii="Times New Roman" w:hAnsi="Times New Roman" w:eastAsia="宋体" w:cs="Times New Roman"/>
                      <w:sz w:val="21"/>
                      <w:szCs w:val="21"/>
                      <w:u w:val="single"/>
                      <w:vertAlign w:val="baseline"/>
                      <w:lang w:val="en-US" w:eastAsia="zh-CN"/>
                    </w:rPr>
                  </w:pPr>
                  <w:r>
                    <w:rPr>
                      <w:rFonts w:hint="default" w:ascii="Times New Roman" w:hAnsi="Times New Roman" w:eastAsia="宋体" w:cs="Times New Roman"/>
                      <w:i w:val="0"/>
                      <w:iCs w:val="0"/>
                      <w:color w:val="000000"/>
                      <w:kern w:val="0"/>
                      <w:sz w:val="21"/>
                      <w:szCs w:val="21"/>
                      <w:u w:val="single"/>
                      <w:lang w:val="en-US" w:eastAsia="zh-CN" w:bidi="ar"/>
                    </w:rPr>
                    <w:t>包装粉尘</w:t>
                  </w:r>
                  <w:r>
                    <w:rPr>
                      <w:rFonts w:hint="eastAsia" w:cs="Times New Roman"/>
                      <w:i w:val="0"/>
                      <w:iCs w:val="0"/>
                      <w:color w:val="000000"/>
                      <w:kern w:val="0"/>
                      <w:sz w:val="21"/>
                      <w:szCs w:val="21"/>
                      <w:u w:val="single"/>
                      <w:lang w:val="en-US" w:eastAsia="zh-CN" w:bidi="ar"/>
                    </w:rPr>
                    <w:t>产生量</w:t>
                  </w:r>
                </w:p>
              </w:tc>
              <w:tc>
                <w:tcPr>
                  <w:tcW w:w="1409" w:type="pct"/>
                  <w:tcBorders>
                    <w:tl2br w:val="nil"/>
                    <w:tr2bl w:val="nil"/>
                  </w:tcBorders>
                  <w:vAlign w:val="center"/>
                </w:tcPr>
                <w:p w14:paraId="6E7E28A3">
                  <w:pPr>
                    <w:keepNext w:val="0"/>
                    <w:keepLines w:val="0"/>
                    <w:widowControl/>
                    <w:suppressLineNumbers w:val="0"/>
                    <w:jc w:val="center"/>
                    <w:textAlignment w:val="center"/>
                    <w:rPr>
                      <w:rFonts w:hint="default" w:ascii="Times New Roman" w:hAnsi="Times New Roman" w:eastAsia="宋体" w:cs="Times New Roman"/>
                      <w:sz w:val="21"/>
                      <w:szCs w:val="21"/>
                      <w:u w:val="single"/>
                      <w:vertAlign w:val="baseline"/>
                      <w:lang w:val="en-US" w:eastAsia="zh-CN"/>
                    </w:rPr>
                  </w:pPr>
                  <w:r>
                    <w:rPr>
                      <w:rFonts w:hint="eastAsia" w:cs="Times New Roman"/>
                      <w:i w:val="0"/>
                      <w:iCs w:val="0"/>
                      <w:color w:val="000000"/>
                      <w:kern w:val="0"/>
                      <w:sz w:val="21"/>
                      <w:szCs w:val="21"/>
                      <w:u w:val="single"/>
                      <w:lang w:val="en-US" w:eastAsia="zh-CN" w:bidi="ar"/>
                    </w:rPr>
                    <w:t>0.035</w:t>
                  </w:r>
                </w:p>
              </w:tc>
            </w:tr>
            <w:tr w14:paraId="47BB21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53" w:type="pct"/>
                  <w:tcBorders>
                    <w:tl2br w:val="nil"/>
                    <w:tr2bl w:val="nil"/>
                  </w:tcBorders>
                  <w:vAlign w:val="center"/>
                </w:tcPr>
                <w:p w14:paraId="20FA6F2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single"/>
                      <w:vertAlign w:val="baseline"/>
                      <w:lang w:val="en-US" w:eastAsia="zh-CN"/>
                    </w:rPr>
                  </w:pPr>
                  <w:r>
                    <w:rPr>
                      <w:rFonts w:hint="eastAsia" w:ascii="Times New Roman" w:hAnsi="Times New Roman" w:eastAsia="宋体" w:cs="Times New Roman"/>
                      <w:color w:val="auto"/>
                      <w:spacing w:val="0"/>
                      <w:kern w:val="2"/>
                      <w:sz w:val="21"/>
                      <w:szCs w:val="21"/>
                      <w:u w:val="single"/>
                      <w:lang w:val="en-US" w:eastAsia="zh-CN" w:bidi="ar-SA"/>
                    </w:rPr>
                    <w:t>/</w:t>
                  </w:r>
                </w:p>
              </w:tc>
              <w:tc>
                <w:tcPr>
                  <w:tcW w:w="1579" w:type="pct"/>
                  <w:tcBorders>
                    <w:tl2br w:val="nil"/>
                    <w:tr2bl w:val="nil"/>
                  </w:tcBorders>
                  <w:vAlign w:val="center"/>
                </w:tcPr>
                <w:p w14:paraId="51D60997">
                  <w:pPr>
                    <w:jc w:val="center"/>
                    <w:rPr>
                      <w:rFonts w:hint="default" w:ascii="Times New Roman" w:hAnsi="Times New Roman" w:eastAsia="宋体" w:cs="Times New Roman"/>
                      <w:sz w:val="21"/>
                      <w:szCs w:val="21"/>
                      <w:u w:val="single"/>
                      <w:vertAlign w:val="baseline"/>
                      <w:lang w:val="en-US" w:eastAsia="zh-CN"/>
                    </w:rPr>
                  </w:pPr>
                </w:p>
              </w:tc>
              <w:tc>
                <w:tcPr>
                  <w:tcW w:w="1157" w:type="pct"/>
                  <w:tcBorders>
                    <w:tl2br w:val="nil"/>
                    <w:tr2bl w:val="nil"/>
                  </w:tcBorders>
                  <w:vAlign w:val="center"/>
                </w:tcPr>
                <w:p w14:paraId="09FB6A94">
                  <w:pPr>
                    <w:keepNext w:val="0"/>
                    <w:keepLines w:val="0"/>
                    <w:widowControl/>
                    <w:suppressLineNumbers w:val="0"/>
                    <w:jc w:val="center"/>
                    <w:textAlignment w:val="center"/>
                    <w:rPr>
                      <w:rFonts w:hint="default" w:ascii="Times New Roman" w:hAnsi="Times New Roman" w:eastAsia="宋体" w:cs="Times New Roman"/>
                      <w:sz w:val="21"/>
                      <w:szCs w:val="21"/>
                      <w:u w:val="single"/>
                      <w:vertAlign w:val="baseline"/>
                      <w:lang w:val="en-US" w:eastAsia="zh-CN"/>
                    </w:rPr>
                  </w:pPr>
                  <w:r>
                    <w:rPr>
                      <w:rFonts w:hint="default" w:ascii="Times New Roman" w:hAnsi="Times New Roman" w:eastAsia="宋体" w:cs="Times New Roman"/>
                      <w:i w:val="0"/>
                      <w:iCs w:val="0"/>
                      <w:color w:val="000000"/>
                      <w:kern w:val="0"/>
                      <w:sz w:val="21"/>
                      <w:szCs w:val="21"/>
                      <w:u w:val="single"/>
                      <w:lang w:val="en-US" w:eastAsia="zh-CN" w:bidi="ar"/>
                    </w:rPr>
                    <w:t>筛分次料</w:t>
                  </w:r>
                  <w:r>
                    <w:rPr>
                      <w:rFonts w:hint="eastAsia" w:cs="Times New Roman"/>
                      <w:i w:val="0"/>
                      <w:iCs w:val="0"/>
                      <w:color w:val="000000"/>
                      <w:kern w:val="0"/>
                      <w:sz w:val="21"/>
                      <w:szCs w:val="21"/>
                      <w:u w:val="single"/>
                      <w:lang w:val="en-US" w:eastAsia="zh-CN" w:bidi="ar"/>
                    </w:rPr>
                    <w:t>产生量</w:t>
                  </w:r>
                </w:p>
              </w:tc>
              <w:tc>
                <w:tcPr>
                  <w:tcW w:w="1409" w:type="pct"/>
                  <w:tcBorders>
                    <w:tl2br w:val="nil"/>
                    <w:tr2bl w:val="nil"/>
                  </w:tcBorders>
                  <w:vAlign w:val="center"/>
                </w:tcPr>
                <w:p w14:paraId="25B0246B">
                  <w:pPr>
                    <w:keepNext w:val="0"/>
                    <w:keepLines w:val="0"/>
                    <w:widowControl/>
                    <w:suppressLineNumbers w:val="0"/>
                    <w:jc w:val="center"/>
                    <w:textAlignment w:val="center"/>
                    <w:rPr>
                      <w:rFonts w:hint="default" w:ascii="Times New Roman" w:hAnsi="Times New Roman" w:eastAsia="宋体" w:cs="Times New Roman"/>
                      <w:sz w:val="21"/>
                      <w:szCs w:val="21"/>
                      <w:u w:val="single"/>
                      <w:vertAlign w:val="baseline"/>
                      <w:lang w:val="en-US" w:eastAsia="zh-CN"/>
                    </w:rPr>
                  </w:pPr>
                  <w:r>
                    <w:rPr>
                      <w:rFonts w:hint="default" w:ascii="Times New Roman" w:hAnsi="Times New Roman" w:eastAsia="宋体" w:cs="Times New Roman"/>
                      <w:i w:val="0"/>
                      <w:iCs w:val="0"/>
                      <w:color w:val="000000"/>
                      <w:kern w:val="0"/>
                      <w:sz w:val="21"/>
                      <w:szCs w:val="21"/>
                      <w:u w:val="single"/>
                      <w:lang w:val="en-US" w:eastAsia="zh-CN" w:bidi="ar"/>
                    </w:rPr>
                    <w:t>600</w:t>
                  </w:r>
                </w:p>
              </w:tc>
            </w:tr>
            <w:tr w14:paraId="64A13D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53" w:type="pct"/>
                  <w:tcBorders>
                    <w:tl2br w:val="nil"/>
                    <w:tr2bl w:val="nil"/>
                  </w:tcBorders>
                  <w:vAlign w:val="center"/>
                </w:tcPr>
                <w:p w14:paraId="1518DAD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sz w:val="21"/>
                      <w:szCs w:val="21"/>
                      <w:u w:val="single"/>
                      <w:vertAlign w:val="baseline"/>
                      <w:lang w:val="en-US" w:eastAsia="zh-CN"/>
                    </w:rPr>
                  </w:pPr>
                  <w:r>
                    <w:rPr>
                      <w:rFonts w:hint="eastAsia" w:ascii="Times New Roman" w:hAnsi="Times New Roman" w:eastAsia="宋体" w:cs="Times New Roman"/>
                      <w:b w:val="0"/>
                      <w:bCs/>
                      <w:sz w:val="21"/>
                      <w:szCs w:val="21"/>
                      <w:u w:val="single"/>
                      <w:vertAlign w:val="baseline"/>
                      <w:lang w:val="en-US" w:eastAsia="zh-CN"/>
                    </w:rPr>
                    <w:t>合计</w:t>
                  </w:r>
                </w:p>
              </w:tc>
              <w:tc>
                <w:tcPr>
                  <w:tcW w:w="1579" w:type="pct"/>
                  <w:tcBorders>
                    <w:tl2br w:val="nil"/>
                    <w:tr2bl w:val="nil"/>
                  </w:tcBorders>
                  <w:vAlign w:val="center"/>
                </w:tcPr>
                <w:p w14:paraId="0620E95E">
                  <w:pPr>
                    <w:jc w:val="center"/>
                    <w:rPr>
                      <w:rFonts w:hint="default" w:ascii="Times New Roman" w:hAnsi="Times New Roman" w:eastAsia="宋体" w:cs="Times New Roman"/>
                      <w:sz w:val="21"/>
                      <w:szCs w:val="21"/>
                      <w:u w:val="single"/>
                      <w:vertAlign w:val="baseline"/>
                      <w:lang w:val="en-US" w:eastAsia="zh-CN"/>
                    </w:rPr>
                  </w:pPr>
                  <w:r>
                    <w:rPr>
                      <w:rFonts w:hint="eastAsia" w:cs="Times New Roman"/>
                      <w:sz w:val="21"/>
                      <w:szCs w:val="21"/>
                      <w:u w:val="single"/>
                      <w:vertAlign w:val="baseline"/>
                      <w:lang w:val="en-US" w:eastAsia="zh-CN"/>
                    </w:rPr>
                    <w:t>32917.523</w:t>
                  </w:r>
                </w:p>
              </w:tc>
              <w:tc>
                <w:tcPr>
                  <w:tcW w:w="1157" w:type="pct"/>
                  <w:tcBorders>
                    <w:tl2br w:val="nil"/>
                    <w:tr2bl w:val="nil"/>
                  </w:tcBorders>
                  <w:vAlign w:val="center"/>
                </w:tcPr>
                <w:p w14:paraId="1C2D6B99">
                  <w:pPr>
                    <w:jc w:val="center"/>
                    <w:rPr>
                      <w:rFonts w:hint="default" w:ascii="Times New Roman" w:hAnsi="Times New Roman" w:eastAsia="宋体" w:cs="Times New Roman"/>
                      <w:sz w:val="21"/>
                      <w:szCs w:val="21"/>
                      <w:u w:val="single"/>
                      <w:vertAlign w:val="baseline"/>
                      <w:lang w:val="en-US" w:eastAsia="zh-CN"/>
                    </w:rPr>
                  </w:pPr>
                  <w:r>
                    <w:rPr>
                      <w:rFonts w:hint="eastAsia" w:ascii="Times New Roman" w:hAnsi="Times New Roman" w:eastAsia="宋体" w:cs="Times New Roman"/>
                      <w:sz w:val="21"/>
                      <w:szCs w:val="21"/>
                      <w:u w:val="single"/>
                      <w:vertAlign w:val="baseline"/>
                      <w:lang w:val="en-US" w:eastAsia="zh-CN"/>
                    </w:rPr>
                    <w:t>合计</w:t>
                  </w:r>
                </w:p>
              </w:tc>
              <w:tc>
                <w:tcPr>
                  <w:tcW w:w="1409" w:type="pct"/>
                  <w:tcBorders>
                    <w:tl2br w:val="nil"/>
                    <w:tr2bl w:val="nil"/>
                  </w:tcBorders>
                  <w:vAlign w:val="center"/>
                </w:tcPr>
                <w:p w14:paraId="65BA116D">
                  <w:pPr>
                    <w:jc w:val="center"/>
                    <w:rPr>
                      <w:rFonts w:hint="default" w:ascii="Times New Roman" w:hAnsi="Times New Roman" w:eastAsia="宋体" w:cs="Times New Roman"/>
                      <w:sz w:val="21"/>
                      <w:szCs w:val="21"/>
                      <w:u w:val="single"/>
                      <w:vertAlign w:val="baseline"/>
                      <w:lang w:val="en-US" w:eastAsia="zh-CN"/>
                    </w:rPr>
                  </w:pPr>
                  <w:r>
                    <w:rPr>
                      <w:rFonts w:hint="eastAsia" w:cs="Times New Roman"/>
                      <w:sz w:val="21"/>
                      <w:szCs w:val="21"/>
                      <w:u w:val="single"/>
                      <w:vertAlign w:val="baseline"/>
                      <w:lang w:val="en-US" w:eastAsia="zh-CN"/>
                    </w:rPr>
                    <w:t>32917.523</w:t>
                  </w:r>
                </w:p>
              </w:tc>
            </w:tr>
          </w:tbl>
          <w:p w14:paraId="6E85E459">
            <w:pPr>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hint="default" w:cs="Times New Roman"/>
                <w:b/>
                <w:bCs/>
                <w:color w:val="auto"/>
                <w:spacing w:val="0"/>
                <w:sz w:val="24"/>
                <w:lang w:val="en-US" w:eastAsia="zh-CN"/>
              </w:rPr>
            </w:pPr>
            <w:r>
              <w:rPr>
                <w:rFonts w:hint="eastAsia" w:cs="Times New Roman"/>
                <w:b/>
                <w:bCs/>
                <w:color w:val="auto"/>
                <w:spacing w:val="0"/>
                <w:sz w:val="24"/>
                <w:lang w:val="en-US" w:eastAsia="zh-CN"/>
              </w:rPr>
              <w:t>8</w:t>
            </w:r>
            <w:r>
              <w:rPr>
                <w:rFonts w:hint="default" w:cs="Times New Roman"/>
                <w:b/>
                <w:bCs/>
                <w:color w:val="auto"/>
                <w:spacing w:val="0"/>
                <w:sz w:val="24"/>
                <w:lang w:val="en-US" w:eastAsia="zh-CN"/>
              </w:rPr>
              <w:t>、主要生产设备</w:t>
            </w:r>
          </w:p>
          <w:p w14:paraId="7C37DE24">
            <w:pPr>
              <w:keepLines w:val="0"/>
              <w:pageBreakBefore w:val="0"/>
              <w:kinsoku/>
              <w:bidi w:val="0"/>
              <w:spacing w:line="360" w:lineRule="auto"/>
              <w:ind w:firstLine="480" w:firstLineChars="200"/>
              <w:rPr>
                <w:rFonts w:hint="default" w:ascii="Times New Roman" w:hAnsi="Times New Roman" w:eastAsia="宋体" w:cs="Times New Roman"/>
                <w:color w:val="auto"/>
                <w:spacing w:val="0"/>
                <w:sz w:val="24"/>
              </w:rPr>
            </w:pPr>
            <w:r>
              <w:rPr>
                <w:rFonts w:hint="default" w:ascii="Times New Roman" w:hAnsi="Times New Roman" w:eastAsia="宋体" w:cs="Times New Roman"/>
                <w:color w:val="auto"/>
                <w:spacing w:val="0"/>
                <w:sz w:val="24"/>
              </w:rPr>
              <w:t>本项目</w:t>
            </w:r>
            <w:r>
              <w:rPr>
                <w:rFonts w:hint="eastAsia" w:cs="Times New Roman"/>
                <w:color w:val="auto"/>
                <w:spacing w:val="0"/>
                <w:sz w:val="24"/>
                <w:lang w:val="en-US" w:eastAsia="zh-CN"/>
              </w:rPr>
              <w:t>主要设备</w:t>
            </w:r>
            <w:r>
              <w:rPr>
                <w:rFonts w:hint="default" w:ascii="Times New Roman" w:hAnsi="Times New Roman" w:eastAsia="宋体" w:cs="Times New Roman"/>
                <w:color w:val="auto"/>
                <w:spacing w:val="0"/>
                <w:sz w:val="24"/>
              </w:rPr>
              <w:t>情况如下表：</w:t>
            </w:r>
          </w:p>
          <w:p w14:paraId="56C1D1BA">
            <w:pPr>
              <w:keepLines w:val="0"/>
              <w:pageBreakBefore w:val="0"/>
              <w:kinsoku/>
              <w:bidi w:val="0"/>
              <w:adjustRightInd w:val="0"/>
              <w:snapToGrid w:val="0"/>
              <w:spacing w:line="360" w:lineRule="auto"/>
              <w:jc w:val="center"/>
              <w:rPr>
                <w:rFonts w:hint="default" w:ascii="Times New Roman" w:hAnsi="Times New Roman" w:eastAsia="宋体" w:cs="Times New Roman"/>
                <w:b/>
                <w:bCs/>
                <w:color w:val="auto"/>
                <w:spacing w:val="0"/>
                <w:sz w:val="21"/>
                <w:szCs w:val="21"/>
              </w:rPr>
            </w:pPr>
            <w:r>
              <w:rPr>
                <w:rFonts w:hint="default" w:ascii="Times New Roman" w:hAnsi="Times New Roman" w:eastAsia="宋体" w:cs="Times New Roman"/>
                <w:b/>
                <w:bCs/>
                <w:color w:val="auto"/>
                <w:spacing w:val="0"/>
                <w:sz w:val="21"/>
                <w:szCs w:val="21"/>
              </w:rPr>
              <w:t>表2-</w:t>
            </w:r>
            <w:r>
              <w:rPr>
                <w:rFonts w:hint="eastAsia" w:cs="Times New Roman"/>
                <w:b/>
                <w:bCs/>
                <w:color w:val="auto"/>
                <w:spacing w:val="0"/>
                <w:sz w:val="21"/>
                <w:szCs w:val="21"/>
                <w:lang w:val="en-US" w:eastAsia="zh-CN"/>
              </w:rPr>
              <w:t xml:space="preserve">7 </w:t>
            </w:r>
            <w:r>
              <w:rPr>
                <w:rFonts w:hint="default" w:ascii="Times New Roman" w:hAnsi="Times New Roman" w:eastAsia="宋体" w:cs="Times New Roman"/>
                <w:b/>
                <w:bCs/>
                <w:color w:val="auto"/>
                <w:spacing w:val="0"/>
                <w:sz w:val="21"/>
                <w:szCs w:val="21"/>
              </w:rPr>
              <w:t>项目主要设备设施表</w:t>
            </w:r>
          </w:p>
          <w:tbl>
            <w:tblPr>
              <w:tblStyle w:val="38"/>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51"/>
              <w:gridCol w:w="1930"/>
              <w:gridCol w:w="1823"/>
              <w:gridCol w:w="604"/>
              <w:gridCol w:w="2387"/>
            </w:tblGrid>
            <w:tr w14:paraId="25DEF4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34" w:type="pct"/>
                  <w:tcBorders>
                    <w:tl2br w:val="nil"/>
                    <w:tr2bl w:val="nil"/>
                  </w:tcBorders>
                  <w:noWrap/>
                  <w:vAlign w:val="center"/>
                </w:tcPr>
                <w:p w14:paraId="545A4ED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val="0"/>
                      <w:color w:val="000000"/>
                      <w:sz w:val="21"/>
                      <w:szCs w:val="21"/>
                    </w:rPr>
                  </w:pPr>
                  <w:r>
                    <w:rPr>
                      <w:rFonts w:hint="default" w:ascii="Times New Roman" w:hAnsi="Times New Roman" w:eastAsia="宋体" w:cs="Times New Roman"/>
                      <w:b/>
                      <w:bCs w:val="0"/>
                      <w:color w:val="000000"/>
                      <w:w w:val="90"/>
                      <w:sz w:val="21"/>
                      <w:szCs w:val="21"/>
                    </w:rPr>
                    <w:t>编号</w:t>
                  </w:r>
                </w:p>
              </w:tc>
              <w:tc>
                <w:tcPr>
                  <w:tcW w:w="1192" w:type="pct"/>
                  <w:tcBorders>
                    <w:tl2br w:val="nil"/>
                    <w:tr2bl w:val="nil"/>
                  </w:tcBorders>
                  <w:noWrap/>
                  <w:vAlign w:val="center"/>
                </w:tcPr>
                <w:p w14:paraId="0850D24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val="0"/>
                      <w:color w:val="000000"/>
                      <w:sz w:val="21"/>
                      <w:szCs w:val="21"/>
                      <w:lang w:val="en-US" w:eastAsia="zh-CN"/>
                    </w:rPr>
                  </w:pPr>
                  <w:r>
                    <w:rPr>
                      <w:rFonts w:hint="default" w:ascii="Times New Roman" w:hAnsi="Times New Roman" w:eastAsia="宋体" w:cs="Times New Roman"/>
                      <w:b/>
                      <w:bCs w:val="0"/>
                      <w:color w:val="000000"/>
                      <w:sz w:val="21"/>
                      <w:szCs w:val="21"/>
                      <w:lang w:val="en-US" w:eastAsia="zh-CN"/>
                    </w:rPr>
                    <w:t>设备名称</w:t>
                  </w:r>
                </w:p>
              </w:tc>
              <w:tc>
                <w:tcPr>
                  <w:tcW w:w="1126" w:type="pct"/>
                  <w:tcBorders>
                    <w:tl2br w:val="nil"/>
                    <w:tr2bl w:val="nil"/>
                  </w:tcBorders>
                  <w:noWrap/>
                  <w:vAlign w:val="center"/>
                </w:tcPr>
                <w:p w14:paraId="00A842D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val="0"/>
                      <w:color w:val="000000"/>
                      <w:sz w:val="21"/>
                      <w:szCs w:val="21"/>
                    </w:rPr>
                  </w:pPr>
                  <w:r>
                    <w:rPr>
                      <w:rFonts w:hint="default" w:ascii="Times New Roman" w:hAnsi="Times New Roman" w:eastAsia="宋体" w:cs="Times New Roman"/>
                      <w:b/>
                      <w:bCs w:val="0"/>
                      <w:color w:val="000000"/>
                      <w:sz w:val="21"/>
                      <w:szCs w:val="21"/>
                    </w:rPr>
                    <w:t>型号</w:t>
                  </w:r>
                </w:p>
              </w:tc>
              <w:tc>
                <w:tcPr>
                  <w:tcW w:w="373" w:type="pct"/>
                  <w:tcBorders>
                    <w:tl2br w:val="nil"/>
                    <w:tr2bl w:val="nil"/>
                  </w:tcBorders>
                  <w:noWrap/>
                  <w:vAlign w:val="center"/>
                </w:tcPr>
                <w:p w14:paraId="312A607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val="0"/>
                      <w:color w:val="000000"/>
                      <w:kern w:val="2"/>
                      <w:sz w:val="21"/>
                      <w:szCs w:val="21"/>
                      <w:lang w:val="en-US" w:eastAsia="zh-CN" w:bidi="ar-SA"/>
                    </w:rPr>
                  </w:pPr>
                  <w:r>
                    <w:rPr>
                      <w:rFonts w:hint="default" w:ascii="Times New Roman" w:hAnsi="Times New Roman" w:eastAsia="宋体" w:cs="Times New Roman"/>
                      <w:b/>
                      <w:bCs w:val="0"/>
                      <w:color w:val="000000"/>
                      <w:w w:val="90"/>
                      <w:sz w:val="21"/>
                      <w:szCs w:val="21"/>
                    </w:rPr>
                    <w:t>数量</w:t>
                  </w:r>
                </w:p>
              </w:tc>
              <w:tc>
                <w:tcPr>
                  <w:tcW w:w="1473" w:type="pct"/>
                  <w:tcBorders>
                    <w:tl2br w:val="nil"/>
                    <w:tr2bl w:val="nil"/>
                  </w:tcBorders>
                  <w:noWrap/>
                  <w:vAlign w:val="center"/>
                </w:tcPr>
                <w:p w14:paraId="1A18578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val="0"/>
                      <w:color w:val="000000"/>
                      <w:sz w:val="21"/>
                      <w:szCs w:val="21"/>
                      <w:lang w:val="en-US" w:eastAsia="zh-CN"/>
                    </w:rPr>
                  </w:pPr>
                  <w:r>
                    <w:rPr>
                      <w:rFonts w:hint="default" w:ascii="Times New Roman" w:hAnsi="Times New Roman" w:eastAsia="宋体" w:cs="Times New Roman"/>
                      <w:b/>
                      <w:bCs w:val="0"/>
                      <w:color w:val="000000"/>
                      <w:sz w:val="21"/>
                      <w:szCs w:val="21"/>
                      <w:lang w:val="en-US" w:eastAsia="zh-CN"/>
                    </w:rPr>
                    <w:t>对应工序</w:t>
                  </w:r>
                </w:p>
              </w:tc>
            </w:tr>
            <w:tr w14:paraId="1AC504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34" w:type="pct"/>
                  <w:tcBorders>
                    <w:tl2br w:val="nil"/>
                    <w:tr2bl w:val="nil"/>
                  </w:tcBorders>
                  <w:noWrap/>
                  <w:vAlign w:val="center"/>
                </w:tcPr>
                <w:p w14:paraId="57B7ADC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val="0"/>
                      <w:color w:val="000000"/>
                      <w:w w:val="90"/>
                      <w:sz w:val="21"/>
                      <w:szCs w:val="21"/>
                      <w:lang w:val="en-US" w:eastAsia="zh-CN"/>
                    </w:rPr>
                  </w:pPr>
                  <w:r>
                    <w:rPr>
                      <w:rFonts w:hint="eastAsia" w:cs="Times New Roman"/>
                      <w:b/>
                      <w:bCs w:val="0"/>
                      <w:color w:val="000000"/>
                      <w:w w:val="90"/>
                      <w:sz w:val="21"/>
                      <w:szCs w:val="21"/>
                      <w:lang w:val="en-US" w:eastAsia="zh-CN"/>
                    </w:rPr>
                    <w:t>一</w:t>
                  </w:r>
                </w:p>
              </w:tc>
              <w:tc>
                <w:tcPr>
                  <w:tcW w:w="4165" w:type="pct"/>
                  <w:gridSpan w:val="4"/>
                  <w:tcBorders>
                    <w:tl2br w:val="nil"/>
                    <w:tr2bl w:val="nil"/>
                  </w:tcBorders>
                  <w:noWrap/>
                  <w:vAlign w:val="center"/>
                </w:tcPr>
                <w:p w14:paraId="2C91137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val="0"/>
                      <w:color w:val="000000"/>
                      <w:sz w:val="21"/>
                      <w:szCs w:val="21"/>
                      <w:lang w:val="en-US" w:eastAsia="zh-CN"/>
                    </w:rPr>
                  </w:pPr>
                  <w:r>
                    <w:rPr>
                      <w:rFonts w:hint="eastAsia" w:cs="Times New Roman"/>
                      <w:b/>
                      <w:bCs w:val="0"/>
                      <w:color w:val="000000"/>
                      <w:sz w:val="21"/>
                      <w:szCs w:val="21"/>
                      <w:lang w:val="en-US" w:eastAsia="zh-CN"/>
                    </w:rPr>
                    <w:t>主要生产设备</w:t>
                  </w:r>
                </w:p>
              </w:tc>
            </w:tr>
            <w:tr w14:paraId="26097FC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34" w:type="pct"/>
                  <w:tcBorders>
                    <w:tl2br w:val="nil"/>
                    <w:tr2bl w:val="nil"/>
                  </w:tcBorders>
                  <w:noWrap/>
                  <w:vAlign w:val="center"/>
                </w:tcPr>
                <w:p w14:paraId="45BBDA1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rPr>
                  </w:pPr>
                  <w:r>
                    <w:rPr>
                      <w:rFonts w:hint="default" w:ascii="Times New Roman" w:hAnsi="Times New Roman" w:eastAsia="宋体" w:cs="Times New Roman"/>
                      <w:bCs/>
                      <w:color w:val="000000"/>
                      <w:sz w:val="21"/>
                      <w:szCs w:val="21"/>
                    </w:rPr>
                    <w:t>1</w:t>
                  </w:r>
                </w:p>
              </w:tc>
              <w:tc>
                <w:tcPr>
                  <w:tcW w:w="1192" w:type="pct"/>
                  <w:tcBorders>
                    <w:tl2br w:val="nil"/>
                    <w:tr2bl w:val="nil"/>
                  </w:tcBorders>
                  <w:noWrap/>
                  <w:vAlign w:val="center"/>
                </w:tcPr>
                <w:p w14:paraId="5F401EB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default" w:ascii="Times New Roman" w:hAnsi="Times New Roman" w:eastAsia="宋体" w:cs="Times New Roman"/>
                      <w:bCs/>
                      <w:color w:val="000000"/>
                      <w:sz w:val="21"/>
                      <w:szCs w:val="21"/>
                      <w:lang w:val="en-US" w:eastAsia="zh-CN"/>
                    </w:rPr>
                    <w:t>三回程节能烘干机</w:t>
                  </w:r>
                </w:p>
              </w:tc>
              <w:tc>
                <w:tcPr>
                  <w:tcW w:w="1126" w:type="pct"/>
                  <w:tcBorders>
                    <w:tl2br w:val="nil"/>
                    <w:tr2bl w:val="nil"/>
                  </w:tcBorders>
                  <w:noWrap/>
                  <w:vAlign w:val="center"/>
                </w:tcPr>
                <w:p w14:paraId="122AFC5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default" w:ascii="Times New Roman" w:hAnsi="Times New Roman" w:eastAsia="宋体" w:cs="Times New Roman"/>
                      <w:bCs/>
                      <w:color w:val="000000"/>
                      <w:sz w:val="21"/>
                      <w:szCs w:val="21"/>
                      <w:lang w:val="en-US" w:eastAsia="zh-CN"/>
                    </w:rPr>
                    <w:t>FH6250</w:t>
                  </w:r>
                </w:p>
              </w:tc>
              <w:tc>
                <w:tcPr>
                  <w:tcW w:w="373" w:type="pct"/>
                  <w:tcBorders>
                    <w:tl2br w:val="nil"/>
                    <w:tr2bl w:val="nil"/>
                  </w:tcBorders>
                  <w:noWrap/>
                  <w:vAlign w:val="center"/>
                </w:tcPr>
                <w:p w14:paraId="279DD41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kern w:val="2"/>
                      <w:sz w:val="21"/>
                      <w:szCs w:val="21"/>
                      <w:lang w:val="en-US" w:eastAsia="zh-CN" w:bidi="ar-SA"/>
                    </w:rPr>
                  </w:pPr>
                  <w:r>
                    <w:rPr>
                      <w:rFonts w:hint="default" w:ascii="Times New Roman" w:hAnsi="Times New Roman" w:eastAsia="宋体" w:cs="Times New Roman"/>
                      <w:bCs/>
                      <w:color w:val="000000"/>
                      <w:kern w:val="2"/>
                      <w:sz w:val="21"/>
                      <w:szCs w:val="21"/>
                      <w:lang w:val="en-US" w:eastAsia="zh-CN" w:bidi="ar-SA"/>
                    </w:rPr>
                    <w:t>1</w:t>
                  </w:r>
                </w:p>
              </w:tc>
              <w:tc>
                <w:tcPr>
                  <w:tcW w:w="1473" w:type="pct"/>
                  <w:tcBorders>
                    <w:tl2br w:val="nil"/>
                    <w:tr2bl w:val="nil"/>
                  </w:tcBorders>
                  <w:noWrap/>
                  <w:vAlign w:val="center"/>
                </w:tcPr>
                <w:p w14:paraId="2348654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default" w:ascii="Times New Roman" w:hAnsi="Times New Roman" w:eastAsia="宋体" w:cs="Times New Roman"/>
                      <w:bCs/>
                      <w:color w:val="000000"/>
                      <w:sz w:val="21"/>
                      <w:szCs w:val="21"/>
                      <w:lang w:val="en-US" w:eastAsia="zh-CN"/>
                    </w:rPr>
                    <w:t>烘干</w:t>
                  </w:r>
                </w:p>
              </w:tc>
            </w:tr>
            <w:tr w14:paraId="3B6347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34" w:type="pct"/>
                  <w:tcBorders>
                    <w:tl2br w:val="nil"/>
                    <w:tr2bl w:val="nil"/>
                  </w:tcBorders>
                  <w:noWrap/>
                  <w:vAlign w:val="center"/>
                </w:tcPr>
                <w:p w14:paraId="2112B90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Cs/>
                      <w:color w:val="000000"/>
                      <w:sz w:val="21"/>
                      <w:szCs w:val="21"/>
                      <w:lang w:eastAsia="zh-CN"/>
                    </w:rPr>
                  </w:pPr>
                  <w:r>
                    <w:rPr>
                      <w:rFonts w:hint="eastAsia" w:cs="Times New Roman"/>
                      <w:bCs/>
                      <w:color w:val="000000"/>
                      <w:sz w:val="21"/>
                      <w:szCs w:val="21"/>
                      <w:lang w:val="en-US" w:eastAsia="zh-CN"/>
                    </w:rPr>
                    <w:t>2</w:t>
                  </w:r>
                </w:p>
              </w:tc>
              <w:tc>
                <w:tcPr>
                  <w:tcW w:w="1192" w:type="pct"/>
                  <w:tcBorders>
                    <w:tl2br w:val="nil"/>
                    <w:tr2bl w:val="nil"/>
                  </w:tcBorders>
                  <w:noWrap/>
                  <w:vAlign w:val="center"/>
                </w:tcPr>
                <w:p w14:paraId="668B4FF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default" w:ascii="Times New Roman" w:hAnsi="Times New Roman" w:eastAsia="宋体" w:cs="Times New Roman"/>
                      <w:bCs/>
                      <w:color w:val="000000"/>
                      <w:sz w:val="21"/>
                      <w:szCs w:val="21"/>
                      <w:lang w:val="en-US" w:eastAsia="zh-CN"/>
                    </w:rPr>
                    <w:t>物料提升机</w:t>
                  </w:r>
                </w:p>
              </w:tc>
              <w:tc>
                <w:tcPr>
                  <w:tcW w:w="1126" w:type="pct"/>
                  <w:tcBorders>
                    <w:tl2br w:val="nil"/>
                    <w:tr2bl w:val="nil"/>
                  </w:tcBorders>
                  <w:noWrap/>
                  <w:vAlign w:val="center"/>
                </w:tcPr>
                <w:p w14:paraId="6F1A73D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default" w:ascii="Times New Roman" w:hAnsi="Times New Roman" w:eastAsia="宋体" w:cs="Times New Roman"/>
                      <w:bCs/>
                      <w:color w:val="000000"/>
                      <w:sz w:val="21"/>
                      <w:szCs w:val="21"/>
                      <w:lang w:val="en-US" w:eastAsia="zh-CN"/>
                    </w:rPr>
                    <w:t>NE50</w:t>
                  </w:r>
                </w:p>
              </w:tc>
              <w:tc>
                <w:tcPr>
                  <w:tcW w:w="373" w:type="pct"/>
                  <w:tcBorders>
                    <w:tl2br w:val="nil"/>
                    <w:tr2bl w:val="nil"/>
                  </w:tcBorders>
                  <w:noWrap/>
                  <w:vAlign w:val="center"/>
                </w:tcPr>
                <w:p w14:paraId="321C623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kern w:val="2"/>
                      <w:sz w:val="21"/>
                      <w:szCs w:val="21"/>
                      <w:lang w:val="en-US" w:eastAsia="zh-CN" w:bidi="ar-SA"/>
                    </w:rPr>
                  </w:pPr>
                  <w:r>
                    <w:rPr>
                      <w:rFonts w:hint="default" w:ascii="Times New Roman" w:hAnsi="Times New Roman" w:eastAsia="宋体" w:cs="Times New Roman"/>
                      <w:bCs/>
                      <w:color w:val="000000"/>
                      <w:kern w:val="2"/>
                      <w:sz w:val="21"/>
                      <w:szCs w:val="21"/>
                      <w:lang w:val="en-US" w:eastAsia="zh-CN" w:bidi="ar-SA"/>
                    </w:rPr>
                    <w:t>1</w:t>
                  </w:r>
                </w:p>
              </w:tc>
              <w:tc>
                <w:tcPr>
                  <w:tcW w:w="1473" w:type="pct"/>
                  <w:vMerge w:val="restart"/>
                  <w:tcBorders>
                    <w:tl2br w:val="nil"/>
                    <w:tr2bl w:val="nil"/>
                  </w:tcBorders>
                  <w:noWrap/>
                  <w:vAlign w:val="center"/>
                </w:tcPr>
                <w:p w14:paraId="7016CAD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rPr>
                  </w:pPr>
                  <w:r>
                    <w:rPr>
                      <w:rFonts w:hint="default" w:ascii="Times New Roman" w:hAnsi="Times New Roman" w:eastAsia="宋体" w:cs="Times New Roman"/>
                      <w:bCs/>
                      <w:color w:val="000000"/>
                      <w:sz w:val="21"/>
                      <w:szCs w:val="21"/>
                      <w:lang w:val="en-US" w:eastAsia="zh-CN"/>
                    </w:rPr>
                    <w:t>物料</w:t>
                  </w:r>
                  <w:r>
                    <w:rPr>
                      <w:rFonts w:hint="eastAsia" w:cs="Times New Roman"/>
                      <w:bCs/>
                      <w:color w:val="000000"/>
                      <w:sz w:val="21"/>
                      <w:szCs w:val="21"/>
                      <w:lang w:val="en-US" w:eastAsia="zh-CN"/>
                    </w:rPr>
                    <w:t>提升</w:t>
                  </w:r>
                </w:p>
              </w:tc>
            </w:tr>
            <w:tr w14:paraId="754F46E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34" w:type="pct"/>
                  <w:tcBorders>
                    <w:tl2br w:val="nil"/>
                    <w:tr2bl w:val="nil"/>
                  </w:tcBorders>
                  <w:noWrap/>
                  <w:vAlign w:val="center"/>
                </w:tcPr>
                <w:p w14:paraId="5C79FB5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Cs/>
                      <w:color w:val="000000"/>
                      <w:sz w:val="21"/>
                      <w:szCs w:val="21"/>
                      <w:lang w:eastAsia="zh-CN"/>
                    </w:rPr>
                  </w:pPr>
                  <w:r>
                    <w:rPr>
                      <w:rFonts w:hint="eastAsia" w:cs="Times New Roman"/>
                      <w:bCs/>
                      <w:color w:val="000000"/>
                      <w:sz w:val="21"/>
                      <w:szCs w:val="21"/>
                      <w:lang w:val="en-US" w:eastAsia="zh-CN"/>
                    </w:rPr>
                    <w:t>3</w:t>
                  </w:r>
                </w:p>
              </w:tc>
              <w:tc>
                <w:tcPr>
                  <w:tcW w:w="1192" w:type="pct"/>
                  <w:tcBorders>
                    <w:tl2br w:val="nil"/>
                    <w:tr2bl w:val="nil"/>
                  </w:tcBorders>
                  <w:noWrap/>
                  <w:vAlign w:val="center"/>
                </w:tcPr>
                <w:p w14:paraId="4C8A6DB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rPr>
                  </w:pPr>
                  <w:r>
                    <w:rPr>
                      <w:rFonts w:hint="default" w:ascii="Times New Roman" w:hAnsi="Times New Roman" w:eastAsia="宋体" w:cs="Times New Roman"/>
                      <w:bCs/>
                      <w:color w:val="000000"/>
                      <w:sz w:val="21"/>
                      <w:szCs w:val="21"/>
                      <w:lang w:val="en-US" w:eastAsia="zh-CN"/>
                    </w:rPr>
                    <w:t>物料提升机</w:t>
                  </w:r>
                </w:p>
              </w:tc>
              <w:tc>
                <w:tcPr>
                  <w:tcW w:w="1126" w:type="pct"/>
                  <w:tcBorders>
                    <w:tl2br w:val="nil"/>
                    <w:tr2bl w:val="nil"/>
                  </w:tcBorders>
                  <w:noWrap/>
                  <w:vAlign w:val="center"/>
                </w:tcPr>
                <w:p w14:paraId="48A9545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default" w:ascii="Times New Roman" w:hAnsi="Times New Roman" w:eastAsia="宋体" w:cs="Times New Roman"/>
                      <w:bCs/>
                      <w:color w:val="000000"/>
                      <w:sz w:val="21"/>
                      <w:szCs w:val="21"/>
                      <w:lang w:val="en-US" w:eastAsia="zh-CN"/>
                    </w:rPr>
                    <w:t>NE15</w:t>
                  </w:r>
                </w:p>
              </w:tc>
              <w:tc>
                <w:tcPr>
                  <w:tcW w:w="373" w:type="pct"/>
                  <w:tcBorders>
                    <w:tl2br w:val="nil"/>
                    <w:tr2bl w:val="nil"/>
                  </w:tcBorders>
                  <w:noWrap/>
                  <w:vAlign w:val="center"/>
                </w:tcPr>
                <w:p w14:paraId="511705F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kern w:val="2"/>
                      <w:sz w:val="21"/>
                      <w:szCs w:val="21"/>
                      <w:lang w:val="en-US" w:eastAsia="zh-CN" w:bidi="ar-SA"/>
                    </w:rPr>
                  </w:pPr>
                  <w:r>
                    <w:rPr>
                      <w:rFonts w:hint="default" w:ascii="Times New Roman" w:hAnsi="Times New Roman" w:eastAsia="宋体" w:cs="Times New Roman"/>
                      <w:bCs/>
                      <w:color w:val="000000"/>
                      <w:kern w:val="2"/>
                      <w:sz w:val="21"/>
                      <w:szCs w:val="21"/>
                      <w:lang w:val="en-US" w:eastAsia="zh-CN" w:bidi="ar-SA"/>
                    </w:rPr>
                    <w:t>2</w:t>
                  </w:r>
                </w:p>
              </w:tc>
              <w:tc>
                <w:tcPr>
                  <w:tcW w:w="1473" w:type="pct"/>
                  <w:vMerge w:val="continue"/>
                  <w:tcBorders>
                    <w:tl2br w:val="nil"/>
                    <w:tr2bl w:val="nil"/>
                  </w:tcBorders>
                  <w:noWrap/>
                  <w:vAlign w:val="center"/>
                </w:tcPr>
                <w:p w14:paraId="7FBAC9E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rPr>
                  </w:pPr>
                </w:p>
              </w:tc>
            </w:tr>
            <w:tr w14:paraId="3A716B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34" w:type="pct"/>
                  <w:tcBorders>
                    <w:tl2br w:val="nil"/>
                    <w:tr2bl w:val="nil"/>
                  </w:tcBorders>
                  <w:noWrap/>
                  <w:vAlign w:val="center"/>
                </w:tcPr>
                <w:p w14:paraId="21C28B3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Cs/>
                      <w:color w:val="000000"/>
                      <w:sz w:val="21"/>
                      <w:szCs w:val="21"/>
                      <w:lang w:eastAsia="zh-CN"/>
                    </w:rPr>
                  </w:pPr>
                  <w:r>
                    <w:rPr>
                      <w:rFonts w:hint="eastAsia" w:cs="Times New Roman"/>
                      <w:bCs/>
                      <w:color w:val="000000"/>
                      <w:sz w:val="21"/>
                      <w:szCs w:val="21"/>
                      <w:lang w:val="en-US" w:eastAsia="zh-CN"/>
                    </w:rPr>
                    <w:t>4</w:t>
                  </w:r>
                </w:p>
              </w:tc>
              <w:tc>
                <w:tcPr>
                  <w:tcW w:w="1192" w:type="pct"/>
                  <w:tcBorders>
                    <w:tl2br w:val="nil"/>
                    <w:tr2bl w:val="nil"/>
                  </w:tcBorders>
                  <w:noWrap/>
                  <w:vAlign w:val="center"/>
                </w:tcPr>
                <w:p w14:paraId="5247703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default" w:ascii="Times New Roman" w:hAnsi="Times New Roman" w:eastAsia="宋体" w:cs="Times New Roman"/>
                      <w:bCs/>
                      <w:color w:val="000000"/>
                      <w:sz w:val="21"/>
                      <w:szCs w:val="21"/>
                      <w:lang w:val="en-US" w:eastAsia="zh-CN"/>
                    </w:rPr>
                    <w:t>生物质颗粒燃烧机</w:t>
                  </w:r>
                </w:p>
              </w:tc>
              <w:tc>
                <w:tcPr>
                  <w:tcW w:w="1126" w:type="pct"/>
                  <w:tcBorders>
                    <w:tl2br w:val="nil"/>
                    <w:tr2bl w:val="nil"/>
                  </w:tcBorders>
                  <w:noWrap/>
                  <w:vAlign w:val="center"/>
                </w:tcPr>
                <w:p w14:paraId="384ECC4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default" w:ascii="Times New Roman" w:hAnsi="Times New Roman" w:eastAsia="宋体" w:cs="Times New Roman"/>
                      <w:bCs/>
                      <w:color w:val="000000"/>
                      <w:sz w:val="21"/>
                      <w:szCs w:val="21"/>
                      <w:lang w:val="en-US" w:eastAsia="zh-CN"/>
                    </w:rPr>
                    <w:t>1000型</w:t>
                  </w:r>
                </w:p>
              </w:tc>
              <w:tc>
                <w:tcPr>
                  <w:tcW w:w="373" w:type="pct"/>
                  <w:tcBorders>
                    <w:tl2br w:val="nil"/>
                    <w:tr2bl w:val="nil"/>
                  </w:tcBorders>
                  <w:noWrap/>
                  <w:vAlign w:val="center"/>
                </w:tcPr>
                <w:p w14:paraId="0CEBA02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kern w:val="2"/>
                      <w:sz w:val="21"/>
                      <w:szCs w:val="21"/>
                      <w:lang w:val="en-US" w:eastAsia="zh-CN" w:bidi="ar-SA"/>
                    </w:rPr>
                  </w:pPr>
                  <w:r>
                    <w:rPr>
                      <w:rFonts w:hint="default" w:ascii="Times New Roman" w:hAnsi="Times New Roman" w:eastAsia="宋体" w:cs="Times New Roman"/>
                      <w:bCs/>
                      <w:color w:val="000000"/>
                      <w:kern w:val="2"/>
                      <w:sz w:val="21"/>
                      <w:szCs w:val="21"/>
                      <w:lang w:val="en-US" w:eastAsia="zh-CN" w:bidi="ar-SA"/>
                    </w:rPr>
                    <w:t>1</w:t>
                  </w:r>
                </w:p>
              </w:tc>
              <w:tc>
                <w:tcPr>
                  <w:tcW w:w="1473" w:type="pct"/>
                  <w:tcBorders>
                    <w:tl2br w:val="nil"/>
                    <w:tr2bl w:val="nil"/>
                  </w:tcBorders>
                  <w:noWrap/>
                  <w:vAlign w:val="center"/>
                </w:tcPr>
                <w:p w14:paraId="5E0CCFD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default" w:ascii="Times New Roman" w:hAnsi="Times New Roman" w:eastAsia="宋体" w:cs="Times New Roman"/>
                      <w:bCs/>
                      <w:color w:val="000000"/>
                      <w:sz w:val="21"/>
                      <w:szCs w:val="21"/>
                      <w:lang w:val="en-US" w:eastAsia="zh-CN"/>
                    </w:rPr>
                    <w:t>加热</w:t>
                  </w:r>
                </w:p>
              </w:tc>
            </w:tr>
            <w:tr w14:paraId="5F706B4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34" w:type="pct"/>
                  <w:tcBorders>
                    <w:tl2br w:val="nil"/>
                    <w:tr2bl w:val="nil"/>
                  </w:tcBorders>
                  <w:noWrap/>
                  <w:vAlign w:val="center"/>
                </w:tcPr>
                <w:p w14:paraId="32D303F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Cs/>
                      <w:color w:val="000000"/>
                      <w:sz w:val="21"/>
                      <w:szCs w:val="21"/>
                      <w:lang w:eastAsia="zh-CN"/>
                    </w:rPr>
                  </w:pPr>
                  <w:r>
                    <w:rPr>
                      <w:rFonts w:hint="eastAsia" w:cs="Times New Roman"/>
                      <w:bCs/>
                      <w:color w:val="000000"/>
                      <w:sz w:val="21"/>
                      <w:szCs w:val="21"/>
                      <w:lang w:val="en-US" w:eastAsia="zh-CN"/>
                    </w:rPr>
                    <w:t>5</w:t>
                  </w:r>
                </w:p>
              </w:tc>
              <w:tc>
                <w:tcPr>
                  <w:tcW w:w="1192" w:type="pct"/>
                  <w:tcBorders>
                    <w:tl2br w:val="nil"/>
                    <w:tr2bl w:val="nil"/>
                  </w:tcBorders>
                  <w:noWrap/>
                  <w:vAlign w:val="center"/>
                </w:tcPr>
                <w:p w14:paraId="29CA012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default" w:ascii="Times New Roman" w:hAnsi="Times New Roman" w:eastAsia="宋体" w:cs="Times New Roman"/>
                      <w:bCs/>
                      <w:color w:val="000000"/>
                      <w:sz w:val="21"/>
                      <w:szCs w:val="21"/>
                      <w:lang w:val="en-US" w:eastAsia="zh-CN"/>
                    </w:rPr>
                    <w:t>方形摇摆筛</w:t>
                  </w:r>
                </w:p>
              </w:tc>
              <w:tc>
                <w:tcPr>
                  <w:tcW w:w="1126" w:type="pct"/>
                  <w:tcBorders>
                    <w:tl2br w:val="nil"/>
                    <w:tr2bl w:val="nil"/>
                  </w:tcBorders>
                  <w:noWrap/>
                  <w:vAlign w:val="center"/>
                </w:tcPr>
                <w:p w14:paraId="55E1BA3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default" w:ascii="Times New Roman" w:hAnsi="Times New Roman" w:eastAsia="宋体" w:cs="Times New Roman"/>
                      <w:bCs/>
                      <w:color w:val="000000"/>
                      <w:sz w:val="21"/>
                      <w:szCs w:val="21"/>
                      <w:lang w:val="en-US" w:eastAsia="zh-CN"/>
                    </w:rPr>
                    <w:t>SY-2040-9P</w:t>
                  </w:r>
                </w:p>
              </w:tc>
              <w:tc>
                <w:tcPr>
                  <w:tcW w:w="373" w:type="pct"/>
                  <w:tcBorders>
                    <w:tl2br w:val="nil"/>
                    <w:tr2bl w:val="nil"/>
                  </w:tcBorders>
                  <w:noWrap/>
                  <w:vAlign w:val="center"/>
                </w:tcPr>
                <w:p w14:paraId="0204CD0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kern w:val="2"/>
                      <w:sz w:val="21"/>
                      <w:szCs w:val="21"/>
                      <w:lang w:val="en-US" w:eastAsia="zh-CN" w:bidi="ar-SA"/>
                    </w:rPr>
                  </w:pPr>
                  <w:r>
                    <w:rPr>
                      <w:rFonts w:hint="default" w:ascii="Times New Roman" w:hAnsi="Times New Roman" w:eastAsia="宋体" w:cs="Times New Roman"/>
                      <w:bCs/>
                      <w:color w:val="000000"/>
                      <w:kern w:val="2"/>
                      <w:sz w:val="21"/>
                      <w:szCs w:val="21"/>
                      <w:lang w:val="en-US" w:eastAsia="zh-CN" w:bidi="ar-SA"/>
                    </w:rPr>
                    <w:t>2</w:t>
                  </w:r>
                </w:p>
              </w:tc>
              <w:tc>
                <w:tcPr>
                  <w:tcW w:w="1473" w:type="pct"/>
                  <w:tcBorders>
                    <w:tl2br w:val="nil"/>
                    <w:tr2bl w:val="nil"/>
                  </w:tcBorders>
                  <w:noWrap/>
                  <w:vAlign w:val="center"/>
                </w:tcPr>
                <w:p w14:paraId="1A81BCA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default" w:ascii="Times New Roman" w:hAnsi="Times New Roman" w:eastAsia="宋体" w:cs="Times New Roman"/>
                      <w:bCs/>
                      <w:color w:val="000000"/>
                      <w:sz w:val="21"/>
                      <w:szCs w:val="21"/>
                      <w:lang w:val="en-US" w:eastAsia="zh-CN"/>
                    </w:rPr>
                    <w:t>筛分</w:t>
                  </w:r>
                </w:p>
              </w:tc>
            </w:tr>
            <w:tr w14:paraId="1450FD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34" w:type="pct"/>
                  <w:tcBorders>
                    <w:tl2br w:val="nil"/>
                    <w:tr2bl w:val="nil"/>
                  </w:tcBorders>
                  <w:noWrap/>
                  <w:vAlign w:val="center"/>
                </w:tcPr>
                <w:p w14:paraId="774472A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eastAsia" w:cs="Times New Roman"/>
                      <w:bCs/>
                      <w:color w:val="000000"/>
                      <w:sz w:val="21"/>
                      <w:szCs w:val="21"/>
                      <w:lang w:val="en-US" w:eastAsia="zh-CN"/>
                    </w:rPr>
                    <w:t>6</w:t>
                  </w:r>
                </w:p>
              </w:tc>
              <w:tc>
                <w:tcPr>
                  <w:tcW w:w="1192" w:type="pct"/>
                  <w:tcBorders>
                    <w:tl2br w:val="nil"/>
                    <w:tr2bl w:val="nil"/>
                  </w:tcBorders>
                  <w:noWrap/>
                  <w:vAlign w:val="center"/>
                </w:tcPr>
                <w:p w14:paraId="60FF2A6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eastAsia" w:cs="Times New Roman"/>
                      <w:bCs/>
                      <w:color w:val="000000"/>
                      <w:sz w:val="21"/>
                      <w:szCs w:val="21"/>
                      <w:lang w:val="en-US" w:eastAsia="zh-CN"/>
                    </w:rPr>
                    <w:t>中转仓</w:t>
                  </w:r>
                </w:p>
              </w:tc>
              <w:tc>
                <w:tcPr>
                  <w:tcW w:w="1126" w:type="pct"/>
                  <w:tcBorders>
                    <w:tl2br w:val="nil"/>
                    <w:tr2bl w:val="nil"/>
                  </w:tcBorders>
                  <w:noWrap/>
                  <w:vAlign w:val="center"/>
                </w:tcPr>
                <w:p w14:paraId="68B7826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eastAsia" w:cs="Times New Roman"/>
                      <w:bCs/>
                      <w:color w:val="000000"/>
                      <w:sz w:val="21"/>
                      <w:szCs w:val="21"/>
                      <w:lang w:val="en-US" w:eastAsia="zh-CN"/>
                    </w:rPr>
                    <w:t>200m</w:t>
                  </w:r>
                  <w:r>
                    <w:rPr>
                      <w:rFonts w:hint="eastAsia" w:cs="Times New Roman"/>
                      <w:bCs/>
                      <w:color w:val="000000"/>
                      <w:sz w:val="21"/>
                      <w:szCs w:val="21"/>
                      <w:vertAlign w:val="superscript"/>
                      <w:lang w:val="en-US" w:eastAsia="zh-CN"/>
                    </w:rPr>
                    <w:t>3</w:t>
                  </w:r>
                </w:p>
              </w:tc>
              <w:tc>
                <w:tcPr>
                  <w:tcW w:w="373" w:type="pct"/>
                  <w:tcBorders>
                    <w:tl2br w:val="nil"/>
                    <w:tr2bl w:val="nil"/>
                  </w:tcBorders>
                  <w:noWrap/>
                  <w:vAlign w:val="center"/>
                </w:tcPr>
                <w:p w14:paraId="3D54AA0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kern w:val="2"/>
                      <w:sz w:val="21"/>
                      <w:szCs w:val="21"/>
                      <w:lang w:val="en-US" w:eastAsia="zh-CN" w:bidi="ar-SA"/>
                    </w:rPr>
                  </w:pPr>
                  <w:r>
                    <w:rPr>
                      <w:rFonts w:hint="eastAsia" w:cs="Times New Roman"/>
                      <w:bCs/>
                      <w:color w:val="000000"/>
                      <w:kern w:val="2"/>
                      <w:sz w:val="21"/>
                      <w:szCs w:val="21"/>
                      <w:lang w:val="en-US" w:eastAsia="zh-CN" w:bidi="ar-SA"/>
                    </w:rPr>
                    <w:t>1</w:t>
                  </w:r>
                </w:p>
              </w:tc>
              <w:tc>
                <w:tcPr>
                  <w:tcW w:w="1473" w:type="pct"/>
                  <w:tcBorders>
                    <w:tl2br w:val="nil"/>
                    <w:tr2bl w:val="nil"/>
                  </w:tcBorders>
                  <w:noWrap/>
                  <w:vAlign w:val="center"/>
                </w:tcPr>
                <w:p w14:paraId="33ABA3A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eastAsia" w:cs="Times New Roman"/>
                      <w:bCs/>
                      <w:color w:val="000000"/>
                      <w:sz w:val="21"/>
                      <w:szCs w:val="21"/>
                      <w:lang w:val="en-US" w:eastAsia="zh-CN"/>
                    </w:rPr>
                    <w:t>中转</w:t>
                  </w:r>
                </w:p>
              </w:tc>
            </w:tr>
            <w:tr w14:paraId="432A1E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34" w:type="pct"/>
                  <w:tcBorders>
                    <w:tl2br w:val="nil"/>
                    <w:tr2bl w:val="nil"/>
                  </w:tcBorders>
                  <w:noWrap/>
                  <w:vAlign w:val="center"/>
                </w:tcPr>
                <w:p w14:paraId="2ABDDF2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sz w:val="21"/>
                      <w:szCs w:val="21"/>
                      <w:lang w:val="en-US" w:eastAsia="zh-CN"/>
                    </w:rPr>
                  </w:pPr>
                  <w:r>
                    <w:rPr>
                      <w:rFonts w:hint="eastAsia" w:cs="Times New Roman"/>
                      <w:bCs/>
                      <w:color w:val="000000"/>
                      <w:sz w:val="21"/>
                      <w:szCs w:val="21"/>
                      <w:lang w:val="en-US" w:eastAsia="zh-CN"/>
                    </w:rPr>
                    <w:t>7</w:t>
                  </w:r>
                </w:p>
              </w:tc>
              <w:tc>
                <w:tcPr>
                  <w:tcW w:w="1192" w:type="pct"/>
                  <w:tcBorders>
                    <w:tl2br w:val="nil"/>
                    <w:tr2bl w:val="nil"/>
                  </w:tcBorders>
                  <w:noWrap/>
                  <w:vAlign w:val="center"/>
                </w:tcPr>
                <w:p w14:paraId="5C798DA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sz w:val="21"/>
                      <w:szCs w:val="21"/>
                      <w:lang w:val="en-US" w:eastAsia="zh-CN"/>
                    </w:rPr>
                  </w:pPr>
                  <w:r>
                    <w:rPr>
                      <w:rFonts w:hint="eastAsia" w:cs="Times New Roman"/>
                      <w:bCs/>
                      <w:color w:val="000000"/>
                      <w:sz w:val="21"/>
                      <w:szCs w:val="21"/>
                      <w:lang w:val="en-US" w:eastAsia="zh-CN"/>
                    </w:rPr>
                    <w:t>给料机</w:t>
                  </w:r>
                </w:p>
              </w:tc>
              <w:tc>
                <w:tcPr>
                  <w:tcW w:w="1126" w:type="pct"/>
                  <w:tcBorders>
                    <w:tl2br w:val="nil"/>
                    <w:tr2bl w:val="nil"/>
                  </w:tcBorders>
                  <w:noWrap/>
                  <w:vAlign w:val="center"/>
                </w:tcPr>
                <w:p w14:paraId="73FD620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s="Times New Roman"/>
                      <w:bCs/>
                      <w:color w:val="000000"/>
                      <w:sz w:val="21"/>
                      <w:szCs w:val="21"/>
                      <w:lang w:val="en-US" w:eastAsia="zh-CN"/>
                    </w:rPr>
                  </w:pPr>
                  <w:r>
                    <w:rPr>
                      <w:rFonts w:hint="eastAsia" w:cs="Times New Roman"/>
                      <w:bCs/>
                      <w:color w:val="000000"/>
                      <w:sz w:val="21"/>
                      <w:szCs w:val="21"/>
                      <w:lang w:val="en-US" w:eastAsia="zh-CN"/>
                    </w:rPr>
                    <w:t>/</w:t>
                  </w:r>
                </w:p>
              </w:tc>
              <w:tc>
                <w:tcPr>
                  <w:tcW w:w="373" w:type="pct"/>
                  <w:tcBorders>
                    <w:tl2br w:val="nil"/>
                    <w:tr2bl w:val="nil"/>
                  </w:tcBorders>
                  <w:noWrap/>
                  <w:vAlign w:val="center"/>
                </w:tcPr>
                <w:p w14:paraId="787E117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kern w:val="2"/>
                      <w:sz w:val="21"/>
                      <w:szCs w:val="21"/>
                      <w:lang w:val="en-US" w:eastAsia="zh-CN" w:bidi="ar-SA"/>
                    </w:rPr>
                  </w:pPr>
                  <w:r>
                    <w:rPr>
                      <w:rFonts w:hint="eastAsia" w:cs="Times New Roman"/>
                      <w:bCs/>
                      <w:color w:val="000000"/>
                      <w:kern w:val="2"/>
                      <w:sz w:val="21"/>
                      <w:szCs w:val="21"/>
                      <w:lang w:val="en-US" w:eastAsia="zh-CN" w:bidi="ar-SA"/>
                    </w:rPr>
                    <w:t>1</w:t>
                  </w:r>
                </w:p>
              </w:tc>
              <w:tc>
                <w:tcPr>
                  <w:tcW w:w="1473" w:type="pct"/>
                  <w:tcBorders>
                    <w:tl2br w:val="nil"/>
                    <w:tr2bl w:val="nil"/>
                  </w:tcBorders>
                  <w:noWrap/>
                  <w:vAlign w:val="center"/>
                </w:tcPr>
                <w:p w14:paraId="79717EB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sz w:val="21"/>
                      <w:szCs w:val="21"/>
                      <w:lang w:val="en-US" w:eastAsia="zh-CN"/>
                    </w:rPr>
                  </w:pPr>
                  <w:r>
                    <w:rPr>
                      <w:rFonts w:hint="eastAsia" w:cs="Times New Roman"/>
                      <w:bCs/>
                      <w:color w:val="000000"/>
                      <w:sz w:val="21"/>
                      <w:szCs w:val="21"/>
                      <w:lang w:val="en-US" w:eastAsia="zh-CN"/>
                    </w:rPr>
                    <w:t>投料</w:t>
                  </w:r>
                </w:p>
              </w:tc>
            </w:tr>
            <w:tr w14:paraId="2E3926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34" w:type="pct"/>
                  <w:tcBorders>
                    <w:tl2br w:val="nil"/>
                    <w:tr2bl w:val="nil"/>
                  </w:tcBorders>
                  <w:noWrap/>
                  <w:vAlign w:val="center"/>
                </w:tcPr>
                <w:p w14:paraId="487D1C9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sz w:val="21"/>
                      <w:szCs w:val="21"/>
                      <w:lang w:val="en-US" w:eastAsia="zh-CN"/>
                    </w:rPr>
                  </w:pPr>
                  <w:r>
                    <w:rPr>
                      <w:rFonts w:hint="eastAsia" w:cs="Times New Roman"/>
                      <w:bCs/>
                      <w:color w:val="000000"/>
                      <w:sz w:val="21"/>
                      <w:szCs w:val="21"/>
                      <w:lang w:val="en-US" w:eastAsia="zh-CN"/>
                    </w:rPr>
                    <w:t>8</w:t>
                  </w:r>
                </w:p>
              </w:tc>
              <w:tc>
                <w:tcPr>
                  <w:tcW w:w="1192" w:type="pct"/>
                  <w:tcBorders>
                    <w:tl2br w:val="nil"/>
                    <w:tr2bl w:val="nil"/>
                  </w:tcBorders>
                  <w:noWrap/>
                  <w:vAlign w:val="center"/>
                </w:tcPr>
                <w:p w14:paraId="385CEEF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sz w:val="21"/>
                      <w:szCs w:val="21"/>
                      <w:lang w:val="en-US" w:eastAsia="zh-CN"/>
                    </w:rPr>
                  </w:pPr>
                  <w:r>
                    <w:rPr>
                      <w:rFonts w:hint="eastAsia" w:cs="Times New Roman"/>
                      <w:bCs/>
                      <w:color w:val="000000"/>
                      <w:sz w:val="21"/>
                      <w:szCs w:val="21"/>
                      <w:lang w:val="en-US" w:eastAsia="zh-CN"/>
                    </w:rPr>
                    <w:t>皮带输送机</w:t>
                  </w:r>
                </w:p>
              </w:tc>
              <w:tc>
                <w:tcPr>
                  <w:tcW w:w="1126" w:type="pct"/>
                  <w:tcBorders>
                    <w:tl2br w:val="nil"/>
                    <w:tr2bl w:val="nil"/>
                  </w:tcBorders>
                  <w:noWrap/>
                  <w:vAlign w:val="center"/>
                </w:tcPr>
                <w:p w14:paraId="60C79EA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s="Times New Roman"/>
                      <w:bCs/>
                      <w:color w:val="000000"/>
                      <w:sz w:val="21"/>
                      <w:szCs w:val="21"/>
                      <w:lang w:val="en-US" w:eastAsia="zh-CN"/>
                    </w:rPr>
                  </w:pPr>
                  <w:r>
                    <w:rPr>
                      <w:rFonts w:hint="eastAsia" w:cs="Times New Roman"/>
                      <w:bCs/>
                      <w:color w:val="000000"/>
                      <w:sz w:val="21"/>
                      <w:szCs w:val="21"/>
                      <w:lang w:val="en-US" w:eastAsia="zh-CN"/>
                    </w:rPr>
                    <w:t>/</w:t>
                  </w:r>
                </w:p>
              </w:tc>
              <w:tc>
                <w:tcPr>
                  <w:tcW w:w="373" w:type="pct"/>
                  <w:tcBorders>
                    <w:tl2br w:val="nil"/>
                    <w:tr2bl w:val="nil"/>
                  </w:tcBorders>
                  <w:noWrap/>
                  <w:vAlign w:val="center"/>
                </w:tcPr>
                <w:p w14:paraId="4B5DF3D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kern w:val="2"/>
                      <w:sz w:val="21"/>
                      <w:szCs w:val="21"/>
                      <w:lang w:val="en-US" w:eastAsia="zh-CN" w:bidi="ar-SA"/>
                    </w:rPr>
                  </w:pPr>
                  <w:r>
                    <w:rPr>
                      <w:rFonts w:hint="eastAsia" w:cs="Times New Roman"/>
                      <w:bCs/>
                      <w:color w:val="000000"/>
                      <w:kern w:val="2"/>
                      <w:sz w:val="21"/>
                      <w:szCs w:val="21"/>
                      <w:lang w:val="en-US" w:eastAsia="zh-CN" w:bidi="ar-SA"/>
                    </w:rPr>
                    <w:t>2</w:t>
                  </w:r>
                </w:p>
              </w:tc>
              <w:tc>
                <w:tcPr>
                  <w:tcW w:w="1473" w:type="pct"/>
                  <w:tcBorders>
                    <w:tl2br w:val="nil"/>
                    <w:tr2bl w:val="nil"/>
                  </w:tcBorders>
                  <w:noWrap/>
                  <w:vAlign w:val="center"/>
                </w:tcPr>
                <w:p w14:paraId="4C2812A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sz w:val="21"/>
                      <w:szCs w:val="21"/>
                      <w:lang w:val="en-US" w:eastAsia="zh-CN"/>
                    </w:rPr>
                  </w:pPr>
                  <w:r>
                    <w:rPr>
                      <w:rFonts w:hint="eastAsia" w:cs="Times New Roman"/>
                      <w:bCs/>
                      <w:color w:val="000000"/>
                      <w:sz w:val="21"/>
                      <w:szCs w:val="21"/>
                      <w:lang w:val="en-US" w:eastAsia="zh-CN"/>
                    </w:rPr>
                    <w:t>物料输送</w:t>
                  </w:r>
                </w:p>
              </w:tc>
            </w:tr>
            <w:tr w14:paraId="60942D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34" w:type="pct"/>
                  <w:tcBorders>
                    <w:tl2br w:val="nil"/>
                    <w:tr2bl w:val="nil"/>
                  </w:tcBorders>
                  <w:noWrap/>
                  <w:vAlign w:val="center"/>
                </w:tcPr>
                <w:p w14:paraId="137E9E9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sz w:val="21"/>
                      <w:szCs w:val="21"/>
                      <w:lang w:val="en-US" w:eastAsia="zh-CN"/>
                    </w:rPr>
                  </w:pPr>
                  <w:r>
                    <w:rPr>
                      <w:rFonts w:hint="eastAsia" w:cs="Times New Roman"/>
                      <w:bCs/>
                      <w:color w:val="000000"/>
                      <w:sz w:val="21"/>
                      <w:szCs w:val="21"/>
                      <w:lang w:val="en-US" w:eastAsia="zh-CN"/>
                    </w:rPr>
                    <w:t>9</w:t>
                  </w:r>
                </w:p>
              </w:tc>
              <w:tc>
                <w:tcPr>
                  <w:tcW w:w="1192" w:type="pct"/>
                  <w:tcBorders>
                    <w:tl2br w:val="nil"/>
                    <w:tr2bl w:val="nil"/>
                  </w:tcBorders>
                  <w:noWrap/>
                  <w:vAlign w:val="center"/>
                </w:tcPr>
                <w:p w14:paraId="67DB84E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sz w:val="21"/>
                      <w:szCs w:val="21"/>
                      <w:lang w:val="en-US" w:eastAsia="zh-CN"/>
                    </w:rPr>
                  </w:pPr>
                  <w:r>
                    <w:rPr>
                      <w:rFonts w:hint="eastAsia" w:cs="Times New Roman"/>
                      <w:bCs/>
                      <w:color w:val="000000"/>
                      <w:sz w:val="21"/>
                      <w:szCs w:val="21"/>
                      <w:lang w:val="en-US" w:eastAsia="zh-CN"/>
                    </w:rPr>
                    <w:t>包装机</w:t>
                  </w:r>
                </w:p>
              </w:tc>
              <w:tc>
                <w:tcPr>
                  <w:tcW w:w="1126" w:type="pct"/>
                  <w:tcBorders>
                    <w:tl2br w:val="nil"/>
                    <w:tr2bl w:val="nil"/>
                  </w:tcBorders>
                  <w:noWrap/>
                  <w:vAlign w:val="center"/>
                </w:tcPr>
                <w:p w14:paraId="0F845A3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s="Times New Roman"/>
                      <w:bCs/>
                      <w:color w:val="000000"/>
                      <w:sz w:val="21"/>
                      <w:szCs w:val="21"/>
                      <w:lang w:val="en-US" w:eastAsia="zh-CN"/>
                    </w:rPr>
                  </w:pPr>
                  <w:r>
                    <w:rPr>
                      <w:rFonts w:hint="eastAsia" w:cs="Times New Roman"/>
                      <w:bCs/>
                      <w:color w:val="000000"/>
                      <w:sz w:val="21"/>
                      <w:szCs w:val="21"/>
                      <w:lang w:val="en-US" w:eastAsia="zh-CN"/>
                    </w:rPr>
                    <w:t>/</w:t>
                  </w:r>
                </w:p>
              </w:tc>
              <w:tc>
                <w:tcPr>
                  <w:tcW w:w="373" w:type="pct"/>
                  <w:tcBorders>
                    <w:tl2br w:val="nil"/>
                    <w:tr2bl w:val="nil"/>
                  </w:tcBorders>
                  <w:noWrap/>
                  <w:vAlign w:val="center"/>
                </w:tcPr>
                <w:p w14:paraId="0F5B150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kern w:val="2"/>
                      <w:sz w:val="21"/>
                      <w:szCs w:val="21"/>
                      <w:lang w:val="en-US" w:eastAsia="zh-CN" w:bidi="ar-SA"/>
                    </w:rPr>
                  </w:pPr>
                  <w:r>
                    <w:rPr>
                      <w:rFonts w:hint="eastAsia" w:cs="Times New Roman"/>
                      <w:bCs/>
                      <w:color w:val="000000"/>
                      <w:kern w:val="2"/>
                      <w:sz w:val="21"/>
                      <w:szCs w:val="21"/>
                      <w:lang w:val="en-US" w:eastAsia="zh-CN" w:bidi="ar-SA"/>
                    </w:rPr>
                    <w:t>1</w:t>
                  </w:r>
                </w:p>
              </w:tc>
              <w:tc>
                <w:tcPr>
                  <w:tcW w:w="1473" w:type="pct"/>
                  <w:tcBorders>
                    <w:tl2br w:val="nil"/>
                    <w:tr2bl w:val="nil"/>
                  </w:tcBorders>
                  <w:noWrap/>
                  <w:vAlign w:val="center"/>
                </w:tcPr>
                <w:p w14:paraId="49D74D1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sz w:val="21"/>
                      <w:szCs w:val="21"/>
                      <w:lang w:val="en-US" w:eastAsia="zh-CN"/>
                    </w:rPr>
                  </w:pPr>
                  <w:r>
                    <w:rPr>
                      <w:rFonts w:hint="eastAsia" w:cs="Times New Roman"/>
                      <w:bCs/>
                      <w:color w:val="000000"/>
                      <w:sz w:val="21"/>
                      <w:szCs w:val="21"/>
                      <w:lang w:val="en-US" w:eastAsia="zh-CN"/>
                    </w:rPr>
                    <w:t>包装</w:t>
                  </w:r>
                </w:p>
              </w:tc>
            </w:tr>
            <w:tr w14:paraId="0B1C86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34" w:type="pct"/>
                  <w:tcBorders>
                    <w:tl2br w:val="nil"/>
                    <w:tr2bl w:val="nil"/>
                  </w:tcBorders>
                  <w:noWrap/>
                  <w:vAlign w:val="center"/>
                </w:tcPr>
                <w:p w14:paraId="57C2FC2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sz w:val="21"/>
                      <w:szCs w:val="21"/>
                      <w:lang w:val="en-US" w:eastAsia="zh-CN"/>
                    </w:rPr>
                  </w:pPr>
                  <w:r>
                    <w:rPr>
                      <w:rFonts w:hint="eastAsia" w:cs="Times New Roman"/>
                      <w:bCs/>
                      <w:color w:val="000000"/>
                      <w:sz w:val="21"/>
                      <w:szCs w:val="21"/>
                      <w:lang w:val="en-US" w:eastAsia="zh-CN"/>
                    </w:rPr>
                    <w:t>10</w:t>
                  </w:r>
                </w:p>
              </w:tc>
              <w:tc>
                <w:tcPr>
                  <w:tcW w:w="1192" w:type="pct"/>
                  <w:tcBorders>
                    <w:tl2br w:val="nil"/>
                    <w:tr2bl w:val="nil"/>
                  </w:tcBorders>
                  <w:noWrap/>
                  <w:vAlign w:val="center"/>
                </w:tcPr>
                <w:p w14:paraId="4C2F994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sz w:val="21"/>
                      <w:szCs w:val="21"/>
                      <w:lang w:val="en-US" w:eastAsia="zh-CN"/>
                    </w:rPr>
                  </w:pPr>
                  <w:r>
                    <w:rPr>
                      <w:rFonts w:hint="eastAsia" w:cs="Times New Roman"/>
                      <w:bCs/>
                      <w:color w:val="000000"/>
                      <w:sz w:val="21"/>
                      <w:szCs w:val="21"/>
                      <w:lang w:val="en-US" w:eastAsia="zh-CN"/>
                    </w:rPr>
                    <w:t>铲车</w:t>
                  </w:r>
                </w:p>
              </w:tc>
              <w:tc>
                <w:tcPr>
                  <w:tcW w:w="1126" w:type="pct"/>
                  <w:tcBorders>
                    <w:tl2br w:val="nil"/>
                    <w:tr2bl w:val="nil"/>
                  </w:tcBorders>
                  <w:noWrap/>
                  <w:vAlign w:val="center"/>
                </w:tcPr>
                <w:p w14:paraId="571F635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s="Times New Roman"/>
                      <w:bCs/>
                      <w:color w:val="000000"/>
                      <w:sz w:val="21"/>
                      <w:szCs w:val="21"/>
                      <w:lang w:val="en-US" w:eastAsia="zh-CN"/>
                    </w:rPr>
                  </w:pPr>
                  <w:r>
                    <w:rPr>
                      <w:rFonts w:hint="eastAsia" w:cs="Times New Roman"/>
                      <w:bCs/>
                      <w:color w:val="000000"/>
                      <w:sz w:val="21"/>
                      <w:szCs w:val="21"/>
                      <w:lang w:val="en-US" w:eastAsia="zh-CN"/>
                    </w:rPr>
                    <w:t>/</w:t>
                  </w:r>
                </w:p>
              </w:tc>
              <w:tc>
                <w:tcPr>
                  <w:tcW w:w="373" w:type="pct"/>
                  <w:tcBorders>
                    <w:tl2br w:val="nil"/>
                    <w:tr2bl w:val="nil"/>
                  </w:tcBorders>
                  <w:noWrap/>
                  <w:vAlign w:val="center"/>
                </w:tcPr>
                <w:p w14:paraId="41DFC25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kern w:val="2"/>
                      <w:sz w:val="21"/>
                      <w:szCs w:val="21"/>
                      <w:lang w:val="en-US" w:eastAsia="zh-CN" w:bidi="ar-SA"/>
                    </w:rPr>
                  </w:pPr>
                  <w:r>
                    <w:rPr>
                      <w:rFonts w:hint="eastAsia" w:cs="Times New Roman"/>
                      <w:bCs/>
                      <w:color w:val="000000"/>
                      <w:kern w:val="2"/>
                      <w:sz w:val="21"/>
                      <w:szCs w:val="21"/>
                      <w:lang w:val="en-US" w:eastAsia="zh-CN" w:bidi="ar-SA"/>
                    </w:rPr>
                    <w:t>1</w:t>
                  </w:r>
                </w:p>
              </w:tc>
              <w:tc>
                <w:tcPr>
                  <w:tcW w:w="1473" w:type="pct"/>
                  <w:tcBorders>
                    <w:tl2br w:val="nil"/>
                    <w:tr2bl w:val="nil"/>
                  </w:tcBorders>
                  <w:noWrap/>
                  <w:vAlign w:val="center"/>
                </w:tcPr>
                <w:p w14:paraId="1014970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s="Times New Roman"/>
                      <w:bCs/>
                      <w:color w:val="000000"/>
                      <w:sz w:val="21"/>
                      <w:szCs w:val="21"/>
                      <w:lang w:val="en-US" w:eastAsia="zh-CN"/>
                    </w:rPr>
                  </w:pPr>
                  <w:r>
                    <w:rPr>
                      <w:rFonts w:hint="eastAsia" w:cs="Times New Roman"/>
                      <w:bCs/>
                      <w:color w:val="000000"/>
                      <w:sz w:val="21"/>
                      <w:szCs w:val="21"/>
                      <w:lang w:val="en-US" w:eastAsia="zh-CN"/>
                    </w:rPr>
                    <w:t>投料</w:t>
                  </w:r>
                </w:p>
              </w:tc>
            </w:tr>
            <w:tr w14:paraId="7FFBD0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34" w:type="pct"/>
                  <w:tcBorders>
                    <w:tl2br w:val="nil"/>
                    <w:tr2bl w:val="nil"/>
                  </w:tcBorders>
                  <w:noWrap/>
                  <w:vAlign w:val="center"/>
                </w:tcPr>
                <w:p w14:paraId="0D0DDDA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Cs/>
                      <w:color w:val="000000"/>
                      <w:sz w:val="21"/>
                      <w:szCs w:val="21"/>
                      <w:lang w:val="en-US" w:eastAsia="zh-CN"/>
                    </w:rPr>
                  </w:pPr>
                  <w:r>
                    <w:rPr>
                      <w:rFonts w:hint="eastAsia" w:cs="Times New Roman"/>
                      <w:bCs/>
                      <w:color w:val="000000"/>
                      <w:sz w:val="21"/>
                      <w:szCs w:val="21"/>
                      <w:lang w:val="en-US" w:eastAsia="zh-CN"/>
                    </w:rPr>
                    <w:t>二</w:t>
                  </w:r>
                </w:p>
              </w:tc>
              <w:tc>
                <w:tcPr>
                  <w:tcW w:w="4165" w:type="pct"/>
                  <w:gridSpan w:val="4"/>
                  <w:tcBorders>
                    <w:tl2br w:val="nil"/>
                    <w:tr2bl w:val="nil"/>
                  </w:tcBorders>
                  <w:noWrap/>
                  <w:vAlign w:val="center"/>
                </w:tcPr>
                <w:p w14:paraId="1751C01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eastAsia" w:cs="Times New Roman"/>
                      <w:b/>
                      <w:bCs w:val="0"/>
                      <w:color w:val="000000"/>
                      <w:sz w:val="21"/>
                      <w:szCs w:val="21"/>
                      <w:lang w:val="en-US" w:eastAsia="zh-CN"/>
                    </w:rPr>
                    <w:t>环保设备</w:t>
                  </w:r>
                </w:p>
              </w:tc>
            </w:tr>
            <w:tr w14:paraId="1194CC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34" w:type="pct"/>
                  <w:tcBorders>
                    <w:tl2br w:val="nil"/>
                    <w:tr2bl w:val="nil"/>
                  </w:tcBorders>
                  <w:noWrap/>
                  <w:vAlign w:val="center"/>
                </w:tcPr>
                <w:p w14:paraId="6BC9275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Cs/>
                      <w:color w:val="000000"/>
                      <w:kern w:val="2"/>
                      <w:sz w:val="21"/>
                      <w:szCs w:val="21"/>
                      <w:lang w:val="en-US" w:eastAsia="zh-CN" w:bidi="ar-SA"/>
                    </w:rPr>
                  </w:pPr>
                  <w:r>
                    <w:rPr>
                      <w:rFonts w:hint="eastAsia" w:cs="Times New Roman"/>
                      <w:bCs/>
                      <w:color w:val="000000"/>
                      <w:sz w:val="21"/>
                      <w:szCs w:val="21"/>
                      <w:lang w:val="en-US" w:eastAsia="zh-CN"/>
                    </w:rPr>
                    <w:t>1</w:t>
                  </w:r>
                </w:p>
              </w:tc>
              <w:tc>
                <w:tcPr>
                  <w:tcW w:w="1192" w:type="pct"/>
                  <w:tcBorders>
                    <w:tl2br w:val="nil"/>
                    <w:tr2bl w:val="nil"/>
                  </w:tcBorders>
                  <w:noWrap/>
                  <w:vAlign w:val="center"/>
                </w:tcPr>
                <w:p w14:paraId="191683E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kern w:val="2"/>
                      <w:sz w:val="21"/>
                      <w:szCs w:val="21"/>
                      <w:lang w:val="en-US" w:eastAsia="zh-CN" w:bidi="ar-SA"/>
                    </w:rPr>
                  </w:pPr>
                  <w:r>
                    <w:rPr>
                      <w:rFonts w:hint="default" w:ascii="Times New Roman" w:hAnsi="Times New Roman" w:eastAsia="宋体" w:cs="Times New Roman"/>
                      <w:bCs/>
                      <w:color w:val="000000"/>
                      <w:sz w:val="21"/>
                      <w:szCs w:val="21"/>
                      <w:lang w:val="en-US" w:eastAsia="zh-CN"/>
                    </w:rPr>
                    <w:t>旋风除尘器</w:t>
                  </w:r>
                </w:p>
              </w:tc>
              <w:tc>
                <w:tcPr>
                  <w:tcW w:w="1126" w:type="pct"/>
                  <w:tcBorders>
                    <w:tl2br w:val="nil"/>
                    <w:tr2bl w:val="nil"/>
                  </w:tcBorders>
                  <w:noWrap/>
                  <w:vAlign w:val="center"/>
                </w:tcPr>
                <w:p w14:paraId="51DC8A3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kern w:val="2"/>
                      <w:sz w:val="21"/>
                      <w:szCs w:val="21"/>
                      <w:lang w:val="en-US" w:eastAsia="zh-CN" w:bidi="ar-SA"/>
                    </w:rPr>
                  </w:pPr>
                  <w:r>
                    <w:rPr>
                      <w:rFonts w:hint="default" w:ascii="Times New Roman" w:hAnsi="Times New Roman" w:eastAsia="宋体" w:cs="Times New Roman"/>
                      <w:bCs/>
                      <w:color w:val="000000"/>
                      <w:sz w:val="21"/>
                      <w:szCs w:val="21"/>
                      <w:lang w:val="en-US" w:eastAsia="zh-CN"/>
                    </w:rPr>
                    <w:t>800型</w:t>
                  </w:r>
                </w:p>
              </w:tc>
              <w:tc>
                <w:tcPr>
                  <w:tcW w:w="373" w:type="pct"/>
                  <w:tcBorders>
                    <w:tl2br w:val="nil"/>
                    <w:tr2bl w:val="nil"/>
                  </w:tcBorders>
                  <w:noWrap/>
                  <w:vAlign w:val="center"/>
                </w:tcPr>
                <w:p w14:paraId="1D08957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kern w:val="2"/>
                      <w:sz w:val="21"/>
                      <w:szCs w:val="21"/>
                      <w:lang w:val="en-US" w:eastAsia="zh-CN" w:bidi="ar-SA"/>
                    </w:rPr>
                  </w:pPr>
                  <w:r>
                    <w:rPr>
                      <w:rFonts w:hint="default" w:ascii="Times New Roman" w:hAnsi="Times New Roman" w:eastAsia="宋体" w:cs="Times New Roman"/>
                      <w:bCs/>
                      <w:color w:val="000000"/>
                      <w:kern w:val="2"/>
                      <w:sz w:val="21"/>
                      <w:szCs w:val="21"/>
                      <w:lang w:val="en-US" w:eastAsia="zh-CN" w:bidi="ar-SA"/>
                    </w:rPr>
                    <w:t>2</w:t>
                  </w:r>
                </w:p>
              </w:tc>
              <w:tc>
                <w:tcPr>
                  <w:tcW w:w="1473" w:type="pct"/>
                  <w:tcBorders>
                    <w:tl2br w:val="nil"/>
                    <w:tr2bl w:val="nil"/>
                  </w:tcBorders>
                  <w:noWrap/>
                  <w:vAlign w:val="center"/>
                </w:tcPr>
                <w:p w14:paraId="626D667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kern w:val="2"/>
                      <w:sz w:val="21"/>
                      <w:szCs w:val="21"/>
                      <w:lang w:val="en-US" w:eastAsia="zh-CN" w:bidi="ar-SA"/>
                    </w:rPr>
                  </w:pPr>
                  <w:r>
                    <w:rPr>
                      <w:rFonts w:hint="eastAsia" w:cs="Times New Roman"/>
                      <w:bCs/>
                      <w:color w:val="000000"/>
                      <w:kern w:val="2"/>
                      <w:sz w:val="21"/>
                      <w:szCs w:val="21"/>
                      <w:lang w:val="en-US" w:eastAsia="zh-CN" w:bidi="ar-SA"/>
                    </w:rPr>
                    <w:t>生物质燃烧烘干废气</w:t>
                  </w:r>
                </w:p>
              </w:tc>
            </w:tr>
            <w:tr w14:paraId="099CD0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34" w:type="pct"/>
                  <w:tcBorders>
                    <w:tl2br w:val="nil"/>
                    <w:tr2bl w:val="nil"/>
                  </w:tcBorders>
                  <w:noWrap/>
                  <w:vAlign w:val="center"/>
                </w:tcPr>
                <w:p w14:paraId="6E37DFD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kern w:val="2"/>
                      <w:sz w:val="21"/>
                      <w:szCs w:val="21"/>
                      <w:lang w:val="en-US" w:eastAsia="zh-CN" w:bidi="ar-SA"/>
                    </w:rPr>
                  </w:pPr>
                  <w:r>
                    <w:rPr>
                      <w:rFonts w:hint="eastAsia" w:cs="Times New Roman"/>
                      <w:bCs/>
                      <w:color w:val="000000"/>
                      <w:sz w:val="21"/>
                      <w:szCs w:val="21"/>
                      <w:lang w:val="en-US" w:eastAsia="zh-CN"/>
                    </w:rPr>
                    <w:t>2</w:t>
                  </w:r>
                </w:p>
              </w:tc>
              <w:tc>
                <w:tcPr>
                  <w:tcW w:w="1192" w:type="pct"/>
                  <w:tcBorders>
                    <w:tl2br w:val="nil"/>
                    <w:tr2bl w:val="nil"/>
                  </w:tcBorders>
                  <w:noWrap/>
                  <w:vAlign w:val="center"/>
                </w:tcPr>
                <w:p w14:paraId="10F8FCA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kern w:val="2"/>
                      <w:sz w:val="21"/>
                      <w:szCs w:val="21"/>
                      <w:lang w:val="en-US" w:eastAsia="zh-CN" w:bidi="ar-SA"/>
                    </w:rPr>
                  </w:pPr>
                  <w:r>
                    <w:rPr>
                      <w:rFonts w:hint="default" w:ascii="Times New Roman" w:hAnsi="Times New Roman" w:eastAsia="宋体" w:cs="Times New Roman"/>
                      <w:bCs/>
                      <w:color w:val="000000"/>
                      <w:sz w:val="21"/>
                      <w:szCs w:val="21"/>
                      <w:lang w:val="en-US" w:eastAsia="zh-CN"/>
                    </w:rPr>
                    <w:t>布袋除尘器</w:t>
                  </w:r>
                </w:p>
              </w:tc>
              <w:tc>
                <w:tcPr>
                  <w:tcW w:w="1126" w:type="pct"/>
                  <w:tcBorders>
                    <w:tl2br w:val="nil"/>
                    <w:tr2bl w:val="nil"/>
                  </w:tcBorders>
                  <w:noWrap/>
                  <w:vAlign w:val="center"/>
                </w:tcPr>
                <w:p w14:paraId="5F21DEC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kern w:val="2"/>
                      <w:sz w:val="21"/>
                      <w:szCs w:val="21"/>
                      <w:lang w:val="en-US" w:eastAsia="zh-CN" w:bidi="ar-SA"/>
                    </w:rPr>
                  </w:pPr>
                  <w:r>
                    <w:rPr>
                      <w:rFonts w:hint="default" w:ascii="Times New Roman" w:hAnsi="Times New Roman" w:eastAsia="宋体" w:cs="Times New Roman"/>
                      <w:bCs/>
                      <w:color w:val="000000"/>
                      <w:sz w:val="21"/>
                      <w:szCs w:val="21"/>
                      <w:lang w:val="en-US" w:eastAsia="zh-CN"/>
                    </w:rPr>
                    <w:t>200型</w:t>
                  </w:r>
                </w:p>
              </w:tc>
              <w:tc>
                <w:tcPr>
                  <w:tcW w:w="373" w:type="pct"/>
                  <w:tcBorders>
                    <w:tl2br w:val="nil"/>
                    <w:tr2bl w:val="nil"/>
                  </w:tcBorders>
                  <w:noWrap/>
                  <w:vAlign w:val="center"/>
                </w:tcPr>
                <w:p w14:paraId="1E86456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kern w:val="2"/>
                      <w:sz w:val="21"/>
                      <w:szCs w:val="21"/>
                      <w:lang w:val="en-US" w:eastAsia="zh-CN" w:bidi="ar-SA"/>
                    </w:rPr>
                  </w:pPr>
                  <w:r>
                    <w:rPr>
                      <w:rFonts w:hint="default" w:ascii="Times New Roman" w:hAnsi="Times New Roman" w:eastAsia="宋体" w:cs="Times New Roman"/>
                      <w:bCs/>
                      <w:color w:val="000000"/>
                      <w:kern w:val="2"/>
                      <w:sz w:val="21"/>
                      <w:szCs w:val="21"/>
                      <w:lang w:val="en-US" w:eastAsia="zh-CN" w:bidi="ar-SA"/>
                    </w:rPr>
                    <w:t>1</w:t>
                  </w:r>
                </w:p>
              </w:tc>
              <w:tc>
                <w:tcPr>
                  <w:tcW w:w="1473" w:type="pct"/>
                  <w:tcBorders>
                    <w:tl2br w:val="nil"/>
                    <w:tr2bl w:val="nil"/>
                  </w:tcBorders>
                  <w:noWrap/>
                  <w:vAlign w:val="center"/>
                </w:tcPr>
                <w:p w14:paraId="0FBA187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kern w:val="2"/>
                      <w:sz w:val="21"/>
                      <w:szCs w:val="21"/>
                      <w:lang w:val="en-US" w:eastAsia="zh-CN" w:bidi="ar-SA"/>
                    </w:rPr>
                  </w:pPr>
                  <w:r>
                    <w:rPr>
                      <w:rFonts w:hint="eastAsia" w:cs="Times New Roman"/>
                      <w:bCs/>
                      <w:color w:val="auto"/>
                      <w:sz w:val="21"/>
                      <w:szCs w:val="21"/>
                      <w:lang w:val="en-US" w:eastAsia="zh-CN"/>
                    </w:rPr>
                    <w:t>投料、筛分和包装粉尘</w:t>
                  </w:r>
                </w:p>
              </w:tc>
            </w:tr>
            <w:tr w14:paraId="739A74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34" w:type="pct"/>
                  <w:tcBorders>
                    <w:tl2br w:val="nil"/>
                    <w:tr2bl w:val="nil"/>
                  </w:tcBorders>
                  <w:noWrap/>
                  <w:vAlign w:val="center"/>
                </w:tcPr>
                <w:p w14:paraId="0075739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sz w:val="21"/>
                      <w:szCs w:val="21"/>
                      <w:lang w:val="en-US" w:eastAsia="zh-CN"/>
                    </w:rPr>
                  </w:pPr>
                  <w:r>
                    <w:rPr>
                      <w:rFonts w:hint="eastAsia" w:cs="Times New Roman"/>
                      <w:bCs/>
                      <w:color w:val="000000"/>
                      <w:sz w:val="21"/>
                      <w:szCs w:val="21"/>
                      <w:lang w:val="en-US" w:eastAsia="zh-CN"/>
                    </w:rPr>
                    <w:t>3</w:t>
                  </w:r>
                </w:p>
              </w:tc>
              <w:tc>
                <w:tcPr>
                  <w:tcW w:w="1192" w:type="pct"/>
                  <w:tcBorders>
                    <w:tl2br w:val="nil"/>
                    <w:tr2bl w:val="nil"/>
                  </w:tcBorders>
                  <w:noWrap/>
                  <w:vAlign w:val="center"/>
                </w:tcPr>
                <w:p w14:paraId="2A10C93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eastAsia"/>
                      <w:lang w:val="en-US" w:eastAsia="zh-CN"/>
                    </w:rPr>
                    <w:t>风机1</w:t>
                  </w:r>
                </w:p>
              </w:tc>
              <w:tc>
                <w:tcPr>
                  <w:tcW w:w="1126" w:type="pct"/>
                  <w:tcBorders>
                    <w:tl2br w:val="nil"/>
                    <w:tr2bl w:val="nil"/>
                  </w:tcBorders>
                  <w:noWrap/>
                  <w:vAlign w:val="center"/>
                </w:tcPr>
                <w:p w14:paraId="09C71D0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eastAsia" w:cs="Times New Roman"/>
                      <w:bCs/>
                      <w:color w:val="000000"/>
                      <w:sz w:val="21"/>
                      <w:szCs w:val="21"/>
                      <w:lang w:val="en-US" w:eastAsia="zh-CN"/>
                    </w:rPr>
                    <w:t>4-68-10C-4/55KW</w:t>
                  </w:r>
                </w:p>
              </w:tc>
              <w:tc>
                <w:tcPr>
                  <w:tcW w:w="373" w:type="pct"/>
                  <w:tcBorders>
                    <w:tl2br w:val="nil"/>
                    <w:tr2bl w:val="nil"/>
                  </w:tcBorders>
                  <w:noWrap/>
                  <w:vAlign w:val="center"/>
                </w:tcPr>
                <w:p w14:paraId="2817798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kern w:val="2"/>
                      <w:sz w:val="21"/>
                      <w:szCs w:val="21"/>
                      <w:lang w:val="en-US" w:eastAsia="zh-CN" w:bidi="ar-SA"/>
                    </w:rPr>
                  </w:pPr>
                  <w:r>
                    <w:rPr>
                      <w:rFonts w:hint="eastAsia" w:cs="Times New Roman"/>
                      <w:bCs/>
                      <w:color w:val="000000"/>
                      <w:kern w:val="2"/>
                      <w:sz w:val="21"/>
                      <w:szCs w:val="21"/>
                      <w:lang w:val="en-US" w:eastAsia="zh-CN" w:bidi="ar-SA"/>
                    </w:rPr>
                    <w:t>1</w:t>
                  </w:r>
                </w:p>
              </w:tc>
              <w:tc>
                <w:tcPr>
                  <w:tcW w:w="1473" w:type="pct"/>
                  <w:tcBorders>
                    <w:tl2br w:val="nil"/>
                    <w:tr2bl w:val="nil"/>
                  </w:tcBorders>
                  <w:noWrap/>
                  <w:vAlign w:val="center"/>
                </w:tcPr>
                <w:p w14:paraId="329A6F5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eastAsia" w:cs="Times New Roman"/>
                      <w:bCs/>
                      <w:color w:val="000000"/>
                      <w:kern w:val="2"/>
                      <w:sz w:val="21"/>
                      <w:szCs w:val="21"/>
                      <w:lang w:val="en-US" w:eastAsia="zh-CN" w:bidi="ar-SA"/>
                    </w:rPr>
                    <w:t>生物质燃烧烘干废气</w:t>
                  </w:r>
                </w:p>
              </w:tc>
            </w:tr>
            <w:tr w14:paraId="4509DA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34" w:type="pct"/>
                  <w:tcBorders>
                    <w:tl2br w:val="nil"/>
                    <w:tr2bl w:val="nil"/>
                  </w:tcBorders>
                  <w:noWrap/>
                  <w:vAlign w:val="center"/>
                </w:tcPr>
                <w:p w14:paraId="74C4625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sz w:val="21"/>
                      <w:szCs w:val="21"/>
                      <w:lang w:val="en-US" w:eastAsia="zh-CN"/>
                    </w:rPr>
                  </w:pPr>
                  <w:r>
                    <w:rPr>
                      <w:rFonts w:hint="eastAsia" w:cs="Times New Roman"/>
                      <w:bCs/>
                      <w:color w:val="000000"/>
                      <w:sz w:val="21"/>
                      <w:szCs w:val="21"/>
                      <w:lang w:val="en-US" w:eastAsia="zh-CN"/>
                    </w:rPr>
                    <w:t>4</w:t>
                  </w:r>
                </w:p>
              </w:tc>
              <w:tc>
                <w:tcPr>
                  <w:tcW w:w="1192" w:type="pct"/>
                  <w:tcBorders>
                    <w:tl2br w:val="nil"/>
                    <w:tr2bl w:val="nil"/>
                  </w:tcBorders>
                  <w:noWrap/>
                  <w:vAlign w:val="center"/>
                </w:tcPr>
                <w:p w14:paraId="37F8F70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eastAsia="宋体"/>
                      <w:lang w:val="en-US" w:eastAsia="zh-CN"/>
                    </w:rPr>
                  </w:pPr>
                  <w:r>
                    <w:rPr>
                      <w:rFonts w:hint="eastAsia"/>
                      <w:lang w:val="en-US" w:eastAsia="zh-CN"/>
                    </w:rPr>
                    <w:t>风机2</w:t>
                  </w:r>
                </w:p>
              </w:tc>
              <w:tc>
                <w:tcPr>
                  <w:tcW w:w="1126" w:type="pct"/>
                  <w:tcBorders>
                    <w:tl2br w:val="nil"/>
                    <w:tr2bl w:val="nil"/>
                  </w:tcBorders>
                  <w:noWrap/>
                  <w:vAlign w:val="center"/>
                </w:tcPr>
                <w:p w14:paraId="3894016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sz w:val="21"/>
                      <w:szCs w:val="21"/>
                      <w:lang w:val="en-US" w:eastAsia="zh-CN"/>
                    </w:rPr>
                  </w:pPr>
                  <w:r>
                    <w:rPr>
                      <w:rFonts w:hint="eastAsia" w:cs="Times New Roman"/>
                      <w:bCs/>
                      <w:color w:val="000000"/>
                      <w:sz w:val="21"/>
                      <w:szCs w:val="21"/>
                      <w:lang w:val="en-US" w:eastAsia="zh-CN"/>
                    </w:rPr>
                    <w:t>/</w:t>
                  </w:r>
                </w:p>
              </w:tc>
              <w:tc>
                <w:tcPr>
                  <w:tcW w:w="373" w:type="pct"/>
                  <w:tcBorders>
                    <w:tl2br w:val="nil"/>
                    <w:tr2bl w:val="nil"/>
                  </w:tcBorders>
                  <w:noWrap/>
                  <w:vAlign w:val="center"/>
                </w:tcPr>
                <w:p w14:paraId="286F4AB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000000"/>
                      <w:kern w:val="2"/>
                      <w:sz w:val="21"/>
                      <w:szCs w:val="21"/>
                      <w:lang w:val="en-US" w:eastAsia="zh-CN" w:bidi="ar-SA"/>
                    </w:rPr>
                  </w:pPr>
                  <w:r>
                    <w:rPr>
                      <w:rFonts w:hint="eastAsia" w:cs="Times New Roman"/>
                      <w:bCs/>
                      <w:color w:val="000000"/>
                      <w:kern w:val="2"/>
                      <w:sz w:val="21"/>
                      <w:szCs w:val="21"/>
                      <w:lang w:val="en-US" w:eastAsia="zh-CN" w:bidi="ar-SA"/>
                    </w:rPr>
                    <w:t>1</w:t>
                  </w:r>
                </w:p>
              </w:tc>
              <w:tc>
                <w:tcPr>
                  <w:tcW w:w="1473" w:type="pct"/>
                  <w:tcBorders>
                    <w:tl2br w:val="nil"/>
                    <w:tr2bl w:val="nil"/>
                  </w:tcBorders>
                  <w:noWrap/>
                  <w:vAlign w:val="center"/>
                </w:tcPr>
                <w:p w14:paraId="3B457D4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000000"/>
                      <w:sz w:val="21"/>
                      <w:szCs w:val="21"/>
                      <w:lang w:val="en-US" w:eastAsia="zh-CN"/>
                    </w:rPr>
                  </w:pPr>
                  <w:r>
                    <w:rPr>
                      <w:rFonts w:hint="eastAsia" w:cs="Times New Roman"/>
                      <w:bCs/>
                      <w:color w:val="auto"/>
                      <w:sz w:val="21"/>
                      <w:szCs w:val="21"/>
                      <w:lang w:val="en-US" w:eastAsia="zh-CN"/>
                    </w:rPr>
                    <w:t>投料、筛分和包装</w:t>
                  </w:r>
                  <w:r>
                    <w:rPr>
                      <w:rFonts w:hint="eastAsia" w:cs="Times New Roman"/>
                      <w:bCs/>
                      <w:color w:val="000000"/>
                      <w:sz w:val="21"/>
                      <w:szCs w:val="21"/>
                      <w:lang w:val="en-US" w:eastAsia="zh-CN"/>
                    </w:rPr>
                    <w:t>粉尘</w:t>
                  </w:r>
                </w:p>
              </w:tc>
            </w:tr>
          </w:tbl>
          <w:p w14:paraId="67D74634">
            <w:pPr>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hint="default" w:cs="Times New Roman"/>
                <w:b/>
                <w:bCs/>
                <w:color w:val="auto"/>
                <w:spacing w:val="0"/>
                <w:sz w:val="24"/>
                <w:lang w:val="en-US" w:eastAsia="zh-CN"/>
              </w:rPr>
            </w:pPr>
            <w:r>
              <w:rPr>
                <w:rFonts w:hint="eastAsia" w:cs="Times New Roman"/>
                <w:b/>
                <w:bCs/>
                <w:color w:val="auto"/>
                <w:spacing w:val="0"/>
                <w:sz w:val="24"/>
                <w:lang w:val="en-US" w:eastAsia="zh-CN"/>
              </w:rPr>
              <w:t>9</w:t>
            </w:r>
            <w:r>
              <w:rPr>
                <w:rFonts w:hint="default" w:cs="Times New Roman"/>
                <w:b/>
                <w:bCs/>
                <w:color w:val="auto"/>
                <w:spacing w:val="0"/>
                <w:sz w:val="24"/>
                <w:lang w:val="en-US" w:eastAsia="zh-CN"/>
              </w:rPr>
              <w:t>、项目总平面布置</w:t>
            </w:r>
          </w:p>
          <w:p w14:paraId="0278A1FE">
            <w:pPr>
              <w:keepLines w:val="0"/>
              <w:pageBreakBefore w:val="0"/>
              <w:kinsoku/>
              <w:bidi w:val="0"/>
              <w:spacing w:line="360" w:lineRule="auto"/>
              <w:ind w:firstLine="480" w:firstLineChars="200"/>
              <w:rPr>
                <w:rFonts w:hint="eastAsia" w:cs="Times New Roman"/>
                <w:color w:val="auto"/>
                <w:spacing w:val="0"/>
                <w:sz w:val="24"/>
                <w:lang w:val="en-US" w:eastAsia="zh-CN"/>
              </w:rPr>
            </w:pPr>
            <w:r>
              <w:rPr>
                <w:rFonts w:hint="eastAsia" w:cs="Times New Roman"/>
                <w:color w:val="auto"/>
                <w:spacing w:val="0"/>
                <w:sz w:val="24"/>
                <w:lang w:val="en-US" w:eastAsia="zh-CN"/>
              </w:rPr>
              <w:t>本项目厂区位于</w:t>
            </w:r>
            <w:r>
              <w:rPr>
                <w:rFonts w:hint="default" w:ascii="Times New Roman" w:hAnsi="Times New Roman" w:eastAsia="宋体" w:cs="Times New Roman"/>
                <w:color w:val="auto"/>
                <w:spacing w:val="0"/>
                <w:sz w:val="24"/>
                <w:szCs w:val="24"/>
                <w:u w:val="none" w:color="auto"/>
                <w:lang w:val="en-US" w:eastAsia="zh-CN"/>
              </w:rPr>
              <w:t>麻阳华森矿业有限责任公司现有冶炼厂区内</w:t>
            </w:r>
            <w:r>
              <w:rPr>
                <w:rFonts w:hint="eastAsia" w:cs="Times New Roman"/>
                <w:color w:val="auto"/>
                <w:spacing w:val="0"/>
                <w:sz w:val="24"/>
                <w:szCs w:val="24"/>
                <w:u w:val="none" w:color="auto"/>
                <w:lang w:val="en-US" w:eastAsia="zh-CN"/>
              </w:rPr>
              <w:t>，</w:t>
            </w:r>
            <w:r>
              <w:rPr>
                <w:rFonts w:hint="eastAsia" w:cs="Times New Roman"/>
                <w:color w:val="auto"/>
                <w:spacing w:val="0"/>
                <w:sz w:val="24"/>
                <w:lang w:val="en-US" w:eastAsia="zh-CN"/>
              </w:rPr>
              <w:t>整体呈不规则形。厂区内南部主要包括预留厂房1#、预留厂房2#、预留厂房3#、预留厂房4#、原料仓库。</w:t>
            </w:r>
          </w:p>
          <w:p w14:paraId="3D1BB114">
            <w:pPr>
              <w:keepLines w:val="0"/>
              <w:pageBreakBefore w:val="0"/>
              <w:kinsoku/>
              <w:bidi w:val="0"/>
              <w:spacing w:line="360" w:lineRule="auto"/>
              <w:ind w:firstLine="480" w:firstLineChars="200"/>
              <w:rPr>
                <w:rFonts w:hint="eastAsia" w:cs="Times New Roman"/>
                <w:color w:val="auto"/>
                <w:spacing w:val="0"/>
                <w:sz w:val="24"/>
                <w:u w:val="single"/>
                <w:lang w:val="en-US" w:eastAsia="zh-CN"/>
              </w:rPr>
            </w:pPr>
            <w:r>
              <w:rPr>
                <w:rFonts w:hint="eastAsia" w:cs="Times New Roman"/>
                <w:color w:val="auto"/>
                <w:spacing w:val="0"/>
                <w:sz w:val="24"/>
                <w:lang w:val="en-US" w:eastAsia="zh-CN"/>
              </w:rPr>
              <w:t>厂区内北部主要为生产加工厂房、预留厂房5#。其中：生产加工厂房为西北-东南走向厂房，北部为生产线，设有生物质燃烧机、烘干机、物料提升机，摇摆筛等设备；南部靠近厂房墙壁两侧为成品暂存区及生物质燃料暂存区。</w:t>
            </w:r>
            <w:r>
              <w:rPr>
                <w:rFonts w:hint="eastAsia" w:cs="Times New Roman"/>
                <w:color w:val="auto"/>
                <w:spacing w:val="0"/>
                <w:sz w:val="24"/>
                <w:u w:val="single"/>
                <w:lang w:val="en-US" w:eastAsia="zh-CN"/>
              </w:rPr>
              <w:t>10-40目、40-70目、70-100目产品堆放在生产车加工厂房南部西侧、100-160目、160-250目产品堆放在生产车加工厂房南部东侧。</w:t>
            </w:r>
          </w:p>
          <w:p w14:paraId="660D320B">
            <w:pPr>
              <w:keepLines w:val="0"/>
              <w:pageBreakBefore w:val="0"/>
              <w:kinsoku/>
              <w:bidi w:val="0"/>
              <w:spacing w:line="360" w:lineRule="auto"/>
              <w:ind w:firstLine="480" w:firstLineChars="200"/>
              <w:rPr>
                <w:rFonts w:hint="default" w:ascii="Times New Roman" w:hAnsi="Times New Roman" w:eastAsia="宋体" w:cs="Times New Roman"/>
                <w:color w:val="auto"/>
                <w:spacing w:val="0"/>
                <w:sz w:val="24"/>
                <w:u w:val="single"/>
              </w:rPr>
            </w:pPr>
            <w:r>
              <w:rPr>
                <w:rFonts w:hint="eastAsia" w:cs="Times New Roman"/>
                <w:color w:val="auto"/>
                <w:spacing w:val="0"/>
                <w:sz w:val="24"/>
                <w:lang w:val="en-US" w:eastAsia="zh-CN"/>
              </w:rPr>
              <w:t>环保措施分布情况：一般固废暂</w:t>
            </w:r>
            <w:r>
              <w:rPr>
                <w:rFonts w:hint="eastAsia" w:ascii="Times New Roman" w:hAnsi="Times New Roman" w:eastAsia="宋体" w:cs="Times New Roman"/>
                <w:color w:val="auto"/>
                <w:spacing w:val="0"/>
                <w:sz w:val="24"/>
                <w:lang w:val="en-US" w:eastAsia="zh-CN"/>
              </w:rPr>
              <w:t>存区（20m</w:t>
            </w:r>
            <w:r>
              <w:rPr>
                <w:rFonts w:hint="eastAsia" w:ascii="Times New Roman" w:hAnsi="Times New Roman" w:eastAsia="宋体" w:cs="Times New Roman"/>
                <w:color w:val="auto"/>
                <w:spacing w:val="0"/>
                <w:sz w:val="24"/>
                <w:vertAlign w:val="superscript"/>
                <w:lang w:val="en-US" w:eastAsia="zh-CN"/>
              </w:rPr>
              <w:t>2</w:t>
            </w:r>
            <w:r>
              <w:rPr>
                <w:rFonts w:hint="eastAsia" w:ascii="Times New Roman" w:hAnsi="Times New Roman" w:eastAsia="宋体" w:cs="Times New Roman"/>
                <w:color w:val="auto"/>
                <w:spacing w:val="0"/>
                <w:sz w:val="24"/>
                <w:lang w:val="en-US" w:eastAsia="zh-CN"/>
              </w:rPr>
              <w:t>）位</w:t>
            </w:r>
            <w:r>
              <w:rPr>
                <w:rFonts w:hint="eastAsia" w:cs="Times New Roman"/>
                <w:color w:val="auto"/>
                <w:spacing w:val="0"/>
                <w:sz w:val="24"/>
                <w:lang w:val="en-US" w:eastAsia="zh-CN"/>
              </w:rPr>
              <w:t>于生产车间东侧中部。三级沉淀池</w:t>
            </w:r>
            <w:r>
              <w:rPr>
                <w:rFonts w:hint="eastAsia" w:ascii="Times New Roman" w:hAnsi="Times New Roman" w:eastAsia="宋体" w:cs="Times New Roman"/>
                <w:color w:val="auto"/>
                <w:spacing w:val="0"/>
                <w:sz w:val="24"/>
                <w:lang w:val="en-US" w:eastAsia="zh-CN"/>
              </w:rPr>
              <w:t>（176m</w:t>
            </w:r>
            <w:r>
              <w:rPr>
                <w:rFonts w:hint="eastAsia" w:ascii="Times New Roman" w:hAnsi="Times New Roman" w:eastAsia="宋体" w:cs="Times New Roman"/>
                <w:color w:val="auto"/>
                <w:spacing w:val="0"/>
                <w:sz w:val="24"/>
                <w:vertAlign w:val="superscript"/>
                <w:lang w:val="en-US" w:eastAsia="zh-CN"/>
              </w:rPr>
              <w:t>3</w:t>
            </w:r>
            <w:r>
              <w:rPr>
                <w:rFonts w:hint="eastAsia" w:ascii="Times New Roman" w:hAnsi="Times New Roman" w:eastAsia="宋体" w:cs="Times New Roman"/>
                <w:color w:val="auto"/>
                <w:spacing w:val="0"/>
                <w:sz w:val="24"/>
                <w:lang w:val="en-US" w:eastAsia="zh-CN"/>
              </w:rPr>
              <w:t>）位</w:t>
            </w:r>
            <w:r>
              <w:rPr>
                <w:rFonts w:hint="eastAsia" w:cs="Times New Roman"/>
                <w:color w:val="auto"/>
                <w:spacing w:val="0"/>
                <w:sz w:val="24"/>
                <w:lang w:val="en-US" w:eastAsia="zh-CN"/>
              </w:rPr>
              <w:t>于厂区西南部，危废暂存间（10</w:t>
            </w:r>
            <w:r>
              <w:rPr>
                <w:rFonts w:hint="eastAsia" w:ascii="Times New Roman" w:hAnsi="Times New Roman" w:eastAsia="宋体" w:cs="Times New Roman"/>
                <w:color w:val="auto"/>
                <w:spacing w:val="0"/>
                <w:sz w:val="24"/>
                <w:lang w:val="en-US" w:eastAsia="zh-CN"/>
              </w:rPr>
              <w:t>m</w:t>
            </w:r>
            <w:r>
              <w:rPr>
                <w:rFonts w:hint="eastAsia" w:ascii="Times New Roman" w:hAnsi="Times New Roman" w:eastAsia="宋体" w:cs="Times New Roman"/>
                <w:color w:val="auto"/>
                <w:spacing w:val="0"/>
                <w:sz w:val="24"/>
                <w:vertAlign w:val="superscript"/>
                <w:lang w:val="en-US" w:eastAsia="zh-CN"/>
              </w:rPr>
              <w:t>2</w:t>
            </w:r>
            <w:r>
              <w:rPr>
                <w:rFonts w:hint="eastAsia" w:cs="Times New Roman"/>
                <w:color w:val="auto"/>
                <w:spacing w:val="0"/>
                <w:sz w:val="24"/>
                <w:lang w:val="en-US" w:eastAsia="zh-CN"/>
              </w:rPr>
              <w:t>）位于厂区北部。</w:t>
            </w:r>
            <w:r>
              <w:rPr>
                <w:rFonts w:hint="default" w:ascii="Times New Roman" w:hAnsi="Times New Roman" w:eastAsia="宋体" w:cs="Times New Roman"/>
                <w:color w:val="auto"/>
                <w:spacing w:val="0"/>
                <w:sz w:val="24"/>
                <w:lang w:eastAsia="zh-CN"/>
              </w:rPr>
              <w:t>总平面布置见附图</w:t>
            </w:r>
            <w:r>
              <w:rPr>
                <w:rFonts w:hint="eastAsia" w:cs="Times New Roman"/>
                <w:color w:val="auto"/>
                <w:spacing w:val="0"/>
                <w:sz w:val="24"/>
                <w:lang w:val="en-US" w:eastAsia="zh-CN"/>
              </w:rPr>
              <w:t>3</w:t>
            </w:r>
            <w:r>
              <w:rPr>
                <w:rFonts w:hint="default" w:ascii="Times New Roman" w:hAnsi="Times New Roman" w:eastAsia="宋体" w:cs="Times New Roman"/>
                <w:color w:val="auto"/>
                <w:spacing w:val="0"/>
                <w:sz w:val="24"/>
              </w:rPr>
              <w:t>。</w:t>
            </w:r>
          </w:p>
          <w:p w14:paraId="16CCF0A0">
            <w:pPr>
              <w:keepLines w:val="0"/>
              <w:pageBreakBefore w:val="0"/>
              <w:kinsoku/>
              <w:bidi w:val="0"/>
              <w:adjustRightInd w:val="0"/>
              <w:snapToGrid w:val="0"/>
              <w:spacing w:line="360" w:lineRule="auto"/>
              <w:jc w:val="left"/>
              <w:rPr>
                <w:rFonts w:hint="default" w:ascii="Times New Roman" w:hAnsi="Times New Roman" w:eastAsia="宋体" w:cs="Times New Roman"/>
                <w:b/>
                <w:bCs/>
                <w:color w:val="auto"/>
                <w:spacing w:val="0"/>
                <w:sz w:val="24"/>
              </w:rPr>
            </w:pPr>
            <w:r>
              <w:rPr>
                <w:rFonts w:hint="eastAsia" w:cs="Times New Roman"/>
                <w:b/>
                <w:bCs/>
                <w:color w:val="auto"/>
                <w:spacing w:val="0"/>
                <w:sz w:val="24"/>
                <w:lang w:val="en-US" w:eastAsia="zh-CN"/>
              </w:rPr>
              <w:t>10</w:t>
            </w:r>
            <w:r>
              <w:rPr>
                <w:rFonts w:hint="default" w:ascii="Times New Roman" w:hAnsi="Times New Roman" w:eastAsia="宋体" w:cs="Times New Roman"/>
                <w:b/>
                <w:bCs/>
                <w:color w:val="auto"/>
                <w:spacing w:val="0"/>
                <w:sz w:val="24"/>
              </w:rPr>
              <w:t>、公用工程</w:t>
            </w:r>
          </w:p>
          <w:p w14:paraId="6443F264">
            <w:pPr>
              <w:keepLines w:val="0"/>
              <w:pageBreakBefore w:val="0"/>
              <w:kinsoku/>
              <w:bidi w:val="0"/>
              <w:spacing w:line="360" w:lineRule="auto"/>
              <w:ind w:firstLine="480" w:firstLineChars="200"/>
              <w:rPr>
                <w:rFonts w:hint="default" w:ascii="Times New Roman" w:hAnsi="Times New Roman" w:eastAsia="宋体" w:cs="Times New Roman"/>
                <w:color w:val="auto"/>
                <w:spacing w:val="0"/>
                <w:sz w:val="24"/>
                <w:u w:val="none" w:color="auto"/>
              </w:rPr>
            </w:pPr>
            <w:r>
              <w:rPr>
                <w:rFonts w:hint="default" w:ascii="Times New Roman" w:hAnsi="Times New Roman" w:eastAsia="宋体" w:cs="Times New Roman"/>
                <w:color w:val="auto"/>
                <w:spacing w:val="0"/>
                <w:sz w:val="24"/>
                <w:u w:val="none" w:color="auto"/>
              </w:rPr>
              <w:t>（1）给水工程</w:t>
            </w:r>
          </w:p>
          <w:p w14:paraId="29B4AAC8">
            <w:pPr>
              <w:keepLines w:val="0"/>
              <w:pageBreakBefore w:val="0"/>
              <w:kinsoku/>
              <w:bidi w:val="0"/>
              <w:spacing w:line="360" w:lineRule="auto"/>
              <w:ind w:firstLine="480" w:firstLineChars="200"/>
              <w:rPr>
                <w:rFonts w:hint="default" w:ascii="Times New Roman" w:hAnsi="Times New Roman" w:eastAsia="宋体" w:cs="Times New Roman"/>
                <w:color w:val="auto"/>
                <w:spacing w:val="0"/>
                <w:kern w:val="0"/>
                <w:sz w:val="24"/>
                <w:szCs w:val="24"/>
                <w:u w:val="none" w:color="auto"/>
                <w:lang w:val="en-US" w:eastAsia="zh-CN" w:bidi="ar"/>
              </w:rPr>
            </w:pPr>
            <w:r>
              <w:rPr>
                <w:rFonts w:hint="default" w:ascii="Times New Roman" w:hAnsi="Times New Roman" w:eastAsia="宋体" w:cs="Times New Roman"/>
                <w:color w:val="auto"/>
                <w:spacing w:val="0"/>
                <w:kern w:val="0"/>
                <w:sz w:val="24"/>
                <w:szCs w:val="24"/>
                <w:u w:val="none" w:color="auto"/>
                <w:lang w:val="en-US" w:eastAsia="zh-CN" w:bidi="ar"/>
              </w:rPr>
              <w:t>本项目</w:t>
            </w:r>
            <w:r>
              <w:rPr>
                <w:rFonts w:hint="eastAsia" w:ascii="Times New Roman" w:hAnsi="Times New Roman" w:eastAsia="宋体" w:cs="Times New Roman"/>
                <w:color w:val="auto"/>
                <w:spacing w:val="0"/>
                <w:kern w:val="0"/>
                <w:sz w:val="24"/>
                <w:szCs w:val="24"/>
                <w:u w:val="none" w:color="auto"/>
                <w:lang w:val="en-US" w:eastAsia="zh-CN" w:bidi="ar"/>
              </w:rPr>
              <w:t>营运期用水（新鲜水）来源于</w:t>
            </w:r>
            <w:r>
              <w:rPr>
                <w:rFonts w:hint="eastAsia" w:cs="Times New Roman"/>
                <w:color w:val="auto"/>
                <w:spacing w:val="0"/>
                <w:kern w:val="0"/>
                <w:sz w:val="24"/>
                <w:szCs w:val="24"/>
                <w:u w:val="none" w:color="auto"/>
                <w:lang w:val="en-US" w:eastAsia="zh-CN" w:bidi="ar"/>
              </w:rPr>
              <w:t>城镇</w:t>
            </w:r>
            <w:r>
              <w:rPr>
                <w:rFonts w:hint="eastAsia" w:ascii="Times New Roman" w:hAnsi="Times New Roman" w:eastAsia="宋体" w:cs="Times New Roman"/>
                <w:color w:val="auto"/>
                <w:spacing w:val="0"/>
                <w:kern w:val="0"/>
                <w:sz w:val="24"/>
                <w:szCs w:val="24"/>
                <w:u w:val="none" w:color="auto"/>
                <w:lang w:val="en-US" w:eastAsia="zh-CN" w:bidi="ar"/>
              </w:rPr>
              <w:t>供水管网。</w:t>
            </w:r>
          </w:p>
          <w:p w14:paraId="45F1C55E">
            <w:pPr>
              <w:keepLines w:val="0"/>
              <w:pageBreakBefore w:val="0"/>
              <w:kinsoku/>
              <w:bidi w:val="0"/>
              <w:spacing w:line="360" w:lineRule="auto"/>
              <w:ind w:firstLine="480" w:firstLineChars="200"/>
              <w:rPr>
                <w:rFonts w:hint="default" w:cs="Times New Roman"/>
                <w:color w:val="auto"/>
                <w:spacing w:val="0"/>
                <w:kern w:val="2"/>
                <w:sz w:val="24"/>
                <w:szCs w:val="24"/>
                <w:u w:val="none" w:color="auto"/>
                <w:lang w:val="en-US" w:eastAsia="zh-CN" w:bidi="ar-SA"/>
              </w:rPr>
            </w:pPr>
            <w:r>
              <w:rPr>
                <w:rFonts w:hint="eastAsia" w:cs="Times New Roman"/>
                <w:color w:val="auto"/>
                <w:spacing w:val="0"/>
                <w:kern w:val="2"/>
                <w:sz w:val="24"/>
                <w:szCs w:val="24"/>
                <w:u w:val="none" w:color="auto"/>
                <w:lang w:val="en-US" w:eastAsia="zh-CN" w:bidi="ar-SA"/>
              </w:rPr>
              <w:t>本项目劳动定员4名均为附近居民，不在厂区食宿，并且不在厂区内如厕。</w:t>
            </w:r>
            <w:r>
              <w:rPr>
                <w:rFonts w:hint="eastAsia" w:ascii="Times New Roman" w:hAnsi="Times New Roman" w:eastAsia="宋体" w:cs="Times New Roman"/>
                <w:color w:val="auto"/>
                <w:spacing w:val="0"/>
                <w:kern w:val="0"/>
                <w:sz w:val="24"/>
                <w:szCs w:val="24"/>
                <w:u w:val="none" w:color="auto"/>
                <w:lang w:val="en-US" w:eastAsia="zh-CN" w:bidi="ar"/>
              </w:rPr>
              <w:t>本项目</w:t>
            </w:r>
            <w:r>
              <w:rPr>
                <w:rFonts w:hint="eastAsia" w:cs="Times New Roman"/>
                <w:color w:val="auto"/>
                <w:spacing w:val="0"/>
                <w:kern w:val="0"/>
                <w:sz w:val="24"/>
                <w:szCs w:val="24"/>
                <w:u w:val="none" w:color="auto"/>
                <w:lang w:val="en-US" w:eastAsia="zh-CN" w:bidi="ar"/>
              </w:rPr>
              <w:t>不设置办公生活区，则不涉及生活用水</w:t>
            </w:r>
            <w:r>
              <w:rPr>
                <w:rFonts w:hint="default" w:ascii="Times New Roman" w:hAnsi="Times New Roman" w:eastAsia="宋体" w:cs="Times New Roman"/>
                <w:color w:val="auto"/>
                <w:spacing w:val="0"/>
                <w:kern w:val="2"/>
                <w:sz w:val="24"/>
                <w:szCs w:val="24"/>
                <w:u w:val="none" w:color="auto"/>
                <w:lang w:val="en-US" w:eastAsia="zh-CN" w:bidi="ar-SA"/>
              </w:rPr>
              <w:t>。</w:t>
            </w:r>
            <w:r>
              <w:rPr>
                <w:rFonts w:hint="eastAsia" w:cs="Times New Roman"/>
                <w:color w:val="auto"/>
                <w:spacing w:val="0"/>
                <w:kern w:val="2"/>
                <w:sz w:val="24"/>
                <w:szCs w:val="24"/>
                <w:u w:val="none" w:color="auto"/>
                <w:lang w:val="en-US" w:eastAsia="zh-CN" w:bidi="ar-SA"/>
              </w:rPr>
              <w:t>本项目为烘干砂项目，生产工艺流程主要为烘干、筛分工序，则生产过程中不涉及生产工艺用水；生产车间地面采用干法定期清扫，则不涉及地面清洗用水；原料仓库为全封闭，产生少量粉尘，鉴于建设项目特点，原料仓库内不宜采取喷淋降尘，仅采取编织物覆盖降尘措施，则不涉及原料堆场的喷淋用水。</w:t>
            </w:r>
          </w:p>
          <w:p w14:paraId="51F6B14B">
            <w:pPr>
              <w:keepLines w:val="0"/>
              <w:pageBreakBefore w:val="0"/>
              <w:kinsoku/>
              <w:bidi w:val="0"/>
              <w:spacing w:line="360" w:lineRule="auto"/>
              <w:ind w:firstLine="480" w:firstLineChars="200"/>
              <w:rPr>
                <w:rFonts w:hint="default" w:ascii="Times New Roman" w:hAnsi="Times New Roman" w:eastAsia="宋体" w:cs="Times New Roman"/>
                <w:color w:val="auto"/>
                <w:spacing w:val="0"/>
                <w:sz w:val="24"/>
                <w:u w:val="none" w:color="auto"/>
                <w:lang w:val="en-US" w:eastAsia="zh-CN"/>
              </w:rPr>
            </w:pPr>
            <w:r>
              <w:rPr>
                <w:rFonts w:hint="eastAsia" w:cs="Times New Roman"/>
                <w:color w:val="auto"/>
                <w:spacing w:val="0"/>
                <w:kern w:val="2"/>
                <w:sz w:val="24"/>
                <w:szCs w:val="24"/>
                <w:u w:val="none" w:color="auto"/>
                <w:lang w:val="en-US" w:eastAsia="zh-CN" w:bidi="ar-SA"/>
              </w:rPr>
              <w:t>因此，本项</w:t>
            </w:r>
            <w:r>
              <w:rPr>
                <w:rFonts w:hint="default" w:ascii="Times New Roman" w:hAnsi="Times New Roman" w:cs="Times New Roman"/>
                <w:color w:val="auto"/>
                <w:spacing w:val="0"/>
                <w:kern w:val="2"/>
                <w:sz w:val="24"/>
                <w:szCs w:val="24"/>
                <w:u w:val="none" w:color="auto"/>
                <w:lang w:val="en-US" w:eastAsia="zh-CN" w:bidi="ar-SA"/>
              </w:rPr>
              <w:t>目用水</w:t>
            </w:r>
            <w:r>
              <w:rPr>
                <w:rFonts w:hint="eastAsia" w:cs="Times New Roman"/>
                <w:color w:val="auto"/>
                <w:spacing w:val="0"/>
                <w:kern w:val="2"/>
                <w:sz w:val="24"/>
                <w:szCs w:val="24"/>
                <w:u w:val="none" w:color="auto"/>
                <w:lang w:val="en-US" w:eastAsia="zh-CN" w:bidi="ar-SA"/>
              </w:rPr>
              <w:t>主要</w:t>
            </w:r>
            <w:r>
              <w:rPr>
                <w:rFonts w:hint="default" w:ascii="Times New Roman" w:hAnsi="Times New Roman" w:cs="Times New Roman"/>
                <w:color w:val="auto"/>
                <w:spacing w:val="0"/>
                <w:kern w:val="2"/>
                <w:sz w:val="24"/>
                <w:szCs w:val="24"/>
                <w:u w:val="none" w:color="auto"/>
                <w:lang w:val="en-US" w:eastAsia="zh-CN" w:bidi="ar-SA"/>
              </w:rPr>
              <w:t>为厂区道路洒水抑尘，</w:t>
            </w:r>
            <w:r>
              <w:rPr>
                <w:rFonts w:hint="default" w:ascii="Times New Roman" w:hAnsi="Times New Roman" w:eastAsia="宋体" w:cs="Times New Roman"/>
                <w:color w:val="auto"/>
                <w:spacing w:val="0"/>
                <w:sz w:val="24"/>
                <w:u w:val="none" w:color="auto"/>
                <w:lang w:val="en-US" w:eastAsia="zh-CN"/>
              </w:rPr>
              <w:t>道路洒水取</w:t>
            </w:r>
            <w:r>
              <w:rPr>
                <w:rFonts w:hint="default" w:ascii="Times New Roman" w:hAnsi="Times New Roman" w:cs="Times New Roman"/>
                <w:color w:val="auto"/>
                <w:spacing w:val="0"/>
                <w:sz w:val="24"/>
                <w:u w:val="none" w:color="auto"/>
                <w:lang w:val="en-US" w:eastAsia="zh-CN"/>
              </w:rPr>
              <w:t>4</w:t>
            </w:r>
            <w:r>
              <w:rPr>
                <w:rFonts w:hint="default" w:ascii="Times New Roman" w:hAnsi="Times New Roman" w:eastAsia="宋体" w:cs="Times New Roman"/>
                <w:color w:val="auto"/>
                <w:spacing w:val="0"/>
                <w:sz w:val="24"/>
                <w:u w:val="none" w:color="auto"/>
                <w:lang w:val="en-US" w:eastAsia="zh-CN"/>
              </w:rPr>
              <w:t>L/m</w:t>
            </w:r>
            <w:r>
              <w:rPr>
                <w:rFonts w:hint="default" w:ascii="Times New Roman" w:hAnsi="Times New Roman" w:eastAsia="宋体" w:cs="Times New Roman"/>
                <w:color w:val="auto"/>
                <w:spacing w:val="0"/>
                <w:sz w:val="24"/>
                <w:u w:val="none" w:color="auto"/>
                <w:vertAlign w:val="superscript"/>
                <w:lang w:val="en-US" w:eastAsia="zh-CN"/>
              </w:rPr>
              <w:t>2</w:t>
            </w:r>
            <w:r>
              <w:rPr>
                <w:rFonts w:hint="default" w:ascii="Times New Roman" w:hAnsi="Times New Roman" w:eastAsia="宋体" w:cs="Times New Roman"/>
                <w:color w:val="auto"/>
                <w:spacing w:val="0"/>
                <w:sz w:val="24"/>
                <w:u w:val="none" w:color="auto"/>
                <w:lang w:val="en-US" w:eastAsia="zh-CN"/>
              </w:rPr>
              <w:t>·d，本项目</w:t>
            </w:r>
            <w:r>
              <w:rPr>
                <w:rFonts w:hint="default" w:ascii="Times New Roman" w:hAnsi="Times New Roman" w:cs="Times New Roman"/>
                <w:color w:val="auto"/>
                <w:spacing w:val="0"/>
                <w:sz w:val="24"/>
                <w:u w:val="none" w:color="auto"/>
                <w:lang w:val="en-US" w:eastAsia="zh-CN"/>
              </w:rPr>
              <w:t>硬化路面</w:t>
            </w:r>
            <w:r>
              <w:rPr>
                <w:rFonts w:hint="default" w:ascii="Times New Roman" w:hAnsi="Times New Roman" w:eastAsia="宋体" w:cs="Times New Roman"/>
                <w:color w:val="auto"/>
                <w:spacing w:val="0"/>
                <w:sz w:val="24"/>
                <w:u w:val="none" w:color="auto"/>
                <w:lang w:val="en-US" w:eastAsia="zh-CN"/>
              </w:rPr>
              <w:t>面积约为2000m</w:t>
            </w:r>
            <w:r>
              <w:rPr>
                <w:rFonts w:hint="default" w:ascii="Times New Roman" w:hAnsi="Times New Roman" w:eastAsia="宋体" w:cs="Times New Roman"/>
                <w:color w:val="auto"/>
                <w:spacing w:val="0"/>
                <w:sz w:val="24"/>
                <w:u w:val="none" w:color="auto"/>
                <w:vertAlign w:val="superscript"/>
                <w:lang w:val="en-US" w:eastAsia="zh-CN"/>
              </w:rPr>
              <w:t>2</w:t>
            </w:r>
            <w:r>
              <w:rPr>
                <w:rFonts w:hint="default" w:ascii="Times New Roman" w:hAnsi="Times New Roman" w:eastAsia="宋体" w:cs="Times New Roman"/>
                <w:color w:val="auto"/>
                <w:spacing w:val="0"/>
                <w:sz w:val="24"/>
                <w:u w:val="none" w:color="auto"/>
                <w:lang w:val="en-US" w:eastAsia="zh-CN"/>
              </w:rPr>
              <w:t>，因此道路洒水用水量为</w:t>
            </w:r>
            <w:r>
              <w:rPr>
                <w:rFonts w:hint="default" w:ascii="Times New Roman" w:hAnsi="Times New Roman" w:cs="Times New Roman"/>
                <w:color w:val="auto"/>
                <w:spacing w:val="0"/>
                <w:sz w:val="24"/>
                <w:u w:val="none" w:color="auto"/>
                <w:lang w:val="en-US" w:eastAsia="zh-CN"/>
              </w:rPr>
              <w:t>8</w:t>
            </w:r>
            <w:r>
              <w:rPr>
                <w:rFonts w:hint="default" w:ascii="Times New Roman" w:hAnsi="Times New Roman" w:eastAsia="宋体" w:cs="Times New Roman"/>
                <w:color w:val="auto"/>
                <w:spacing w:val="0"/>
                <w:sz w:val="24"/>
                <w:u w:val="none" w:color="auto"/>
                <w:lang w:val="en-US" w:eastAsia="zh-CN"/>
              </w:rPr>
              <w:t>m</w:t>
            </w:r>
            <w:r>
              <w:rPr>
                <w:rFonts w:hint="default" w:ascii="Times New Roman" w:hAnsi="Times New Roman" w:eastAsia="宋体" w:cs="Times New Roman"/>
                <w:color w:val="auto"/>
                <w:spacing w:val="0"/>
                <w:sz w:val="24"/>
                <w:u w:val="none" w:color="auto"/>
                <w:vertAlign w:val="superscript"/>
                <w:lang w:val="en-US" w:eastAsia="zh-CN"/>
              </w:rPr>
              <w:t>3</w:t>
            </w:r>
            <w:r>
              <w:rPr>
                <w:rFonts w:hint="default" w:ascii="Times New Roman" w:hAnsi="Times New Roman" w:eastAsia="宋体" w:cs="Times New Roman"/>
                <w:color w:val="auto"/>
                <w:spacing w:val="0"/>
                <w:sz w:val="24"/>
                <w:u w:val="none" w:color="auto"/>
                <w:lang w:val="en-US" w:eastAsia="zh-CN"/>
              </w:rPr>
              <w:t xml:space="preserve"> /d（</w:t>
            </w:r>
            <w:r>
              <w:rPr>
                <w:rFonts w:hint="default" w:ascii="Times New Roman" w:hAnsi="Times New Roman" w:cs="Times New Roman"/>
                <w:color w:val="auto"/>
                <w:spacing w:val="0"/>
                <w:sz w:val="24"/>
                <w:u w:val="none" w:color="auto"/>
                <w:lang w:val="en-US" w:eastAsia="zh-CN"/>
              </w:rPr>
              <w:t>1760</w:t>
            </w:r>
            <w:r>
              <w:rPr>
                <w:rFonts w:hint="default" w:ascii="Times New Roman" w:hAnsi="Times New Roman" w:eastAsia="宋体" w:cs="Times New Roman"/>
                <w:color w:val="auto"/>
                <w:spacing w:val="0"/>
                <w:sz w:val="24"/>
                <w:u w:val="none" w:color="auto"/>
                <w:lang w:val="en-US" w:eastAsia="zh-CN"/>
              </w:rPr>
              <w:t>m</w:t>
            </w:r>
            <w:r>
              <w:rPr>
                <w:rFonts w:hint="default" w:ascii="Times New Roman" w:hAnsi="Times New Roman" w:eastAsia="宋体" w:cs="Times New Roman"/>
                <w:color w:val="auto"/>
                <w:spacing w:val="0"/>
                <w:sz w:val="24"/>
                <w:u w:val="none" w:color="auto"/>
                <w:vertAlign w:val="superscript"/>
                <w:lang w:val="en-US" w:eastAsia="zh-CN"/>
              </w:rPr>
              <w:t>3</w:t>
            </w:r>
            <w:r>
              <w:rPr>
                <w:rFonts w:hint="default" w:ascii="Times New Roman" w:hAnsi="Times New Roman" w:eastAsia="宋体" w:cs="Times New Roman"/>
                <w:color w:val="auto"/>
                <w:spacing w:val="0"/>
                <w:sz w:val="24"/>
                <w:u w:val="none" w:color="auto"/>
                <w:vertAlign w:val="baseline"/>
                <w:lang w:val="en-US" w:eastAsia="zh-CN"/>
              </w:rPr>
              <w:t>/a</w:t>
            </w:r>
            <w:r>
              <w:rPr>
                <w:rFonts w:hint="default" w:ascii="Times New Roman" w:hAnsi="Times New Roman" w:eastAsia="宋体" w:cs="Times New Roman"/>
                <w:color w:val="auto"/>
                <w:spacing w:val="0"/>
                <w:sz w:val="24"/>
                <w:u w:val="none" w:color="auto"/>
                <w:lang w:val="en-US" w:eastAsia="zh-CN"/>
              </w:rPr>
              <w:t>）。</w:t>
            </w:r>
          </w:p>
          <w:p w14:paraId="40D13A25">
            <w:pPr>
              <w:pStyle w:val="48"/>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Times New Roman" w:hAnsi="Times New Roman" w:eastAsia="宋体" w:cs="Times New Roman"/>
                <w:color w:val="auto"/>
                <w:sz w:val="24"/>
                <w:szCs w:val="22"/>
                <w:highlight w:val="none"/>
                <w:u w:val="none" w:color="auto"/>
                <w:lang w:val="en-US" w:eastAsia="zh-CN" w:bidi="ar-SA"/>
              </w:rPr>
            </w:pPr>
            <w:r>
              <w:rPr>
                <w:rFonts w:hint="eastAsia" w:ascii="Times New Roman" w:hAnsi="Times New Roman" w:eastAsia="宋体" w:cs="Times New Roman"/>
                <w:color w:val="auto"/>
                <w:sz w:val="24"/>
                <w:szCs w:val="22"/>
                <w:highlight w:val="none"/>
                <w:u w:val="none" w:color="auto"/>
                <w:lang w:val="en-US" w:eastAsia="zh-CN" w:bidi="ar-SA"/>
              </w:rPr>
              <w:t>（2）排水工程</w:t>
            </w:r>
          </w:p>
          <w:p w14:paraId="644A0D0D">
            <w:pPr>
              <w:keepNext w:val="0"/>
              <w:keepLines w:val="0"/>
              <w:pageBreakBefore w:val="0"/>
              <w:widowControl/>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cs="Times New Roman"/>
                <w:b w:val="0"/>
                <w:bCs w:val="0"/>
                <w:spacing w:val="0"/>
                <w:position w:val="0"/>
                <w:sz w:val="24"/>
                <w:szCs w:val="32"/>
                <w:u w:val="none"/>
                <w:lang w:eastAsia="zh-CN"/>
              </w:rPr>
            </w:pPr>
            <w:r>
              <w:rPr>
                <w:rFonts w:hint="eastAsia" w:ascii="Times New Roman" w:hAnsi="Times New Roman" w:eastAsia="宋体" w:cs="Times New Roman"/>
                <w:spacing w:val="0"/>
                <w:sz w:val="24"/>
                <w:lang w:val="en-US" w:eastAsia="zh-CN"/>
              </w:rPr>
              <w:t>本项目</w:t>
            </w:r>
            <w:r>
              <w:rPr>
                <w:rFonts w:hint="eastAsia" w:cs="Times New Roman"/>
                <w:spacing w:val="0"/>
                <w:sz w:val="24"/>
                <w:lang w:val="en-US" w:eastAsia="zh-CN"/>
              </w:rPr>
              <w:t>厂区内</w:t>
            </w:r>
            <w:r>
              <w:rPr>
                <w:rFonts w:hint="eastAsia" w:ascii="Times New Roman" w:hAnsi="Times New Roman" w:eastAsia="宋体" w:cs="Times New Roman"/>
                <w:spacing w:val="0"/>
                <w:sz w:val="24"/>
                <w:lang w:val="en-US" w:eastAsia="zh-CN"/>
              </w:rPr>
              <w:t>排水系统采用雨污分流</w:t>
            </w:r>
            <w:r>
              <w:rPr>
                <w:rFonts w:hint="eastAsia" w:cs="Times New Roman"/>
                <w:spacing w:val="0"/>
                <w:sz w:val="24"/>
                <w:lang w:val="en-US" w:eastAsia="zh-CN"/>
              </w:rPr>
              <w:t>。</w:t>
            </w:r>
          </w:p>
          <w:p w14:paraId="5B9244D9">
            <w:pPr>
              <w:keepNext w:val="0"/>
              <w:keepLines w:val="0"/>
              <w:pageBreakBefore w:val="0"/>
              <w:widowControl/>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宋体" w:cs="Times New Roman"/>
                <w:b w:val="0"/>
                <w:bCs w:val="0"/>
                <w:color w:val="auto"/>
                <w:spacing w:val="0"/>
                <w:position w:val="0"/>
                <w:sz w:val="24"/>
                <w:szCs w:val="32"/>
                <w:u w:val="single" w:color="auto"/>
                <w:lang w:eastAsia="zh-CN"/>
              </w:rPr>
            </w:pPr>
            <w:r>
              <w:rPr>
                <w:rFonts w:hint="default" w:cs="Times New Roman"/>
                <w:b w:val="0"/>
                <w:bCs w:val="0"/>
                <w:color w:val="auto"/>
                <w:spacing w:val="0"/>
                <w:position w:val="0"/>
                <w:sz w:val="24"/>
                <w:szCs w:val="32"/>
                <w:u w:val="single" w:color="auto"/>
                <w:lang w:eastAsia="zh-CN"/>
              </w:rPr>
              <w:t>本项目</w:t>
            </w:r>
            <w:r>
              <w:rPr>
                <w:rFonts w:hint="default" w:ascii="Times New Roman" w:cs="Times New Roman"/>
                <w:b w:val="0"/>
                <w:bCs w:val="0"/>
                <w:spacing w:val="0"/>
                <w:position w:val="0"/>
                <w:sz w:val="24"/>
                <w:szCs w:val="32"/>
                <w:u w:val="single" w:color="auto"/>
                <w:lang w:eastAsia="zh-CN"/>
              </w:rPr>
              <w:t>主要将原料砂（石粉、机制砂，含水率</w:t>
            </w:r>
            <w:r>
              <w:rPr>
                <w:rFonts w:hint="default" w:ascii="Times New Roman" w:cs="Times New Roman"/>
                <w:b w:val="0"/>
                <w:bCs w:val="0"/>
                <w:spacing w:val="0"/>
                <w:position w:val="0"/>
                <w:sz w:val="24"/>
                <w:szCs w:val="32"/>
                <w:u w:val="single" w:color="auto"/>
                <w:lang w:val="en-US" w:eastAsia="zh-CN"/>
              </w:rPr>
              <w:t>8%</w:t>
            </w:r>
            <w:r>
              <w:rPr>
                <w:rFonts w:hint="default" w:ascii="Times New Roman" w:cs="Times New Roman"/>
                <w:b w:val="0"/>
                <w:bCs w:val="0"/>
                <w:spacing w:val="0"/>
                <w:position w:val="0"/>
                <w:sz w:val="24"/>
                <w:szCs w:val="32"/>
                <w:u w:val="single" w:color="auto"/>
                <w:lang w:eastAsia="zh-CN"/>
              </w:rPr>
              <w:t>）经烘干、筛分工序生产不同粒径的烘干砂（含水率</w:t>
            </w:r>
            <w:r>
              <w:rPr>
                <w:rFonts w:hint="default" w:ascii="Times New Roman" w:cs="Times New Roman"/>
                <w:b w:val="0"/>
                <w:bCs w:val="0"/>
                <w:spacing w:val="0"/>
                <w:position w:val="0"/>
                <w:sz w:val="24"/>
                <w:szCs w:val="32"/>
                <w:u w:val="single" w:color="auto"/>
                <w:lang w:val="en-US" w:eastAsia="zh-CN"/>
              </w:rPr>
              <w:t>1%</w:t>
            </w:r>
            <w:r>
              <w:rPr>
                <w:rFonts w:hint="default" w:ascii="Times New Roman" w:cs="Times New Roman"/>
                <w:b w:val="0"/>
                <w:bCs w:val="0"/>
                <w:spacing w:val="0"/>
                <w:position w:val="0"/>
                <w:sz w:val="24"/>
                <w:szCs w:val="32"/>
                <w:u w:val="single" w:color="auto"/>
                <w:lang w:eastAsia="zh-CN"/>
              </w:rPr>
              <w:t>）；由此表明，本项目生产工艺方式属于干法，则生产过程产生的主要大气污染物为颗粒物。同时，根据工程分析，本项目营运期装卸粉尘、原料堆放粉尘、运输车辆粉尘以及未收集到的投料、筛分和包装粉尘均为无组织排放，则这些无组织排放粉尘会洒落在厂区地面。</w:t>
            </w:r>
            <w:r>
              <w:rPr>
                <w:rFonts w:hint="default" w:ascii="Times New Roman" w:hAnsi="Times New Roman" w:eastAsia="宋体" w:cs="Times New Roman"/>
                <w:b w:val="0"/>
                <w:bCs w:val="0"/>
                <w:color w:val="auto"/>
                <w:spacing w:val="0"/>
                <w:position w:val="0"/>
                <w:sz w:val="24"/>
                <w:szCs w:val="32"/>
                <w:u w:val="single" w:color="auto"/>
                <w:lang w:eastAsia="zh-CN"/>
              </w:rPr>
              <w:t>在降雨的情况下，初期降雨会对地面粉尘进行冲刷，形成SS浓度较高的初期雨水。</w:t>
            </w:r>
            <w:r>
              <w:rPr>
                <w:rFonts w:hint="eastAsia" w:ascii="Times New Roman" w:hAnsi="Times New Roman" w:cs="Times New Roman"/>
                <w:b w:val="0"/>
                <w:bCs w:val="0"/>
                <w:spacing w:val="0"/>
                <w:position w:val="0"/>
                <w:sz w:val="24"/>
                <w:szCs w:val="32"/>
                <w:u w:val="single" w:color="auto"/>
                <w:lang w:eastAsia="zh-CN"/>
              </w:rPr>
              <w:t>为此，本次评价考虑初期雨水的收集及处理。</w:t>
            </w:r>
          </w:p>
          <w:p w14:paraId="0025A785">
            <w:pPr>
              <w:pStyle w:val="59"/>
              <w:keepLines w:val="0"/>
              <w:pageBreakBefore w:val="0"/>
              <w:kinsoku/>
              <w:bidi w:val="0"/>
              <w:spacing w:line="360" w:lineRule="auto"/>
              <w:ind w:firstLine="480"/>
              <w:rPr>
                <w:rFonts w:hint="default" w:ascii="Times New Roman" w:hAnsi="Times New Roman" w:eastAsia="宋体" w:cs="Times New Roman"/>
                <w:b/>
                <w:bCs/>
                <w:color w:val="auto"/>
                <w:spacing w:val="0"/>
                <w:kern w:val="2"/>
                <w:sz w:val="24"/>
                <w:szCs w:val="24"/>
                <w:u w:val="none" w:color="auto"/>
                <w:lang w:val="en-US" w:eastAsia="zh-CN" w:bidi="ar-SA"/>
              </w:rPr>
            </w:pPr>
            <w:r>
              <w:rPr>
                <w:rFonts w:hint="default" w:ascii="Times New Roman" w:hAnsi="Times New Roman" w:eastAsia="宋体" w:cs="Times New Roman"/>
                <w:b/>
                <w:bCs/>
                <w:color w:val="auto"/>
                <w:spacing w:val="0"/>
                <w:kern w:val="2"/>
                <w:sz w:val="24"/>
                <w:szCs w:val="24"/>
                <w:u w:val="none" w:color="auto"/>
                <w:lang w:val="en-US" w:eastAsia="zh-CN" w:bidi="ar-SA"/>
              </w:rPr>
              <w:t>初期雨水</w:t>
            </w:r>
            <w:r>
              <w:rPr>
                <w:rFonts w:hint="eastAsia" w:eastAsia="宋体" w:cs="Times New Roman"/>
                <w:b/>
                <w:bCs/>
                <w:color w:val="auto"/>
                <w:spacing w:val="0"/>
                <w:kern w:val="2"/>
                <w:sz w:val="24"/>
                <w:szCs w:val="24"/>
                <w:u w:val="none" w:color="auto"/>
                <w:lang w:val="en-US" w:eastAsia="zh-CN" w:bidi="ar-SA"/>
              </w:rPr>
              <w:t>核算如下所述：</w:t>
            </w:r>
          </w:p>
          <w:p w14:paraId="3E138F91">
            <w:pPr>
              <w:keepNext w:val="0"/>
              <w:keepLines w:val="0"/>
              <w:pageBreakBefore w:val="0"/>
              <w:widowControl/>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宋体" w:cs="Times New Roman"/>
                <w:b w:val="0"/>
                <w:bCs w:val="0"/>
                <w:color w:val="auto"/>
                <w:spacing w:val="0"/>
                <w:position w:val="0"/>
                <w:sz w:val="24"/>
                <w:szCs w:val="24"/>
                <w:u w:val="none" w:color="auto"/>
                <w:lang w:eastAsia="zh-CN"/>
              </w:rPr>
            </w:pPr>
            <w:r>
              <w:rPr>
                <w:rFonts w:hint="default" w:ascii="Times New Roman" w:hAnsi="Times New Roman" w:eastAsia="宋体" w:cs="Times New Roman"/>
                <w:b w:val="0"/>
                <w:bCs w:val="0"/>
                <w:color w:val="auto"/>
                <w:spacing w:val="0"/>
                <w:position w:val="0"/>
                <w:sz w:val="24"/>
                <w:szCs w:val="24"/>
                <w:u w:val="none" w:color="auto"/>
                <w:lang w:eastAsia="zh-CN"/>
              </w:rPr>
              <w:t>根据《给水排水设计手册》，初期雨水按下式计算：</w:t>
            </w:r>
          </w:p>
          <w:p w14:paraId="3AB2D7F4">
            <w:pPr>
              <w:keepNext w:val="0"/>
              <w:keepLines w:val="0"/>
              <w:pageBreakBefore w:val="0"/>
              <w:widowControl/>
              <w:kinsoku/>
              <w:wordWrap/>
              <w:overflowPunct/>
              <w:topLinePunct w:val="0"/>
              <w:autoSpaceDE/>
              <w:autoSpaceDN/>
              <w:bidi w:val="0"/>
              <w:adjustRightInd/>
              <w:snapToGrid w:val="0"/>
              <w:spacing w:line="360" w:lineRule="auto"/>
              <w:ind w:firstLine="0" w:firstLineChars="0"/>
              <w:jc w:val="center"/>
              <w:textAlignment w:val="auto"/>
              <w:rPr>
                <w:rFonts w:hint="default" w:ascii="Times New Roman" w:hAnsi="Times New Roman" w:eastAsia="宋体" w:cs="Times New Roman"/>
                <w:b w:val="0"/>
                <w:bCs w:val="0"/>
                <w:i/>
                <w:iCs/>
                <w:color w:val="auto"/>
                <w:spacing w:val="0"/>
                <w:position w:val="0"/>
                <w:sz w:val="40"/>
                <w:szCs w:val="40"/>
                <w:u w:val="none" w:color="auto"/>
                <w:lang w:eastAsia="zh-CN"/>
              </w:rPr>
            </w:pPr>
            <w:r>
              <w:rPr>
                <w:rFonts w:hint="default" w:ascii="Times New Roman" w:hAnsi="Times New Roman" w:eastAsia="宋体" w:cs="Times New Roman"/>
                <w:b w:val="0"/>
                <w:bCs w:val="0"/>
                <w:i/>
                <w:iCs/>
                <w:color w:val="auto"/>
                <w:spacing w:val="0"/>
                <w:position w:val="0"/>
                <w:sz w:val="36"/>
                <w:szCs w:val="36"/>
                <w:u w:val="none" w:color="auto"/>
                <w:lang w:eastAsia="zh-CN"/>
              </w:rPr>
              <w:t>Q =Ψ</w:t>
            </w:r>
            <w:r>
              <w:rPr>
                <w:rFonts w:hint="default" w:ascii="Times New Roman" w:hAnsi="Times New Roman" w:eastAsia="宋体" w:cs="Times New Roman"/>
                <w:b w:val="0"/>
                <w:bCs w:val="0"/>
                <w:i/>
                <w:iCs/>
                <w:color w:val="auto"/>
                <w:spacing w:val="0"/>
                <w:position w:val="0"/>
                <w:sz w:val="36"/>
                <w:szCs w:val="36"/>
                <w:u w:val="none" w:color="auto"/>
                <w:lang w:val="en-US" w:eastAsia="zh-CN"/>
              </w:rPr>
              <w:t xml:space="preserve"> </w:t>
            </w:r>
            <w:r>
              <w:rPr>
                <w:rFonts w:hint="default" w:ascii="Times New Roman" w:hAnsi="Times New Roman" w:eastAsia="宋体" w:cs="Times New Roman"/>
                <w:b w:val="0"/>
                <w:bCs w:val="0"/>
                <w:i/>
                <w:iCs/>
                <w:color w:val="auto"/>
                <w:spacing w:val="0"/>
                <w:position w:val="0"/>
                <w:sz w:val="36"/>
                <w:szCs w:val="36"/>
                <w:u w:val="none" w:color="auto"/>
                <w:lang w:eastAsia="zh-CN"/>
              </w:rPr>
              <w:t>•</w:t>
            </w:r>
            <w:r>
              <w:rPr>
                <w:rFonts w:hint="default" w:ascii="Times New Roman" w:hAnsi="Times New Roman" w:eastAsia="宋体" w:cs="Times New Roman"/>
                <w:b w:val="0"/>
                <w:bCs w:val="0"/>
                <w:i/>
                <w:iCs/>
                <w:color w:val="auto"/>
                <w:spacing w:val="0"/>
                <w:position w:val="0"/>
                <w:sz w:val="36"/>
                <w:szCs w:val="36"/>
                <w:u w:val="none" w:color="auto"/>
                <w:lang w:val="en-US" w:eastAsia="zh-CN"/>
              </w:rPr>
              <w:t xml:space="preserve"> </w:t>
            </w:r>
            <w:r>
              <w:rPr>
                <w:rFonts w:hint="default" w:ascii="Times New Roman" w:hAnsi="Times New Roman" w:eastAsia="宋体" w:cs="Times New Roman"/>
                <w:b w:val="0"/>
                <w:bCs w:val="0"/>
                <w:i/>
                <w:iCs/>
                <w:color w:val="auto"/>
                <w:spacing w:val="0"/>
                <w:position w:val="0"/>
                <w:sz w:val="36"/>
                <w:szCs w:val="36"/>
                <w:u w:val="none" w:color="auto"/>
                <w:lang w:eastAsia="zh-CN"/>
              </w:rPr>
              <w:t>q</w:t>
            </w:r>
            <w:r>
              <w:rPr>
                <w:rFonts w:hint="default" w:ascii="Times New Roman" w:hAnsi="Times New Roman" w:eastAsia="宋体" w:cs="Times New Roman"/>
                <w:b w:val="0"/>
                <w:bCs w:val="0"/>
                <w:i/>
                <w:iCs/>
                <w:color w:val="auto"/>
                <w:spacing w:val="0"/>
                <w:position w:val="0"/>
                <w:sz w:val="36"/>
                <w:szCs w:val="36"/>
                <w:u w:val="none" w:color="auto"/>
                <w:lang w:val="en-US" w:eastAsia="zh-CN"/>
              </w:rPr>
              <w:t xml:space="preserve"> </w:t>
            </w:r>
            <w:r>
              <w:rPr>
                <w:rFonts w:hint="default" w:ascii="Times New Roman" w:hAnsi="Times New Roman" w:eastAsia="宋体" w:cs="Times New Roman"/>
                <w:b w:val="0"/>
                <w:bCs w:val="0"/>
                <w:i/>
                <w:iCs/>
                <w:color w:val="auto"/>
                <w:spacing w:val="0"/>
                <w:position w:val="0"/>
                <w:sz w:val="36"/>
                <w:szCs w:val="36"/>
                <w:u w:val="none" w:color="auto"/>
                <w:lang w:eastAsia="zh-CN"/>
              </w:rPr>
              <w:t>•</w:t>
            </w:r>
            <w:r>
              <w:rPr>
                <w:rFonts w:hint="default" w:ascii="Times New Roman" w:hAnsi="Times New Roman" w:eastAsia="宋体" w:cs="Times New Roman"/>
                <w:b w:val="0"/>
                <w:bCs w:val="0"/>
                <w:i/>
                <w:iCs/>
                <w:color w:val="auto"/>
                <w:spacing w:val="0"/>
                <w:position w:val="0"/>
                <w:sz w:val="36"/>
                <w:szCs w:val="36"/>
                <w:u w:val="none" w:color="auto"/>
                <w:lang w:val="en-US" w:eastAsia="zh-CN"/>
              </w:rPr>
              <w:t xml:space="preserve"> </w:t>
            </w:r>
            <w:r>
              <w:rPr>
                <w:rFonts w:hint="default" w:ascii="Times New Roman" w:hAnsi="Times New Roman" w:eastAsia="宋体" w:cs="Times New Roman"/>
                <w:b w:val="0"/>
                <w:bCs w:val="0"/>
                <w:i/>
                <w:iCs/>
                <w:color w:val="auto"/>
                <w:spacing w:val="0"/>
                <w:position w:val="0"/>
                <w:sz w:val="36"/>
                <w:szCs w:val="36"/>
                <w:u w:val="none" w:color="auto"/>
                <w:lang w:eastAsia="zh-CN"/>
              </w:rPr>
              <w:t>F</w:t>
            </w:r>
          </w:p>
          <w:p w14:paraId="69C10567">
            <w:pPr>
              <w:keepNext w:val="0"/>
              <w:keepLines w:val="0"/>
              <w:pageBreakBefore w:val="0"/>
              <w:widowControl/>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宋体" w:cs="Times New Roman"/>
                <w:b w:val="0"/>
                <w:bCs w:val="0"/>
                <w:color w:val="auto"/>
                <w:spacing w:val="0"/>
                <w:position w:val="0"/>
                <w:sz w:val="24"/>
                <w:szCs w:val="24"/>
                <w:u w:val="none" w:color="auto"/>
                <w:lang w:eastAsia="zh-CN"/>
              </w:rPr>
            </w:pPr>
            <w:r>
              <w:rPr>
                <w:rFonts w:hint="default" w:ascii="Times New Roman" w:hAnsi="Times New Roman" w:eastAsia="宋体" w:cs="Times New Roman"/>
                <w:b w:val="0"/>
                <w:bCs w:val="0"/>
                <w:color w:val="auto"/>
                <w:spacing w:val="0"/>
                <w:position w:val="0"/>
                <w:sz w:val="24"/>
                <w:szCs w:val="24"/>
                <w:u w:val="none" w:color="auto"/>
                <w:lang w:eastAsia="zh-CN"/>
              </w:rPr>
              <w:t>式中：</w:t>
            </w:r>
            <w:r>
              <w:rPr>
                <w:rFonts w:hint="default" w:ascii="Times New Roman" w:hAnsi="Times New Roman" w:eastAsia="宋体" w:cs="Times New Roman"/>
                <w:b w:val="0"/>
                <w:bCs w:val="0"/>
                <w:i/>
                <w:iCs/>
                <w:color w:val="auto"/>
                <w:spacing w:val="0"/>
                <w:position w:val="0"/>
                <w:sz w:val="24"/>
                <w:szCs w:val="24"/>
                <w:u w:val="none" w:color="auto"/>
                <w:lang w:eastAsia="zh-CN"/>
              </w:rPr>
              <w:t>Q</w:t>
            </w:r>
            <w:r>
              <w:rPr>
                <w:rFonts w:hint="default" w:ascii="Times New Roman" w:hAnsi="Times New Roman" w:eastAsia="宋体" w:cs="Times New Roman"/>
                <w:b w:val="0"/>
                <w:bCs w:val="0"/>
                <w:color w:val="auto"/>
                <w:spacing w:val="0"/>
                <w:position w:val="0"/>
                <w:sz w:val="24"/>
                <w:szCs w:val="24"/>
                <w:u w:val="none" w:color="auto"/>
                <w:lang w:eastAsia="zh-CN"/>
              </w:rPr>
              <w:t>——雨水设计流量，L/s；</w:t>
            </w:r>
          </w:p>
          <w:p w14:paraId="0ACED266">
            <w:pPr>
              <w:keepNext w:val="0"/>
              <w:keepLines w:val="0"/>
              <w:pageBreakBefore w:val="0"/>
              <w:widowControl/>
              <w:kinsoku/>
              <w:wordWrap/>
              <w:overflowPunct/>
              <w:topLinePunct w:val="0"/>
              <w:autoSpaceDE/>
              <w:autoSpaceDN/>
              <w:bidi w:val="0"/>
              <w:adjustRightInd/>
              <w:snapToGrid w:val="0"/>
              <w:spacing w:line="360" w:lineRule="auto"/>
              <w:ind w:firstLine="1200" w:firstLineChars="500"/>
              <w:textAlignment w:val="auto"/>
              <w:rPr>
                <w:rFonts w:hint="default" w:ascii="Times New Roman" w:hAnsi="Times New Roman" w:eastAsia="宋体" w:cs="Times New Roman"/>
                <w:b w:val="0"/>
                <w:bCs w:val="0"/>
                <w:color w:val="auto"/>
                <w:spacing w:val="0"/>
                <w:position w:val="0"/>
                <w:sz w:val="24"/>
                <w:szCs w:val="24"/>
                <w:u w:val="none" w:color="auto"/>
                <w:lang w:eastAsia="zh-CN"/>
              </w:rPr>
            </w:pPr>
            <w:r>
              <w:rPr>
                <w:rFonts w:hint="default" w:ascii="Times New Roman" w:hAnsi="Times New Roman" w:eastAsia="宋体" w:cs="Times New Roman"/>
                <w:b w:val="0"/>
                <w:bCs w:val="0"/>
                <w:i/>
                <w:iCs/>
                <w:color w:val="auto"/>
                <w:spacing w:val="0"/>
                <w:position w:val="0"/>
                <w:sz w:val="24"/>
                <w:szCs w:val="24"/>
                <w:u w:val="none" w:color="auto"/>
                <w:lang w:eastAsia="zh-CN"/>
              </w:rPr>
              <w:t>Ψ</w:t>
            </w:r>
            <w:r>
              <w:rPr>
                <w:rFonts w:hint="default" w:ascii="Times New Roman" w:hAnsi="Times New Roman" w:eastAsia="宋体" w:cs="Times New Roman"/>
                <w:b w:val="0"/>
                <w:bCs w:val="0"/>
                <w:color w:val="auto"/>
                <w:spacing w:val="0"/>
                <w:position w:val="0"/>
                <w:sz w:val="24"/>
                <w:szCs w:val="24"/>
                <w:u w:val="none" w:color="auto"/>
                <w:lang w:eastAsia="zh-CN"/>
              </w:rPr>
              <w:t>——径流系数，根据《建筑给水排水设计规范》</w:t>
            </w:r>
            <w:r>
              <w:rPr>
                <w:rFonts w:hint="eastAsia" w:ascii="Times New Roman" w:hAnsi="Times New Roman" w:eastAsia="宋体" w:cs="Times New Roman"/>
                <w:b w:val="0"/>
                <w:bCs w:val="0"/>
                <w:color w:val="auto"/>
                <w:spacing w:val="0"/>
                <w:position w:val="0"/>
                <w:sz w:val="24"/>
                <w:szCs w:val="24"/>
                <w:u w:val="none" w:color="auto"/>
                <w:lang w:eastAsia="zh-CN"/>
              </w:rPr>
              <w:t>（</w:t>
            </w:r>
            <w:r>
              <w:rPr>
                <w:rFonts w:hint="default" w:ascii="Times New Roman" w:hAnsi="Times New Roman" w:eastAsia="宋体" w:cs="Times New Roman"/>
                <w:b w:val="0"/>
                <w:bCs w:val="0"/>
                <w:color w:val="auto"/>
                <w:spacing w:val="0"/>
                <w:position w:val="0"/>
                <w:sz w:val="24"/>
                <w:szCs w:val="24"/>
                <w:u w:val="none" w:color="auto"/>
                <w:lang w:eastAsia="zh-CN"/>
              </w:rPr>
              <w:t>GB50015-2019</w:t>
            </w:r>
            <w:r>
              <w:rPr>
                <w:rFonts w:hint="eastAsia" w:ascii="Times New Roman" w:hAnsi="Times New Roman" w:eastAsia="宋体" w:cs="Times New Roman"/>
                <w:b w:val="0"/>
                <w:bCs w:val="0"/>
                <w:color w:val="auto"/>
                <w:spacing w:val="0"/>
                <w:position w:val="0"/>
                <w:sz w:val="24"/>
                <w:szCs w:val="24"/>
                <w:u w:val="none" w:color="auto"/>
                <w:lang w:eastAsia="zh-CN"/>
              </w:rPr>
              <w:t>）</w:t>
            </w:r>
            <w:r>
              <w:rPr>
                <w:rFonts w:hint="default" w:ascii="Times New Roman" w:hAnsi="Times New Roman" w:eastAsia="宋体" w:cs="Times New Roman"/>
                <w:b w:val="0"/>
                <w:bCs w:val="0"/>
                <w:color w:val="auto"/>
                <w:spacing w:val="0"/>
                <w:position w:val="0"/>
                <w:sz w:val="24"/>
                <w:szCs w:val="24"/>
                <w:u w:val="none" w:color="auto"/>
                <w:lang w:eastAsia="zh-CN"/>
              </w:rPr>
              <w:t>中5.3.13规定的</w:t>
            </w:r>
            <w:r>
              <w:rPr>
                <w:rFonts w:hint="eastAsia" w:cs="Times New Roman"/>
                <w:b w:val="0"/>
                <w:bCs w:val="0"/>
                <w:color w:val="auto"/>
                <w:spacing w:val="0"/>
                <w:position w:val="0"/>
                <w:sz w:val="24"/>
                <w:szCs w:val="24"/>
                <w:u w:val="none" w:color="auto"/>
                <w:lang w:val="en-US" w:eastAsia="zh-CN"/>
              </w:rPr>
              <w:t>大块石铺砌路面、沥青表面处理的碎石路面径流系数取0.6</w:t>
            </w:r>
            <w:r>
              <w:rPr>
                <w:rFonts w:hint="default" w:ascii="Times New Roman" w:hAnsi="Times New Roman" w:eastAsia="宋体" w:cs="Times New Roman"/>
                <w:b w:val="0"/>
                <w:bCs w:val="0"/>
                <w:color w:val="auto"/>
                <w:spacing w:val="0"/>
                <w:position w:val="0"/>
                <w:sz w:val="24"/>
                <w:szCs w:val="24"/>
                <w:u w:val="none" w:color="auto"/>
                <w:lang w:eastAsia="zh-CN"/>
              </w:rPr>
              <w:t>；</w:t>
            </w:r>
          </w:p>
          <w:p w14:paraId="3AF4BF49">
            <w:pPr>
              <w:keepNext w:val="0"/>
              <w:keepLines w:val="0"/>
              <w:pageBreakBefore w:val="0"/>
              <w:widowControl/>
              <w:kinsoku/>
              <w:wordWrap/>
              <w:overflowPunct/>
              <w:topLinePunct w:val="0"/>
              <w:autoSpaceDE/>
              <w:autoSpaceDN/>
              <w:bidi w:val="0"/>
              <w:adjustRightInd/>
              <w:snapToGrid w:val="0"/>
              <w:spacing w:line="360" w:lineRule="auto"/>
              <w:ind w:firstLine="1200" w:firstLineChars="500"/>
              <w:textAlignment w:val="auto"/>
              <w:rPr>
                <w:rFonts w:hint="default" w:ascii="Times New Roman" w:hAnsi="Times New Roman" w:eastAsia="宋体" w:cs="Times New Roman"/>
                <w:b w:val="0"/>
                <w:bCs w:val="0"/>
                <w:color w:val="auto"/>
                <w:spacing w:val="0"/>
                <w:position w:val="0"/>
                <w:sz w:val="24"/>
                <w:szCs w:val="24"/>
                <w:u w:val="none" w:color="auto"/>
                <w:lang w:eastAsia="zh-CN"/>
              </w:rPr>
            </w:pPr>
            <w:r>
              <w:rPr>
                <w:rFonts w:hint="default" w:ascii="Times New Roman" w:hAnsi="Times New Roman" w:eastAsia="宋体" w:cs="Times New Roman"/>
                <w:b w:val="0"/>
                <w:bCs w:val="0"/>
                <w:i/>
                <w:iCs/>
                <w:color w:val="auto"/>
                <w:spacing w:val="0"/>
                <w:position w:val="0"/>
                <w:sz w:val="24"/>
                <w:szCs w:val="24"/>
                <w:u w:val="none" w:color="auto"/>
                <w:lang w:eastAsia="zh-CN"/>
              </w:rPr>
              <w:t>F</w:t>
            </w:r>
            <w:r>
              <w:rPr>
                <w:rFonts w:hint="default" w:ascii="Times New Roman" w:hAnsi="Times New Roman" w:eastAsia="宋体" w:cs="Times New Roman"/>
                <w:b w:val="0"/>
                <w:bCs w:val="0"/>
                <w:color w:val="auto"/>
                <w:spacing w:val="0"/>
                <w:position w:val="0"/>
                <w:sz w:val="24"/>
                <w:szCs w:val="24"/>
                <w:u w:val="none" w:color="auto"/>
                <w:lang w:eastAsia="zh-CN"/>
              </w:rPr>
              <w:t>——汇流面积</w:t>
            </w:r>
            <w:r>
              <w:rPr>
                <w:rFonts w:hint="eastAsia" w:ascii="Times New Roman" w:hAnsi="Times New Roman" w:eastAsia="宋体" w:cs="Times New Roman"/>
                <w:b w:val="0"/>
                <w:bCs w:val="0"/>
                <w:color w:val="auto"/>
                <w:spacing w:val="0"/>
                <w:position w:val="0"/>
                <w:sz w:val="24"/>
                <w:szCs w:val="24"/>
                <w:u w:val="none" w:color="auto"/>
                <w:lang w:eastAsia="zh-CN"/>
              </w:rPr>
              <w:t>（</w:t>
            </w:r>
            <w:r>
              <w:rPr>
                <w:rFonts w:hint="default" w:ascii="Times New Roman" w:hAnsi="Times New Roman" w:eastAsia="宋体" w:cs="Times New Roman"/>
                <w:b w:val="0"/>
                <w:bCs w:val="0"/>
                <w:color w:val="auto"/>
                <w:spacing w:val="0"/>
                <w:position w:val="0"/>
                <w:sz w:val="24"/>
                <w:szCs w:val="24"/>
                <w:u w:val="none" w:color="auto"/>
                <w:lang w:eastAsia="zh-CN"/>
              </w:rPr>
              <w:t>ha</w:t>
            </w:r>
            <w:r>
              <w:rPr>
                <w:rFonts w:hint="eastAsia" w:ascii="Times New Roman" w:hAnsi="Times New Roman" w:eastAsia="宋体" w:cs="Times New Roman"/>
                <w:b w:val="0"/>
                <w:bCs w:val="0"/>
                <w:color w:val="auto"/>
                <w:spacing w:val="0"/>
                <w:position w:val="0"/>
                <w:sz w:val="24"/>
                <w:szCs w:val="24"/>
                <w:u w:val="none" w:color="auto"/>
                <w:lang w:eastAsia="zh-CN"/>
              </w:rPr>
              <w:t>）</w:t>
            </w:r>
            <w:r>
              <w:rPr>
                <w:rFonts w:hint="default" w:ascii="Times New Roman" w:hAnsi="Times New Roman" w:eastAsia="宋体" w:cs="Times New Roman"/>
                <w:b w:val="0"/>
                <w:bCs w:val="0"/>
                <w:color w:val="auto"/>
                <w:spacing w:val="0"/>
                <w:position w:val="0"/>
                <w:sz w:val="24"/>
                <w:szCs w:val="24"/>
                <w:u w:val="none" w:color="auto"/>
                <w:lang w:eastAsia="zh-CN"/>
              </w:rPr>
              <w:t>，</w:t>
            </w:r>
            <w:r>
              <w:rPr>
                <w:rFonts w:hint="default" w:ascii="Times New Roman" w:hAnsi="Times New Roman" w:eastAsia="宋体" w:cs="Times New Roman"/>
                <w:b w:val="0"/>
                <w:bCs w:val="0"/>
                <w:color w:val="auto"/>
                <w:spacing w:val="0"/>
                <w:position w:val="0"/>
                <w:sz w:val="24"/>
                <w:szCs w:val="24"/>
                <w:u w:val="none" w:color="auto"/>
                <w:lang w:val="en-US" w:eastAsia="zh-CN"/>
              </w:rPr>
              <w:t>本项目</w:t>
            </w:r>
            <w:r>
              <w:rPr>
                <w:rFonts w:hint="default" w:ascii="Times New Roman" w:hAnsi="Times New Roman" w:eastAsia="宋体" w:cs="Times New Roman"/>
                <w:b w:val="0"/>
                <w:bCs w:val="0"/>
                <w:color w:val="auto"/>
                <w:spacing w:val="0"/>
                <w:position w:val="0"/>
                <w:sz w:val="24"/>
                <w:szCs w:val="24"/>
                <w:u w:val="none" w:color="auto"/>
                <w:lang w:eastAsia="zh-CN"/>
              </w:rPr>
              <w:t>集雨面积为</w:t>
            </w:r>
            <w:r>
              <w:rPr>
                <w:rFonts w:hint="eastAsia" w:ascii="Times New Roman" w:hAnsi="Times New Roman" w:eastAsia="宋体" w:cs="Times New Roman"/>
                <w:b w:val="0"/>
                <w:bCs w:val="0"/>
                <w:color w:val="auto"/>
                <w:spacing w:val="0"/>
                <w:position w:val="0"/>
                <w:sz w:val="24"/>
                <w:szCs w:val="24"/>
                <w:u w:val="none" w:color="auto"/>
                <w:lang w:val="en-US" w:eastAsia="zh-CN"/>
              </w:rPr>
              <w:t>10572</w:t>
            </w:r>
            <w:r>
              <w:rPr>
                <w:rFonts w:hint="default" w:ascii="Times New Roman" w:hAnsi="Times New Roman" w:eastAsia="宋体" w:cs="Times New Roman"/>
                <w:color w:val="000000"/>
                <w:sz w:val="24"/>
                <w:szCs w:val="20"/>
              </w:rPr>
              <w:t>m</w:t>
            </w:r>
            <w:r>
              <w:rPr>
                <w:rFonts w:hint="default" w:ascii="Times New Roman" w:hAnsi="Times New Roman" w:eastAsia="宋体" w:cs="Times New Roman"/>
                <w:color w:val="000000"/>
                <w:sz w:val="24"/>
                <w:szCs w:val="20"/>
                <w:vertAlign w:val="superscript"/>
              </w:rPr>
              <w:t>2</w:t>
            </w:r>
            <w:r>
              <w:rPr>
                <w:rFonts w:hint="default" w:ascii="Times New Roman" w:hAnsi="Times New Roman" w:eastAsia="宋体" w:cs="Times New Roman"/>
                <w:b w:val="0"/>
                <w:bCs w:val="0"/>
                <w:color w:val="auto"/>
                <w:spacing w:val="0"/>
                <w:position w:val="0"/>
                <w:sz w:val="24"/>
                <w:szCs w:val="24"/>
                <w:u w:val="none" w:color="auto"/>
                <w:lang w:eastAsia="zh-CN"/>
              </w:rPr>
              <w:t>；</w:t>
            </w:r>
          </w:p>
          <w:p w14:paraId="041A2090">
            <w:pPr>
              <w:keepNext w:val="0"/>
              <w:keepLines w:val="0"/>
              <w:pageBreakBefore w:val="0"/>
              <w:widowControl/>
              <w:kinsoku/>
              <w:wordWrap/>
              <w:overflowPunct/>
              <w:topLinePunct w:val="0"/>
              <w:autoSpaceDE/>
              <w:autoSpaceDN/>
              <w:bidi w:val="0"/>
              <w:adjustRightInd/>
              <w:snapToGrid w:val="0"/>
              <w:spacing w:line="360" w:lineRule="auto"/>
              <w:ind w:firstLine="1200" w:firstLineChars="500"/>
              <w:textAlignment w:val="auto"/>
              <w:rPr>
                <w:rFonts w:hint="default" w:ascii="Times New Roman" w:hAnsi="Times New Roman" w:eastAsia="宋体" w:cs="Times New Roman"/>
                <w:b w:val="0"/>
                <w:bCs w:val="0"/>
                <w:color w:val="auto"/>
                <w:spacing w:val="0"/>
                <w:position w:val="0"/>
                <w:sz w:val="24"/>
                <w:szCs w:val="24"/>
                <w:u w:val="none" w:color="auto"/>
                <w:lang w:eastAsia="zh-CN"/>
              </w:rPr>
            </w:pPr>
            <w:r>
              <w:rPr>
                <w:rFonts w:hint="default" w:ascii="Times New Roman" w:hAnsi="Times New Roman" w:eastAsia="宋体" w:cs="Times New Roman"/>
                <w:b w:val="0"/>
                <w:bCs w:val="0"/>
                <w:i/>
                <w:iCs/>
                <w:color w:val="auto"/>
                <w:spacing w:val="0"/>
                <w:position w:val="0"/>
                <w:sz w:val="24"/>
                <w:szCs w:val="24"/>
                <w:u w:val="none" w:color="auto"/>
                <w:lang w:eastAsia="zh-CN"/>
              </w:rPr>
              <w:t>q</w:t>
            </w:r>
            <w:r>
              <w:rPr>
                <w:rFonts w:hint="default" w:ascii="Times New Roman" w:hAnsi="Times New Roman" w:eastAsia="宋体" w:cs="Times New Roman"/>
                <w:b w:val="0"/>
                <w:bCs w:val="0"/>
                <w:color w:val="auto"/>
                <w:spacing w:val="0"/>
                <w:position w:val="0"/>
                <w:sz w:val="24"/>
                <w:szCs w:val="24"/>
                <w:u w:val="none" w:color="auto"/>
                <w:lang w:eastAsia="zh-CN"/>
              </w:rPr>
              <w:t>——暴雨量 L/s·ha，采用</w:t>
            </w:r>
            <w:r>
              <w:rPr>
                <w:rFonts w:hint="default" w:ascii="Times New Roman" w:hAnsi="Times New Roman" w:eastAsia="宋体" w:cs="Times New Roman"/>
                <w:b w:val="0"/>
                <w:bCs w:val="0"/>
                <w:color w:val="auto"/>
                <w:spacing w:val="0"/>
                <w:position w:val="0"/>
                <w:sz w:val="24"/>
                <w:szCs w:val="24"/>
                <w:u w:val="none" w:color="auto"/>
                <w:lang w:val="en-US" w:eastAsia="zh-CN"/>
              </w:rPr>
              <w:t>长沙</w:t>
            </w:r>
            <w:r>
              <w:rPr>
                <w:rFonts w:hint="default" w:ascii="Times New Roman" w:hAnsi="Times New Roman" w:eastAsia="宋体" w:cs="Times New Roman"/>
                <w:b w:val="0"/>
                <w:bCs w:val="0"/>
                <w:color w:val="auto"/>
                <w:spacing w:val="0"/>
                <w:position w:val="0"/>
                <w:sz w:val="24"/>
                <w:szCs w:val="24"/>
                <w:u w:val="none" w:color="auto"/>
                <w:lang w:eastAsia="zh-CN"/>
              </w:rPr>
              <w:t>市暴雨强度公式计算；</w:t>
            </w:r>
          </w:p>
          <w:p w14:paraId="34CE47AD">
            <w:pPr>
              <w:pStyle w:val="21"/>
              <w:jc w:val="center"/>
              <w:rPr>
                <w:rFonts w:hint="default" w:ascii="Times New Roman" w:hAnsi="Times New Roman" w:eastAsia="宋体" w:cs="Times New Roman"/>
                <w:b w:val="0"/>
                <w:bCs w:val="0"/>
                <w:color w:val="auto"/>
                <w:spacing w:val="0"/>
                <w:position w:val="0"/>
                <w:sz w:val="24"/>
                <w:szCs w:val="24"/>
                <w:u w:val="none" w:color="auto"/>
                <w:lang w:eastAsia="zh-CN"/>
              </w:rPr>
            </w:pPr>
            <w:r>
              <w:rPr>
                <w:rFonts w:hint="default" w:ascii="Times New Roman" w:hAnsi="Times New Roman" w:eastAsia="宋体" w:cs="Times New Roman"/>
                <w:color w:val="auto"/>
                <w:spacing w:val="0"/>
                <w:position w:val="0"/>
              </w:rPr>
              <w:drawing>
                <wp:inline distT="0" distB="0" distL="114300" distR="114300">
                  <wp:extent cx="2571750" cy="567690"/>
                  <wp:effectExtent l="0" t="0" r="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5">
                            <a:lum bright="6000"/>
                          </a:blip>
                          <a:srcRect r="7765"/>
                          <a:stretch>
                            <a:fillRect/>
                          </a:stretch>
                        </pic:blipFill>
                        <pic:spPr>
                          <a:xfrm>
                            <a:off x="0" y="0"/>
                            <a:ext cx="2571750" cy="567690"/>
                          </a:xfrm>
                          <a:prstGeom prst="rect">
                            <a:avLst/>
                          </a:prstGeom>
                          <a:noFill/>
                          <a:ln>
                            <a:noFill/>
                          </a:ln>
                        </pic:spPr>
                      </pic:pic>
                    </a:graphicData>
                  </a:graphic>
                </wp:inline>
              </w:drawing>
            </w:r>
          </w:p>
          <w:p w14:paraId="17CA7EB0">
            <w:pPr>
              <w:keepNext w:val="0"/>
              <w:keepLines w:val="0"/>
              <w:pageBreakBefore w:val="0"/>
              <w:widowControl/>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宋体" w:cs="Times New Roman"/>
                <w:b w:val="0"/>
                <w:bCs w:val="0"/>
                <w:color w:val="auto"/>
                <w:spacing w:val="0"/>
                <w:position w:val="0"/>
                <w:sz w:val="24"/>
                <w:szCs w:val="24"/>
                <w:u w:val="none" w:color="auto"/>
                <w:lang w:eastAsia="zh-CN"/>
              </w:rPr>
            </w:pPr>
            <w:r>
              <w:rPr>
                <w:rFonts w:hint="default" w:ascii="Times New Roman" w:hAnsi="Times New Roman" w:eastAsia="宋体" w:cs="Times New Roman"/>
                <w:b w:val="0"/>
                <w:bCs w:val="0"/>
                <w:color w:val="auto"/>
                <w:spacing w:val="0"/>
                <w:position w:val="0"/>
                <w:sz w:val="24"/>
                <w:szCs w:val="24"/>
                <w:u w:val="none" w:color="auto"/>
                <w:lang w:eastAsia="zh-CN"/>
              </w:rPr>
              <w:t>式中：</w:t>
            </w:r>
            <w:r>
              <w:rPr>
                <w:rFonts w:hint="default" w:ascii="Times New Roman" w:hAnsi="Times New Roman" w:eastAsia="宋体" w:cs="Times New Roman"/>
                <w:b w:val="0"/>
                <w:bCs w:val="0"/>
                <w:i/>
                <w:iCs/>
                <w:color w:val="auto"/>
                <w:spacing w:val="0"/>
                <w:position w:val="0"/>
                <w:sz w:val="24"/>
                <w:szCs w:val="24"/>
                <w:u w:val="none" w:color="auto"/>
                <w:lang w:eastAsia="zh-CN"/>
              </w:rPr>
              <w:t>q</w:t>
            </w:r>
            <w:r>
              <w:rPr>
                <w:rFonts w:hint="default" w:ascii="Times New Roman" w:hAnsi="Times New Roman" w:eastAsia="宋体" w:cs="Times New Roman"/>
                <w:b w:val="0"/>
                <w:bCs w:val="0"/>
                <w:color w:val="auto"/>
                <w:spacing w:val="0"/>
                <w:position w:val="0"/>
                <w:sz w:val="24"/>
                <w:szCs w:val="24"/>
                <w:u w:val="none" w:color="auto"/>
                <w:lang w:eastAsia="zh-CN"/>
              </w:rPr>
              <w:t>——暴雨强度</w:t>
            </w:r>
            <w:r>
              <w:rPr>
                <w:rFonts w:hint="eastAsia" w:ascii="Times New Roman" w:hAnsi="Times New Roman" w:eastAsia="宋体" w:cs="Times New Roman"/>
                <w:b w:val="0"/>
                <w:bCs w:val="0"/>
                <w:color w:val="auto"/>
                <w:spacing w:val="0"/>
                <w:position w:val="0"/>
                <w:sz w:val="24"/>
                <w:szCs w:val="24"/>
                <w:u w:val="none" w:color="auto"/>
                <w:lang w:eastAsia="zh-CN"/>
              </w:rPr>
              <w:t>（</w:t>
            </w:r>
            <w:r>
              <w:rPr>
                <w:rFonts w:hint="default" w:ascii="Times New Roman" w:hAnsi="Times New Roman" w:eastAsia="宋体" w:cs="Times New Roman"/>
                <w:b w:val="0"/>
                <w:bCs w:val="0"/>
                <w:color w:val="auto"/>
                <w:spacing w:val="0"/>
                <w:position w:val="0"/>
                <w:sz w:val="24"/>
                <w:szCs w:val="24"/>
                <w:u w:val="none" w:color="auto"/>
                <w:lang w:eastAsia="zh-CN"/>
              </w:rPr>
              <w:t>单位：L/</w:t>
            </w:r>
            <w:r>
              <w:rPr>
                <w:rFonts w:hint="eastAsia" w:ascii="Times New Roman" w:hAnsi="Times New Roman" w:eastAsia="宋体" w:cs="Times New Roman"/>
                <w:b w:val="0"/>
                <w:bCs w:val="0"/>
                <w:color w:val="auto"/>
                <w:spacing w:val="0"/>
                <w:position w:val="0"/>
                <w:sz w:val="24"/>
                <w:szCs w:val="24"/>
                <w:u w:val="none" w:color="auto"/>
                <w:lang w:eastAsia="zh-CN"/>
              </w:rPr>
              <w:t>（</w:t>
            </w:r>
            <w:r>
              <w:rPr>
                <w:rFonts w:hint="default" w:ascii="Times New Roman" w:hAnsi="Times New Roman" w:eastAsia="宋体" w:cs="Times New Roman"/>
                <w:b w:val="0"/>
                <w:bCs w:val="0"/>
                <w:color w:val="auto"/>
                <w:spacing w:val="0"/>
                <w:position w:val="0"/>
                <w:sz w:val="24"/>
                <w:szCs w:val="24"/>
                <w:u w:val="none" w:color="auto"/>
                <w:lang w:eastAsia="zh-CN"/>
              </w:rPr>
              <w:t>s●10000m</w:t>
            </w:r>
            <w:r>
              <w:rPr>
                <w:rFonts w:hint="default" w:ascii="Times New Roman" w:hAnsi="Times New Roman" w:eastAsia="宋体" w:cs="Times New Roman"/>
                <w:b w:val="0"/>
                <w:bCs w:val="0"/>
                <w:color w:val="auto"/>
                <w:spacing w:val="0"/>
                <w:position w:val="0"/>
                <w:sz w:val="24"/>
                <w:szCs w:val="24"/>
                <w:u w:val="none" w:color="auto"/>
                <w:vertAlign w:val="superscript"/>
                <w:lang w:eastAsia="zh-CN"/>
              </w:rPr>
              <w:t>2</w:t>
            </w:r>
            <w:r>
              <w:rPr>
                <w:rFonts w:hint="eastAsia" w:ascii="Times New Roman" w:hAnsi="Times New Roman" w:eastAsia="宋体" w:cs="Times New Roman"/>
                <w:b w:val="0"/>
                <w:bCs w:val="0"/>
                <w:color w:val="auto"/>
                <w:spacing w:val="0"/>
                <w:position w:val="0"/>
                <w:sz w:val="24"/>
                <w:szCs w:val="24"/>
                <w:u w:val="none" w:color="auto"/>
                <w:lang w:eastAsia="zh-CN"/>
              </w:rPr>
              <w:t>））</w:t>
            </w:r>
            <w:r>
              <w:rPr>
                <w:rFonts w:hint="default" w:ascii="Times New Roman" w:hAnsi="Times New Roman" w:eastAsia="宋体" w:cs="Times New Roman"/>
                <w:b w:val="0"/>
                <w:bCs w:val="0"/>
                <w:color w:val="auto"/>
                <w:spacing w:val="0"/>
                <w:position w:val="0"/>
                <w:sz w:val="24"/>
                <w:szCs w:val="24"/>
                <w:u w:val="none" w:color="auto"/>
                <w:lang w:eastAsia="zh-CN"/>
              </w:rPr>
              <w:t>；</w:t>
            </w:r>
          </w:p>
          <w:p w14:paraId="16612C43">
            <w:pPr>
              <w:keepNext w:val="0"/>
              <w:keepLines w:val="0"/>
              <w:pageBreakBefore w:val="0"/>
              <w:widowControl/>
              <w:kinsoku/>
              <w:wordWrap/>
              <w:overflowPunct/>
              <w:topLinePunct w:val="0"/>
              <w:autoSpaceDE/>
              <w:autoSpaceDN/>
              <w:bidi w:val="0"/>
              <w:adjustRightInd/>
              <w:snapToGrid w:val="0"/>
              <w:spacing w:line="360" w:lineRule="auto"/>
              <w:ind w:firstLine="1200" w:firstLineChars="500"/>
              <w:textAlignment w:val="auto"/>
              <w:rPr>
                <w:rFonts w:hint="default" w:ascii="Times New Roman" w:hAnsi="Times New Roman" w:eastAsia="宋体" w:cs="Times New Roman"/>
                <w:b w:val="0"/>
                <w:bCs w:val="0"/>
                <w:i/>
                <w:iCs/>
                <w:color w:val="auto"/>
                <w:spacing w:val="0"/>
                <w:position w:val="0"/>
                <w:sz w:val="24"/>
                <w:szCs w:val="24"/>
                <w:u w:val="none" w:color="auto"/>
                <w:lang w:eastAsia="zh-CN"/>
              </w:rPr>
            </w:pPr>
            <w:r>
              <w:rPr>
                <w:rFonts w:hint="default" w:ascii="Times New Roman" w:hAnsi="Times New Roman" w:eastAsia="宋体" w:cs="Times New Roman"/>
                <w:b w:val="0"/>
                <w:bCs w:val="0"/>
                <w:i/>
                <w:iCs/>
                <w:color w:val="auto"/>
                <w:spacing w:val="0"/>
                <w:position w:val="0"/>
                <w:sz w:val="24"/>
                <w:szCs w:val="24"/>
                <w:u w:val="none" w:color="auto"/>
                <w:lang w:eastAsia="zh-CN"/>
              </w:rPr>
              <w:t>P</w:t>
            </w:r>
            <w:r>
              <w:rPr>
                <w:rFonts w:hint="default" w:ascii="Times New Roman" w:hAnsi="Times New Roman" w:eastAsia="宋体" w:cs="Times New Roman"/>
                <w:b w:val="0"/>
                <w:bCs w:val="0"/>
                <w:i w:val="0"/>
                <w:iCs w:val="0"/>
                <w:color w:val="auto"/>
                <w:spacing w:val="0"/>
                <w:position w:val="0"/>
                <w:sz w:val="24"/>
                <w:szCs w:val="24"/>
                <w:u w:val="none" w:color="auto"/>
                <w:lang w:eastAsia="zh-CN"/>
              </w:rPr>
              <w:t>——重现期</w:t>
            </w:r>
            <w:r>
              <w:rPr>
                <w:rFonts w:hint="eastAsia" w:ascii="Times New Roman" w:hAnsi="Times New Roman" w:eastAsia="宋体" w:cs="Times New Roman"/>
                <w:b w:val="0"/>
                <w:bCs w:val="0"/>
                <w:i w:val="0"/>
                <w:iCs w:val="0"/>
                <w:color w:val="auto"/>
                <w:spacing w:val="0"/>
                <w:position w:val="0"/>
                <w:sz w:val="24"/>
                <w:szCs w:val="24"/>
                <w:u w:val="none" w:color="auto"/>
                <w:lang w:eastAsia="zh-CN"/>
              </w:rPr>
              <w:t>（</w:t>
            </w:r>
            <w:r>
              <w:rPr>
                <w:rFonts w:hint="default" w:ascii="Times New Roman" w:hAnsi="Times New Roman" w:eastAsia="宋体" w:cs="Times New Roman"/>
                <w:b w:val="0"/>
                <w:bCs w:val="0"/>
                <w:i w:val="0"/>
                <w:iCs w:val="0"/>
                <w:color w:val="auto"/>
                <w:spacing w:val="0"/>
                <w:position w:val="0"/>
                <w:sz w:val="24"/>
                <w:szCs w:val="24"/>
                <w:u w:val="none" w:color="auto"/>
                <w:lang w:eastAsia="zh-CN"/>
              </w:rPr>
              <w:t>单位：年，取1</w:t>
            </w:r>
            <w:r>
              <w:rPr>
                <w:rFonts w:hint="eastAsia" w:ascii="Times New Roman" w:hAnsi="Times New Roman" w:eastAsia="宋体" w:cs="Times New Roman"/>
                <w:b w:val="0"/>
                <w:bCs w:val="0"/>
                <w:i w:val="0"/>
                <w:iCs w:val="0"/>
                <w:color w:val="auto"/>
                <w:spacing w:val="0"/>
                <w:position w:val="0"/>
                <w:sz w:val="24"/>
                <w:szCs w:val="24"/>
                <w:u w:val="none" w:color="auto"/>
                <w:lang w:eastAsia="zh-CN"/>
              </w:rPr>
              <w:t>）</w:t>
            </w:r>
            <w:r>
              <w:rPr>
                <w:rFonts w:hint="default" w:ascii="Times New Roman" w:hAnsi="Times New Roman" w:eastAsia="宋体" w:cs="Times New Roman"/>
                <w:b w:val="0"/>
                <w:bCs w:val="0"/>
                <w:i w:val="0"/>
                <w:iCs w:val="0"/>
                <w:color w:val="auto"/>
                <w:spacing w:val="0"/>
                <w:position w:val="0"/>
                <w:sz w:val="24"/>
                <w:szCs w:val="24"/>
                <w:u w:val="none" w:color="auto"/>
                <w:lang w:eastAsia="zh-CN"/>
              </w:rPr>
              <w:t>；</w:t>
            </w:r>
          </w:p>
          <w:p w14:paraId="0805EFE5">
            <w:pPr>
              <w:keepNext w:val="0"/>
              <w:keepLines w:val="0"/>
              <w:pageBreakBefore w:val="0"/>
              <w:widowControl/>
              <w:kinsoku/>
              <w:wordWrap/>
              <w:overflowPunct/>
              <w:topLinePunct w:val="0"/>
              <w:autoSpaceDE/>
              <w:autoSpaceDN/>
              <w:bidi w:val="0"/>
              <w:adjustRightInd/>
              <w:snapToGrid w:val="0"/>
              <w:spacing w:line="360" w:lineRule="auto"/>
              <w:ind w:firstLine="1200" w:firstLineChars="500"/>
              <w:textAlignment w:val="auto"/>
              <w:rPr>
                <w:rFonts w:hint="default" w:ascii="Times New Roman" w:hAnsi="Times New Roman" w:eastAsia="宋体" w:cs="Times New Roman"/>
                <w:b w:val="0"/>
                <w:bCs w:val="0"/>
                <w:i w:val="0"/>
                <w:iCs w:val="0"/>
                <w:color w:val="auto"/>
                <w:spacing w:val="0"/>
                <w:position w:val="0"/>
                <w:sz w:val="24"/>
                <w:szCs w:val="24"/>
                <w:u w:val="none" w:color="auto"/>
                <w:lang w:eastAsia="zh-CN"/>
              </w:rPr>
            </w:pPr>
            <w:r>
              <w:rPr>
                <w:rFonts w:hint="default" w:ascii="Times New Roman" w:hAnsi="Times New Roman" w:eastAsia="宋体" w:cs="Times New Roman"/>
                <w:b w:val="0"/>
                <w:bCs w:val="0"/>
                <w:i/>
                <w:iCs/>
                <w:color w:val="auto"/>
                <w:spacing w:val="0"/>
                <w:position w:val="0"/>
                <w:sz w:val="24"/>
                <w:szCs w:val="24"/>
                <w:u w:val="none" w:color="auto"/>
                <w:lang w:eastAsia="zh-CN"/>
              </w:rPr>
              <w:t>t</w:t>
            </w:r>
            <w:r>
              <w:rPr>
                <w:rFonts w:hint="default" w:ascii="Times New Roman" w:hAnsi="Times New Roman" w:eastAsia="宋体" w:cs="Times New Roman"/>
                <w:b w:val="0"/>
                <w:bCs w:val="0"/>
                <w:i w:val="0"/>
                <w:iCs w:val="0"/>
                <w:color w:val="auto"/>
                <w:spacing w:val="0"/>
                <w:position w:val="0"/>
                <w:sz w:val="24"/>
                <w:szCs w:val="24"/>
                <w:u w:val="none" w:color="auto"/>
                <w:lang w:eastAsia="zh-CN"/>
              </w:rPr>
              <w:t>——地面集水时间与管内流行时间之和</w:t>
            </w:r>
            <w:r>
              <w:rPr>
                <w:rFonts w:hint="eastAsia" w:ascii="Times New Roman" w:hAnsi="Times New Roman" w:eastAsia="宋体" w:cs="Times New Roman"/>
                <w:b w:val="0"/>
                <w:bCs w:val="0"/>
                <w:i w:val="0"/>
                <w:iCs w:val="0"/>
                <w:color w:val="auto"/>
                <w:spacing w:val="0"/>
                <w:position w:val="0"/>
                <w:sz w:val="24"/>
                <w:szCs w:val="24"/>
                <w:u w:val="none" w:color="auto"/>
                <w:lang w:eastAsia="zh-CN"/>
              </w:rPr>
              <w:t>（</w:t>
            </w:r>
            <w:r>
              <w:rPr>
                <w:rFonts w:hint="default" w:ascii="Times New Roman" w:hAnsi="Times New Roman" w:eastAsia="宋体" w:cs="Times New Roman"/>
                <w:b w:val="0"/>
                <w:bCs w:val="0"/>
                <w:i w:val="0"/>
                <w:iCs w:val="0"/>
                <w:color w:val="auto"/>
                <w:spacing w:val="0"/>
                <w:position w:val="0"/>
                <w:sz w:val="24"/>
                <w:szCs w:val="24"/>
                <w:u w:val="none" w:color="auto"/>
                <w:lang w:eastAsia="zh-CN"/>
              </w:rPr>
              <w:t>取1</w:t>
            </w:r>
            <w:r>
              <w:rPr>
                <w:rFonts w:hint="eastAsia" w:ascii="Times New Roman" w:hAnsi="Times New Roman" w:eastAsia="宋体" w:cs="Times New Roman"/>
                <w:b w:val="0"/>
                <w:bCs w:val="0"/>
                <w:i w:val="0"/>
                <w:iCs w:val="0"/>
                <w:color w:val="auto"/>
                <w:spacing w:val="0"/>
                <w:position w:val="0"/>
                <w:sz w:val="24"/>
                <w:szCs w:val="24"/>
                <w:u w:val="none" w:color="auto"/>
                <w:lang w:eastAsia="zh-CN"/>
              </w:rPr>
              <w:t>）</w:t>
            </w:r>
            <w:r>
              <w:rPr>
                <w:rFonts w:hint="default" w:ascii="Times New Roman" w:hAnsi="Times New Roman" w:eastAsia="宋体" w:cs="Times New Roman"/>
                <w:b w:val="0"/>
                <w:bCs w:val="0"/>
                <w:i w:val="0"/>
                <w:iCs w:val="0"/>
                <w:color w:val="auto"/>
                <w:spacing w:val="0"/>
                <w:position w:val="0"/>
                <w:sz w:val="24"/>
                <w:szCs w:val="24"/>
                <w:u w:val="none" w:color="auto"/>
                <w:lang w:eastAsia="zh-CN"/>
              </w:rPr>
              <w:t>；</w:t>
            </w:r>
          </w:p>
          <w:p w14:paraId="6EF078D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Cs/>
                <w:color w:val="000000"/>
                <w:sz w:val="24"/>
                <w:u w:val="single" w:color="auto"/>
                <w:lang w:val="en-US" w:eastAsia="zh-CN"/>
              </w:rPr>
            </w:pPr>
            <w:r>
              <w:rPr>
                <w:rFonts w:hint="default" w:ascii="Times New Roman" w:hAnsi="Times New Roman" w:eastAsia="宋体" w:cs="Times New Roman"/>
                <w:color w:val="000000"/>
                <w:sz w:val="24"/>
                <w:szCs w:val="20"/>
              </w:rPr>
              <w:t>厂区面积约</w:t>
            </w:r>
            <w:r>
              <w:rPr>
                <w:rFonts w:hint="eastAsia" w:ascii="Times New Roman" w:hAnsi="Times New Roman" w:eastAsia="宋体" w:cs="Times New Roman"/>
                <w:color w:val="000000"/>
                <w:sz w:val="24"/>
                <w:szCs w:val="20"/>
                <w:lang w:val="en-US" w:eastAsia="zh-CN"/>
              </w:rPr>
              <w:t>10572</w:t>
            </w:r>
            <w:r>
              <w:rPr>
                <w:rFonts w:hint="default" w:ascii="Times New Roman" w:hAnsi="Times New Roman" w:eastAsia="宋体" w:cs="Times New Roman"/>
                <w:color w:val="000000"/>
                <w:sz w:val="24"/>
                <w:szCs w:val="20"/>
              </w:rPr>
              <w:t>m</w:t>
            </w:r>
            <w:r>
              <w:rPr>
                <w:rFonts w:hint="default" w:ascii="Times New Roman" w:hAnsi="Times New Roman" w:eastAsia="宋体" w:cs="Times New Roman"/>
                <w:color w:val="000000"/>
                <w:sz w:val="24"/>
                <w:szCs w:val="20"/>
                <w:vertAlign w:val="superscript"/>
              </w:rPr>
              <w:t>2</w:t>
            </w:r>
            <w:r>
              <w:rPr>
                <w:rFonts w:hint="default" w:ascii="Times New Roman" w:hAnsi="Times New Roman" w:eastAsia="宋体" w:cs="Times New Roman"/>
                <w:color w:val="000000"/>
                <w:sz w:val="24"/>
                <w:szCs w:val="20"/>
              </w:rPr>
              <w:t>。由上述公式，</w:t>
            </w:r>
            <w:r>
              <w:rPr>
                <w:rFonts w:hint="default" w:ascii="Times New Roman" w:hAnsi="Times New Roman" w:eastAsia="宋体" w:cs="Times New Roman"/>
                <w:bCs/>
                <w:color w:val="000000"/>
                <w:sz w:val="24"/>
              </w:rPr>
              <w:t>计算得，</w:t>
            </w:r>
            <w:r>
              <w:rPr>
                <w:rFonts w:hint="eastAsia" w:ascii="Times New Roman" w:hAnsi="Times New Roman" w:eastAsia="宋体" w:cs="Times New Roman"/>
                <w:bCs/>
                <w:color w:val="000000"/>
                <w:sz w:val="24"/>
                <w:lang w:val="en-US" w:eastAsia="zh-CN"/>
              </w:rPr>
              <w:t>暴雨强度为</w:t>
            </w:r>
            <w:r>
              <w:rPr>
                <w:rFonts w:hint="eastAsia" w:cs="Times New Roman"/>
                <w:bCs/>
                <w:color w:val="000000"/>
                <w:sz w:val="24"/>
                <w:lang w:val="en-US" w:eastAsia="zh-CN"/>
              </w:rPr>
              <w:t>259</w:t>
            </w:r>
            <w:r>
              <w:rPr>
                <w:rFonts w:hint="default" w:ascii="Times New Roman" w:hAnsi="Times New Roman" w:eastAsia="宋体" w:cs="Times New Roman"/>
                <w:b w:val="0"/>
                <w:bCs w:val="0"/>
                <w:color w:val="auto"/>
                <w:spacing w:val="0"/>
                <w:position w:val="0"/>
                <w:sz w:val="24"/>
                <w:szCs w:val="24"/>
                <w:u w:val="none" w:color="auto"/>
                <w:lang w:eastAsia="zh-CN"/>
              </w:rPr>
              <w:t>L/</w:t>
            </w:r>
            <w:r>
              <w:rPr>
                <w:rFonts w:hint="eastAsia" w:ascii="Times New Roman" w:hAnsi="Times New Roman" w:eastAsia="宋体" w:cs="Times New Roman"/>
                <w:b w:val="0"/>
                <w:bCs w:val="0"/>
                <w:color w:val="auto"/>
                <w:spacing w:val="0"/>
                <w:position w:val="0"/>
                <w:sz w:val="24"/>
                <w:szCs w:val="24"/>
                <w:u w:val="none" w:color="auto"/>
                <w:lang w:eastAsia="zh-CN"/>
              </w:rPr>
              <w:t>（</w:t>
            </w:r>
            <w:r>
              <w:rPr>
                <w:rFonts w:hint="default" w:ascii="Times New Roman" w:hAnsi="Times New Roman" w:eastAsia="宋体" w:cs="Times New Roman"/>
                <w:b w:val="0"/>
                <w:bCs w:val="0"/>
                <w:color w:val="auto"/>
                <w:spacing w:val="0"/>
                <w:position w:val="0"/>
                <w:sz w:val="24"/>
                <w:szCs w:val="24"/>
                <w:u w:val="none" w:color="auto"/>
                <w:lang w:eastAsia="zh-CN"/>
              </w:rPr>
              <w:t>s∙10000m</w:t>
            </w:r>
            <w:r>
              <w:rPr>
                <w:rFonts w:hint="default" w:ascii="Times New Roman" w:hAnsi="Times New Roman" w:eastAsia="宋体" w:cs="Times New Roman"/>
                <w:b w:val="0"/>
                <w:bCs w:val="0"/>
                <w:color w:val="auto"/>
                <w:spacing w:val="0"/>
                <w:position w:val="0"/>
                <w:sz w:val="24"/>
                <w:szCs w:val="24"/>
                <w:u w:val="none" w:color="auto"/>
                <w:vertAlign w:val="superscript"/>
                <w:lang w:eastAsia="zh-CN"/>
              </w:rPr>
              <w:t>2</w:t>
            </w:r>
            <w:r>
              <w:rPr>
                <w:rFonts w:hint="eastAsia" w:ascii="Times New Roman" w:hAnsi="Times New Roman" w:eastAsia="宋体" w:cs="Times New Roman"/>
                <w:b w:val="0"/>
                <w:bCs w:val="0"/>
                <w:color w:val="auto"/>
                <w:spacing w:val="0"/>
                <w:position w:val="0"/>
                <w:sz w:val="24"/>
                <w:szCs w:val="24"/>
                <w:u w:val="none" w:color="auto"/>
                <w:vertAlign w:val="baseline"/>
                <w:lang w:eastAsia="zh-CN"/>
              </w:rPr>
              <w:t>），</w:t>
            </w:r>
            <w:r>
              <w:rPr>
                <w:rFonts w:hint="default" w:ascii="Times New Roman" w:hAnsi="Times New Roman" w:eastAsia="宋体" w:cs="Times New Roman"/>
                <w:bCs/>
                <w:color w:val="000000"/>
                <w:sz w:val="24"/>
              </w:rPr>
              <w:t>初期雨水量为</w:t>
            </w:r>
            <w:r>
              <w:rPr>
                <w:rFonts w:hint="eastAsia" w:cs="Times New Roman"/>
                <w:bCs/>
                <w:color w:val="000000"/>
                <w:sz w:val="24"/>
                <w:lang w:val="en-US" w:eastAsia="zh-CN"/>
              </w:rPr>
              <w:t>148</w:t>
            </w:r>
            <w:r>
              <w:rPr>
                <w:rFonts w:hint="default" w:ascii="Times New Roman" w:hAnsi="Times New Roman" w:eastAsia="宋体" w:cs="Times New Roman"/>
                <w:color w:val="000000"/>
                <w:sz w:val="24"/>
                <w:szCs w:val="24"/>
              </w:rPr>
              <w:t>m</w:t>
            </w:r>
            <w:r>
              <w:rPr>
                <w:rFonts w:hint="default" w:ascii="Times New Roman" w:hAnsi="Times New Roman" w:eastAsia="宋体" w:cs="Times New Roman"/>
                <w:color w:val="000000"/>
                <w:sz w:val="24"/>
                <w:szCs w:val="24"/>
                <w:vertAlign w:val="superscript"/>
              </w:rPr>
              <w:t>3</w:t>
            </w:r>
            <w:r>
              <w:rPr>
                <w:rFonts w:hint="eastAsia" w:cs="Times New Roman"/>
                <w:color w:val="000000"/>
                <w:sz w:val="24"/>
                <w:szCs w:val="24"/>
                <w:vertAlign w:val="baseline"/>
                <w:lang w:val="en-US" w:eastAsia="zh-CN"/>
              </w:rPr>
              <w:t>/次</w:t>
            </w:r>
            <w:r>
              <w:rPr>
                <w:rFonts w:hint="default" w:ascii="Times New Roman" w:hAnsi="Times New Roman" w:eastAsia="宋体" w:cs="Times New Roman"/>
                <w:b w:val="0"/>
                <w:bCs w:val="0"/>
                <w:color w:val="auto"/>
                <w:spacing w:val="0"/>
                <w:position w:val="0"/>
                <w:sz w:val="24"/>
                <w:szCs w:val="24"/>
                <w:u w:val="none" w:color="auto"/>
                <w:lang w:val="en-US" w:eastAsia="zh-CN"/>
              </w:rPr>
              <w:t>。</w:t>
            </w:r>
            <w:r>
              <w:rPr>
                <w:rFonts w:hint="eastAsia" w:cs="Times New Roman"/>
                <w:b w:val="0"/>
                <w:bCs w:val="0"/>
                <w:color w:val="auto"/>
                <w:spacing w:val="0"/>
                <w:position w:val="0"/>
                <w:sz w:val="24"/>
                <w:szCs w:val="24"/>
                <w:u w:val="single" w:color="auto"/>
                <w:lang w:val="en-US" w:eastAsia="zh-CN"/>
              </w:rPr>
              <w:t>据《怀化市近30年间暴雨变化特点及灾情评估》文中分析总结出了怀化市北部、中部、南部年平均出现暴雨和大暴雨次数分别为4.6、3.9、4.2次”，本次评价按5次每年进行估算，则本项目初期雨水年产生量为740</w:t>
            </w:r>
            <w:r>
              <w:rPr>
                <w:rFonts w:hint="eastAsia" w:cs="Times New Roman"/>
                <w:bCs/>
                <w:color w:val="000000"/>
                <w:sz w:val="24"/>
                <w:u w:val="single" w:color="auto"/>
                <w:lang w:val="en-US" w:eastAsia="zh-CN"/>
              </w:rPr>
              <w:t>m</w:t>
            </w:r>
            <w:r>
              <w:rPr>
                <w:rFonts w:hint="eastAsia" w:cs="Times New Roman"/>
                <w:bCs/>
                <w:color w:val="000000"/>
                <w:sz w:val="24"/>
                <w:u w:val="single" w:color="auto"/>
                <w:vertAlign w:val="superscript"/>
                <w:lang w:val="en-US" w:eastAsia="zh-CN"/>
              </w:rPr>
              <w:t>3</w:t>
            </w:r>
            <w:r>
              <w:rPr>
                <w:rFonts w:hint="eastAsia" w:cs="Times New Roman"/>
                <w:bCs/>
                <w:color w:val="000000"/>
                <w:sz w:val="24"/>
                <w:u w:val="single" w:color="auto"/>
                <w:vertAlign w:val="baseline"/>
                <w:lang w:val="en-US" w:eastAsia="zh-CN"/>
              </w:rPr>
              <w:t>/a。</w:t>
            </w:r>
            <w:r>
              <w:rPr>
                <w:rFonts w:hint="default" w:ascii="Times New Roman" w:hAnsi="Times New Roman" w:eastAsia="宋体" w:cs="Times New Roman"/>
                <w:bCs/>
                <w:color w:val="000000"/>
                <w:sz w:val="24"/>
                <w:u w:val="single" w:color="auto"/>
              </w:rPr>
              <w:t>项目</w:t>
            </w:r>
            <w:r>
              <w:rPr>
                <w:rFonts w:hint="eastAsia" w:ascii="Times New Roman" w:hAnsi="Times New Roman" w:eastAsia="宋体" w:cs="Times New Roman"/>
                <w:bCs/>
                <w:color w:val="000000"/>
                <w:sz w:val="24"/>
                <w:u w:val="single" w:color="auto"/>
                <w:lang w:val="en-US" w:eastAsia="zh-CN"/>
              </w:rPr>
              <w:t>初期雨水</w:t>
            </w:r>
            <w:r>
              <w:rPr>
                <w:rFonts w:hint="eastAsia" w:cs="Times New Roman"/>
                <w:bCs/>
                <w:color w:val="000000"/>
                <w:sz w:val="24"/>
                <w:u w:val="single" w:color="auto"/>
                <w:lang w:val="en-US" w:eastAsia="zh-CN"/>
              </w:rPr>
              <w:t>收集至</w:t>
            </w:r>
            <w:r>
              <w:rPr>
                <w:rFonts w:hint="eastAsia" w:ascii="Times New Roman" w:hAnsi="Times New Roman" w:eastAsia="宋体" w:cs="Times New Roman"/>
                <w:bCs/>
                <w:color w:val="000000"/>
                <w:sz w:val="24"/>
                <w:u w:val="single" w:color="auto"/>
                <w:lang w:val="en-US" w:eastAsia="zh-CN"/>
              </w:rPr>
              <w:t>原麻阳华森矿业有限责任公司冶炼厂三级沉淀池</w:t>
            </w:r>
            <w:r>
              <w:rPr>
                <w:rFonts w:hint="eastAsia" w:cs="Times New Roman"/>
                <w:bCs/>
                <w:color w:val="000000"/>
                <w:sz w:val="24"/>
                <w:u w:val="single" w:color="auto"/>
                <w:lang w:val="en-US" w:eastAsia="zh-CN"/>
              </w:rPr>
              <w:t>，该三级沉淀池的总容积为176m</w:t>
            </w:r>
            <w:r>
              <w:rPr>
                <w:rFonts w:hint="eastAsia" w:cs="Times New Roman"/>
                <w:bCs/>
                <w:color w:val="000000"/>
                <w:sz w:val="24"/>
                <w:u w:val="single" w:color="auto"/>
                <w:vertAlign w:val="superscript"/>
                <w:lang w:val="en-US" w:eastAsia="zh-CN"/>
              </w:rPr>
              <w:t>3</w:t>
            </w:r>
            <w:r>
              <w:rPr>
                <w:rFonts w:hint="eastAsia" w:ascii="Times New Roman" w:hAnsi="Times New Roman" w:eastAsia="宋体" w:cs="Times New Roman"/>
                <w:bCs/>
                <w:color w:val="000000"/>
                <w:sz w:val="24"/>
                <w:u w:val="single" w:color="auto"/>
                <w:lang w:eastAsia="zh-CN"/>
              </w:rPr>
              <w:t>，</w:t>
            </w:r>
            <w:r>
              <w:rPr>
                <w:rFonts w:hint="eastAsia" w:cs="Times New Roman"/>
                <w:bCs/>
                <w:color w:val="000000"/>
                <w:sz w:val="24"/>
                <w:u w:val="single" w:color="auto"/>
                <w:lang w:eastAsia="zh-CN"/>
              </w:rPr>
              <w:t>大于初期雨水产生量</w:t>
            </w:r>
            <w:r>
              <w:rPr>
                <w:rFonts w:hint="eastAsia" w:cs="Times New Roman"/>
                <w:bCs/>
                <w:color w:val="000000"/>
                <w:sz w:val="24"/>
                <w:u w:val="single" w:color="auto"/>
                <w:lang w:val="en-US" w:eastAsia="zh-CN"/>
              </w:rPr>
              <w:t>148</w:t>
            </w:r>
            <w:r>
              <w:rPr>
                <w:rFonts w:hint="default" w:ascii="Times New Roman" w:hAnsi="Times New Roman" w:eastAsia="宋体" w:cs="Times New Roman"/>
                <w:color w:val="000000"/>
                <w:sz w:val="24"/>
                <w:szCs w:val="24"/>
                <w:u w:val="single" w:color="auto"/>
              </w:rPr>
              <w:t>m</w:t>
            </w:r>
            <w:r>
              <w:rPr>
                <w:rFonts w:hint="default" w:ascii="Times New Roman" w:hAnsi="Times New Roman" w:eastAsia="宋体" w:cs="Times New Roman"/>
                <w:color w:val="000000"/>
                <w:sz w:val="24"/>
                <w:szCs w:val="24"/>
                <w:u w:val="single" w:color="auto"/>
                <w:vertAlign w:val="superscript"/>
              </w:rPr>
              <w:t>3</w:t>
            </w:r>
            <w:r>
              <w:rPr>
                <w:rFonts w:hint="eastAsia" w:cs="Times New Roman"/>
                <w:color w:val="000000"/>
                <w:sz w:val="24"/>
                <w:szCs w:val="24"/>
                <w:u w:val="single" w:color="auto"/>
                <w:vertAlign w:val="baseline"/>
                <w:lang w:val="en-US" w:eastAsia="zh-CN"/>
              </w:rPr>
              <w:t>/次，则</w:t>
            </w:r>
            <w:r>
              <w:rPr>
                <w:rFonts w:hint="default"/>
                <w:sz w:val="24"/>
                <w:lang w:val="en-US" w:eastAsia="zh-CN"/>
              </w:rPr>
              <w:t>原麻阳华森矿业有限责任公司冶炼厂三级沉淀池</w:t>
            </w:r>
            <w:r>
              <w:rPr>
                <w:rFonts w:hint="eastAsia"/>
                <w:sz w:val="24"/>
                <w:lang w:val="en-US" w:eastAsia="zh-CN"/>
              </w:rPr>
              <w:t>的总容积能满足本项目初期雨水的收集需求</w:t>
            </w:r>
            <w:r>
              <w:rPr>
                <w:rFonts w:hint="eastAsia" w:cs="Times New Roman"/>
                <w:bCs/>
                <w:color w:val="000000"/>
                <w:sz w:val="24"/>
                <w:u w:val="single" w:color="auto"/>
                <w:lang w:val="en-US" w:eastAsia="zh-CN"/>
              </w:rPr>
              <w:t>。同时，本项目初期雨水所含污染物主要为悬浮物，经三级沉淀池处理后，悬浮物含量大幅度降低，能作为厂区内</w:t>
            </w:r>
            <w:r>
              <w:rPr>
                <w:rFonts w:hint="eastAsia" w:ascii="Times New Roman" w:hAnsi="Times New Roman" w:eastAsia="宋体" w:cs="Times New Roman"/>
                <w:spacing w:val="0"/>
                <w:sz w:val="24"/>
                <w:u w:val="single" w:color="auto"/>
                <w:lang w:val="en-US" w:eastAsia="zh-CN"/>
              </w:rPr>
              <w:t>道路洒水抑尘</w:t>
            </w:r>
            <w:r>
              <w:rPr>
                <w:rFonts w:hint="eastAsia" w:cs="Times New Roman"/>
                <w:spacing w:val="0"/>
                <w:sz w:val="24"/>
                <w:u w:val="single" w:color="auto"/>
                <w:lang w:val="en-US" w:eastAsia="zh-CN"/>
              </w:rPr>
              <w:t>的用水；并且，本项目初期雨水年产生量为</w:t>
            </w:r>
            <w:r>
              <w:rPr>
                <w:rFonts w:hint="eastAsia" w:cs="Times New Roman"/>
                <w:b w:val="0"/>
                <w:bCs w:val="0"/>
                <w:color w:val="auto"/>
                <w:spacing w:val="0"/>
                <w:position w:val="0"/>
                <w:sz w:val="24"/>
                <w:szCs w:val="24"/>
                <w:u w:val="single" w:color="auto"/>
                <w:lang w:val="en-US" w:eastAsia="zh-CN"/>
              </w:rPr>
              <w:t>740</w:t>
            </w:r>
            <w:r>
              <w:rPr>
                <w:rFonts w:hint="eastAsia" w:cs="Times New Roman"/>
                <w:bCs/>
                <w:color w:val="000000"/>
                <w:sz w:val="24"/>
                <w:u w:val="single" w:color="auto"/>
                <w:lang w:val="en-US" w:eastAsia="zh-CN"/>
              </w:rPr>
              <w:t>m</w:t>
            </w:r>
            <w:r>
              <w:rPr>
                <w:rFonts w:hint="eastAsia" w:cs="Times New Roman"/>
                <w:bCs/>
                <w:color w:val="000000"/>
                <w:sz w:val="24"/>
                <w:u w:val="single" w:color="auto"/>
                <w:vertAlign w:val="superscript"/>
                <w:lang w:val="en-US" w:eastAsia="zh-CN"/>
              </w:rPr>
              <w:t>3</w:t>
            </w:r>
            <w:r>
              <w:rPr>
                <w:rFonts w:hint="eastAsia" w:cs="Times New Roman"/>
                <w:bCs/>
                <w:color w:val="000000"/>
                <w:sz w:val="24"/>
                <w:u w:val="single" w:color="auto"/>
                <w:vertAlign w:val="baseline"/>
                <w:lang w:val="en-US" w:eastAsia="zh-CN"/>
              </w:rPr>
              <w:t>/a，明显低于</w:t>
            </w:r>
            <w:r>
              <w:rPr>
                <w:rFonts w:hint="eastAsia" w:cs="Times New Roman"/>
                <w:bCs/>
                <w:color w:val="000000"/>
                <w:sz w:val="24"/>
                <w:u w:val="single" w:color="auto"/>
                <w:lang w:val="en-US" w:eastAsia="zh-CN"/>
              </w:rPr>
              <w:t>厂区内</w:t>
            </w:r>
            <w:r>
              <w:rPr>
                <w:rFonts w:hint="eastAsia" w:ascii="Times New Roman" w:hAnsi="Times New Roman" w:eastAsia="宋体" w:cs="Times New Roman"/>
                <w:spacing w:val="0"/>
                <w:sz w:val="24"/>
                <w:u w:val="single" w:color="auto"/>
                <w:lang w:val="en-US" w:eastAsia="zh-CN"/>
              </w:rPr>
              <w:t>道路洒水抑尘</w:t>
            </w:r>
            <w:r>
              <w:rPr>
                <w:rFonts w:hint="eastAsia" w:cs="Times New Roman"/>
                <w:spacing w:val="0"/>
                <w:sz w:val="24"/>
                <w:u w:val="single" w:color="auto"/>
                <w:lang w:val="en-US" w:eastAsia="zh-CN"/>
              </w:rPr>
              <w:t>的年用水量</w:t>
            </w:r>
            <w:r>
              <w:rPr>
                <w:rFonts w:hint="default" w:ascii="Times New Roman" w:hAnsi="Times New Roman" w:cs="Times New Roman"/>
                <w:color w:val="auto"/>
                <w:spacing w:val="0"/>
                <w:sz w:val="24"/>
                <w:u w:val="single" w:color="auto"/>
                <w:lang w:val="en-US" w:eastAsia="zh-CN"/>
              </w:rPr>
              <w:t>1760</w:t>
            </w:r>
            <w:r>
              <w:rPr>
                <w:rFonts w:hint="default" w:ascii="Times New Roman" w:hAnsi="Times New Roman" w:eastAsia="宋体" w:cs="Times New Roman"/>
                <w:color w:val="auto"/>
                <w:spacing w:val="0"/>
                <w:sz w:val="24"/>
                <w:u w:val="single" w:color="auto"/>
                <w:lang w:val="en-US" w:eastAsia="zh-CN"/>
              </w:rPr>
              <w:t>m</w:t>
            </w:r>
            <w:r>
              <w:rPr>
                <w:rFonts w:hint="default" w:ascii="Times New Roman" w:hAnsi="Times New Roman" w:eastAsia="宋体" w:cs="Times New Roman"/>
                <w:color w:val="auto"/>
                <w:spacing w:val="0"/>
                <w:sz w:val="24"/>
                <w:u w:val="single" w:color="auto"/>
                <w:vertAlign w:val="superscript"/>
                <w:lang w:val="en-US" w:eastAsia="zh-CN"/>
              </w:rPr>
              <w:t>3</w:t>
            </w:r>
            <w:r>
              <w:rPr>
                <w:rFonts w:hint="default" w:ascii="Times New Roman" w:hAnsi="Times New Roman" w:eastAsia="宋体" w:cs="Times New Roman"/>
                <w:color w:val="auto"/>
                <w:spacing w:val="0"/>
                <w:sz w:val="24"/>
                <w:u w:val="single" w:color="auto"/>
                <w:vertAlign w:val="baseline"/>
                <w:lang w:val="en-US" w:eastAsia="zh-CN"/>
              </w:rPr>
              <w:t>/a</w:t>
            </w:r>
            <w:r>
              <w:rPr>
                <w:rFonts w:hint="eastAsia" w:cs="Times New Roman"/>
                <w:color w:val="auto"/>
                <w:spacing w:val="0"/>
                <w:sz w:val="24"/>
                <w:u w:val="single" w:color="auto"/>
                <w:vertAlign w:val="baseline"/>
                <w:lang w:val="en-US" w:eastAsia="zh-CN"/>
              </w:rPr>
              <w:t>，则从水量考虑，本项目初期雨水经处理后，能全部回用于</w:t>
            </w:r>
            <w:r>
              <w:rPr>
                <w:rFonts w:hint="eastAsia" w:cs="Times New Roman"/>
                <w:bCs/>
                <w:color w:val="000000"/>
                <w:sz w:val="24"/>
                <w:u w:val="single" w:color="auto"/>
                <w:lang w:val="en-US" w:eastAsia="zh-CN"/>
              </w:rPr>
              <w:t>厂区内</w:t>
            </w:r>
            <w:r>
              <w:rPr>
                <w:rFonts w:hint="eastAsia" w:ascii="Times New Roman" w:hAnsi="Times New Roman" w:eastAsia="宋体" w:cs="Times New Roman"/>
                <w:spacing w:val="0"/>
                <w:sz w:val="24"/>
                <w:u w:val="single" w:color="auto"/>
                <w:lang w:val="en-US" w:eastAsia="zh-CN"/>
              </w:rPr>
              <w:t>道路洒水抑尘</w:t>
            </w:r>
            <w:r>
              <w:rPr>
                <w:rFonts w:hint="eastAsia" w:cs="Times New Roman"/>
                <w:spacing w:val="0"/>
                <w:sz w:val="24"/>
                <w:u w:val="single" w:color="auto"/>
                <w:lang w:val="en-US" w:eastAsia="zh-CN"/>
              </w:rPr>
              <w:t>，不外排。</w:t>
            </w:r>
          </w:p>
          <w:p w14:paraId="5C739AE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spacing w:val="0"/>
                <w:sz w:val="24"/>
                <w:u w:val="single" w:color="auto"/>
                <w:lang w:val="en-US" w:eastAsia="zh-CN"/>
              </w:rPr>
            </w:pPr>
            <w:r>
              <w:rPr>
                <w:rFonts w:hint="eastAsia" w:cs="Times New Roman"/>
                <w:bCs/>
                <w:color w:val="000000"/>
                <w:sz w:val="24"/>
                <w:u w:val="single" w:color="auto"/>
                <w:lang w:eastAsia="zh-CN"/>
              </w:rPr>
              <w:t>综上，本项目</w:t>
            </w:r>
            <w:r>
              <w:rPr>
                <w:rFonts w:hint="eastAsia" w:ascii="Times New Roman" w:hAnsi="Times New Roman" w:eastAsia="宋体" w:cs="Times New Roman"/>
                <w:spacing w:val="0"/>
                <w:sz w:val="24"/>
                <w:u w:val="single" w:color="auto"/>
                <w:lang w:val="en-US" w:eastAsia="zh-CN"/>
              </w:rPr>
              <w:t>初期雨水收集至原麻阳华森矿业有限责任公司冶炼厂三级沉淀池</w:t>
            </w:r>
            <w:r>
              <w:rPr>
                <w:rFonts w:hint="eastAsia" w:cs="Times New Roman"/>
                <w:spacing w:val="0"/>
                <w:sz w:val="24"/>
                <w:u w:val="single" w:color="auto"/>
                <w:lang w:val="en-US" w:eastAsia="zh-CN"/>
              </w:rPr>
              <w:t>，经沉淀处理后可全部回用于厂区内道路洒水抑尘</w:t>
            </w:r>
            <w:r>
              <w:rPr>
                <w:rFonts w:hint="eastAsia" w:ascii="Times New Roman" w:hAnsi="Times New Roman" w:eastAsia="宋体" w:cs="Times New Roman"/>
                <w:spacing w:val="0"/>
                <w:sz w:val="24"/>
                <w:u w:val="single" w:color="auto"/>
                <w:lang w:val="en-US" w:eastAsia="zh-CN"/>
              </w:rPr>
              <w:t>，不外排；同时，道路洒水抑尘用水全部自然蒸发。</w:t>
            </w:r>
          </w:p>
          <w:p w14:paraId="0E5AB8D7">
            <w:pPr>
              <w:keepNext w:val="0"/>
              <w:keepLines w:val="0"/>
              <w:pageBreakBefore w:val="0"/>
              <w:widowControl/>
              <w:kinsoku/>
              <w:wordWrap/>
              <w:overflowPunct/>
              <w:topLinePunct w:val="0"/>
              <w:autoSpaceDE/>
              <w:autoSpaceDN/>
              <w:bidi w:val="0"/>
              <w:adjustRightInd/>
              <w:snapToGrid w:val="0"/>
              <w:spacing w:line="360" w:lineRule="auto"/>
              <w:ind w:firstLine="0" w:firstLineChars="0"/>
              <w:jc w:val="center"/>
              <w:textAlignment w:val="auto"/>
              <w:rPr>
                <w:rFonts w:hint="default" w:ascii="Times New Roman" w:hAnsi="Times New Roman" w:eastAsia="宋体" w:cs="Times New Roman"/>
                <w:b w:val="0"/>
                <w:bCs w:val="0"/>
                <w:color w:val="auto"/>
                <w:spacing w:val="0"/>
                <w:position w:val="0"/>
                <w:sz w:val="24"/>
                <w:szCs w:val="24"/>
                <w:u w:val="none" w:color="auto"/>
                <w:lang w:eastAsia="zh-CN"/>
              </w:rPr>
            </w:pPr>
            <w:r>
              <w:object>
                <v:shape id="_x0000_i1025" o:spt="75" type="#_x0000_t75" style="height:178.65pt;width:202.1pt;" o:ole="t" filled="f" o:preferrelative="t" stroked="f" coordsize="21600,21600">
                  <v:path/>
                  <v:fill on="f" focussize="0,0"/>
                  <v:stroke on="f"/>
                  <v:imagedata r:id="rId27" o:title=""/>
                  <o:lock v:ext="edit" aspectratio="f"/>
                  <w10:wrap type="none"/>
                  <w10:anchorlock/>
                </v:shape>
                <o:OLEObject Type="Embed" ProgID="Visio.Drawing.15" ShapeID="_x0000_i1025" DrawAspect="Content" ObjectID="_1468075725" r:id="rId26">
                  <o:LockedField>false</o:LockedField>
                </o:OLEObject>
              </w:object>
            </w:r>
          </w:p>
          <w:p w14:paraId="1C74B46D">
            <w:pPr>
              <w:keepNext w:val="0"/>
              <w:keepLines w:val="0"/>
              <w:pageBreakBefore w:val="0"/>
              <w:widowControl w:val="0"/>
              <w:kinsoku/>
              <w:wordWrap/>
              <w:overflowPunct/>
              <w:topLinePunct w:val="0"/>
              <w:autoSpaceDE/>
              <w:autoSpaceDN/>
              <w:bidi w:val="0"/>
              <w:adjustRightInd/>
              <w:snapToGrid/>
              <w:spacing w:before="0" w:beforeLines="0"/>
              <w:jc w:val="center"/>
              <w:textAlignment w:val="auto"/>
              <w:rPr>
                <w:rFonts w:hint="default" w:ascii="Times New Roman" w:hAnsi="Times New Roman" w:eastAsia="宋体" w:cs="Times New Roman"/>
                <w:b/>
                <w:bCs/>
                <w:color w:val="auto"/>
                <w:spacing w:val="0"/>
                <w:sz w:val="21"/>
                <w:szCs w:val="21"/>
                <w:u w:val="none"/>
              </w:rPr>
            </w:pPr>
            <w:r>
              <w:rPr>
                <w:rFonts w:hint="default" w:ascii="Times New Roman" w:hAnsi="Times New Roman" w:eastAsia="宋体" w:cs="Times New Roman"/>
                <w:b/>
                <w:bCs/>
                <w:color w:val="auto"/>
                <w:spacing w:val="0"/>
                <w:sz w:val="21"/>
                <w:szCs w:val="21"/>
                <w:u w:val="none"/>
              </w:rPr>
              <w:t>图2-</w:t>
            </w:r>
            <w:r>
              <w:rPr>
                <w:rFonts w:hint="eastAsia" w:cs="Times New Roman"/>
                <w:b/>
                <w:bCs/>
                <w:color w:val="auto"/>
                <w:spacing w:val="0"/>
                <w:sz w:val="21"/>
                <w:szCs w:val="21"/>
                <w:u w:val="none"/>
                <w:lang w:val="en-US" w:eastAsia="zh-CN"/>
              </w:rPr>
              <w:t xml:space="preserve">1 </w:t>
            </w:r>
            <w:r>
              <w:rPr>
                <w:rFonts w:hint="default" w:ascii="Times New Roman" w:hAnsi="Times New Roman" w:eastAsia="宋体" w:cs="Times New Roman"/>
                <w:b/>
                <w:bCs/>
                <w:color w:val="auto"/>
                <w:spacing w:val="0"/>
                <w:sz w:val="21"/>
                <w:szCs w:val="21"/>
                <w:u w:val="single"/>
              </w:rPr>
              <w:t>项目水平衡图（单位：m</w:t>
            </w:r>
            <w:r>
              <w:rPr>
                <w:rFonts w:hint="default" w:ascii="Times New Roman" w:hAnsi="Times New Roman" w:eastAsia="宋体" w:cs="Times New Roman"/>
                <w:b/>
                <w:bCs/>
                <w:color w:val="auto"/>
                <w:spacing w:val="0"/>
                <w:sz w:val="21"/>
                <w:szCs w:val="21"/>
                <w:u w:val="single"/>
                <w:vertAlign w:val="superscript"/>
              </w:rPr>
              <w:t>3</w:t>
            </w:r>
            <w:r>
              <w:rPr>
                <w:rFonts w:hint="default" w:ascii="Times New Roman" w:hAnsi="Times New Roman" w:eastAsia="宋体" w:cs="Times New Roman"/>
                <w:b/>
                <w:bCs/>
                <w:color w:val="auto"/>
                <w:spacing w:val="0"/>
                <w:sz w:val="21"/>
                <w:szCs w:val="21"/>
                <w:u w:val="single"/>
              </w:rPr>
              <w:t>/</w:t>
            </w:r>
            <w:r>
              <w:rPr>
                <w:rFonts w:hint="default" w:ascii="Times New Roman" w:hAnsi="Times New Roman" w:eastAsia="宋体" w:cs="Times New Roman"/>
                <w:b/>
                <w:bCs/>
                <w:color w:val="auto"/>
                <w:spacing w:val="0"/>
                <w:sz w:val="21"/>
                <w:szCs w:val="21"/>
                <w:u w:val="single"/>
                <w:lang w:val="en-US" w:eastAsia="zh-CN"/>
              </w:rPr>
              <w:t>a</w:t>
            </w:r>
            <w:r>
              <w:rPr>
                <w:rFonts w:hint="default" w:ascii="Times New Roman" w:hAnsi="Times New Roman" w:eastAsia="宋体" w:cs="Times New Roman"/>
                <w:b/>
                <w:bCs/>
                <w:color w:val="auto"/>
                <w:spacing w:val="0"/>
                <w:sz w:val="21"/>
                <w:szCs w:val="21"/>
                <w:u w:val="single"/>
              </w:rPr>
              <w:t>）</w:t>
            </w:r>
          </w:p>
          <w:p w14:paraId="3CCDBF2F">
            <w:pPr>
              <w:keepNext w:val="0"/>
              <w:keepLines w:val="0"/>
              <w:pageBreakBefore w:val="0"/>
              <w:widowControl w:val="0"/>
              <w:kinsoku/>
              <w:wordWrap/>
              <w:overflowPunct/>
              <w:topLinePunct w:val="0"/>
              <w:autoSpaceDE/>
              <w:autoSpaceDN/>
              <w:bidi w:val="0"/>
              <w:adjustRightInd/>
              <w:snapToGrid/>
              <w:spacing w:before="0" w:beforeLines="0"/>
              <w:jc w:val="center"/>
              <w:textAlignment w:val="auto"/>
              <w:rPr>
                <w:rFonts w:hint="default" w:ascii="Times New Roman" w:hAnsi="Times New Roman" w:eastAsia="宋体" w:cs="Times New Roman"/>
                <w:b/>
                <w:bCs/>
                <w:color w:val="auto"/>
                <w:spacing w:val="0"/>
                <w:sz w:val="21"/>
                <w:szCs w:val="21"/>
                <w:u w:val="none"/>
              </w:rPr>
            </w:pPr>
          </w:p>
          <w:p w14:paraId="7BCAA4B9">
            <w:pPr>
              <w:keepLines w:val="0"/>
              <w:pageBreakBefore w:val="0"/>
              <w:kinsoku/>
              <w:bidi w:val="0"/>
              <w:spacing w:line="360" w:lineRule="auto"/>
              <w:rPr>
                <w:rFonts w:hint="default" w:ascii="Times New Roman" w:hAnsi="Times New Roman" w:eastAsia="宋体" w:cs="Times New Roman"/>
                <w:b/>
                <w:color w:val="auto"/>
                <w:spacing w:val="0"/>
                <w:sz w:val="24"/>
              </w:rPr>
            </w:pPr>
            <w:r>
              <w:rPr>
                <w:rFonts w:hint="eastAsia" w:cs="Times New Roman"/>
                <w:b/>
                <w:color w:val="auto"/>
                <w:spacing w:val="0"/>
                <w:sz w:val="24"/>
                <w:lang w:val="en-US" w:eastAsia="zh-CN"/>
              </w:rPr>
              <w:t>11</w:t>
            </w:r>
            <w:r>
              <w:rPr>
                <w:rFonts w:hint="default" w:ascii="Times New Roman" w:hAnsi="Times New Roman" w:eastAsia="宋体" w:cs="Times New Roman"/>
                <w:b/>
                <w:color w:val="auto"/>
                <w:spacing w:val="0"/>
                <w:sz w:val="24"/>
              </w:rPr>
              <w:t>、供电</w:t>
            </w:r>
          </w:p>
          <w:p w14:paraId="058A81CE">
            <w:pPr>
              <w:keepLines w:val="0"/>
              <w:pageBreakBefore w:val="0"/>
              <w:kinsoku/>
              <w:bidi w:val="0"/>
              <w:adjustRightInd w:val="0"/>
              <w:snapToGrid w:val="0"/>
              <w:spacing w:line="360" w:lineRule="auto"/>
              <w:ind w:firstLine="480" w:firstLineChars="200"/>
              <w:jc w:val="left"/>
              <w:rPr>
                <w:rFonts w:hint="default" w:ascii="Times New Roman" w:hAnsi="Times New Roman" w:eastAsia="宋体" w:cs="Times New Roman"/>
                <w:color w:val="auto"/>
                <w:spacing w:val="0"/>
                <w:sz w:val="24"/>
              </w:rPr>
            </w:pPr>
            <w:bookmarkStart w:id="5" w:name="_Toc440388664"/>
            <w:r>
              <w:rPr>
                <w:rFonts w:hint="default" w:ascii="Times New Roman" w:hAnsi="Times New Roman" w:eastAsia="宋体" w:cs="Times New Roman"/>
                <w:color w:val="auto"/>
                <w:spacing w:val="0"/>
                <w:sz w:val="24"/>
              </w:rPr>
              <w:t>项目年用电约</w:t>
            </w:r>
            <w:r>
              <w:rPr>
                <w:rFonts w:hint="eastAsia" w:cs="Times New Roman"/>
                <w:color w:val="auto"/>
                <w:spacing w:val="0"/>
                <w:sz w:val="24"/>
                <w:lang w:val="en-US" w:eastAsia="zh-CN"/>
              </w:rPr>
              <w:t>9</w:t>
            </w:r>
            <w:r>
              <w:rPr>
                <w:rFonts w:hint="default" w:ascii="Times New Roman" w:hAnsi="Times New Roman" w:eastAsia="宋体" w:cs="Times New Roman"/>
                <w:color w:val="auto"/>
                <w:spacing w:val="0"/>
                <w:sz w:val="24"/>
                <w:lang w:val="en-US" w:eastAsia="zh-CN"/>
              </w:rPr>
              <w:t>万</w:t>
            </w:r>
            <w:r>
              <w:rPr>
                <w:rFonts w:hint="default" w:ascii="Times New Roman" w:hAnsi="Times New Roman" w:eastAsia="宋体" w:cs="Times New Roman"/>
                <w:color w:val="auto"/>
                <w:spacing w:val="0"/>
                <w:sz w:val="24"/>
              </w:rPr>
              <w:t>kWh</w:t>
            </w:r>
            <w:r>
              <w:rPr>
                <w:rFonts w:hint="eastAsia" w:ascii="Times New Roman" w:hAnsi="Times New Roman" w:eastAsia="宋体" w:cs="Times New Roman"/>
                <w:color w:val="auto"/>
                <w:spacing w:val="0"/>
                <w:sz w:val="24"/>
                <w:lang w:eastAsia="zh-CN"/>
              </w:rPr>
              <w:t>，</w:t>
            </w:r>
            <w:r>
              <w:rPr>
                <w:rFonts w:hint="eastAsia" w:ascii="Times New Roman" w:hAnsi="Times New Roman" w:eastAsia="宋体" w:cs="Times New Roman"/>
                <w:color w:val="auto"/>
                <w:spacing w:val="0"/>
                <w:sz w:val="24"/>
                <w:lang w:val="en-US" w:eastAsia="zh-CN"/>
              </w:rPr>
              <w:t>由市政</w:t>
            </w:r>
            <w:r>
              <w:rPr>
                <w:rFonts w:hint="default" w:ascii="Times New Roman" w:hAnsi="Times New Roman" w:eastAsia="宋体" w:cs="Times New Roman"/>
                <w:color w:val="auto"/>
                <w:spacing w:val="0"/>
                <w:sz w:val="24"/>
              </w:rPr>
              <w:t>供电电网</w:t>
            </w:r>
            <w:r>
              <w:rPr>
                <w:rFonts w:hint="eastAsia" w:ascii="Times New Roman" w:hAnsi="Times New Roman" w:eastAsia="宋体" w:cs="Times New Roman"/>
                <w:color w:val="auto"/>
                <w:spacing w:val="0"/>
                <w:sz w:val="24"/>
                <w:lang w:val="en-US" w:eastAsia="zh-CN"/>
              </w:rPr>
              <w:t>系统供给，不设备用发电机</w:t>
            </w:r>
            <w:r>
              <w:rPr>
                <w:rFonts w:hint="default" w:ascii="Times New Roman" w:hAnsi="Times New Roman" w:eastAsia="宋体" w:cs="Times New Roman"/>
                <w:color w:val="auto"/>
                <w:spacing w:val="0"/>
                <w:sz w:val="24"/>
              </w:rPr>
              <w:t>。</w:t>
            </w:r>
          </w:p>
          <w:bookmarkEnd w:id="5"/>
          <w:p w14:paraId="185E830E">
            <w:pPr>
              <w:keepLines w:val="0"/>
              <w:pageBreakBefore w:val="0"/>
              <w:kinsoku/>
              <w:bidi w:val="0"/>
              <w:spacing w:line="360" w:lineRule="auto"/>
              <w:rPr>
                <w:rFonts w:hint="default" w:ascii="Times New Roman" w:hAnsi="Times New Roman" w:eastAsia="宋体" w:cs="Times New Roman"/>
                <w:color w:val="auto"/>
                <w:spacing w:val="0"/>
                <w:sz w:val="24"/>
              </w:rPr>
            </w:pPr>
            <w:r>
              <w:rPr>
                <w:rFonts w:hint="eastAsia" w:cs="Times New Roman"/>
                <w:b/>
                <w:color w:val="auto"/>
                <w:spacing w:val="0"/>
                <w:sz w:val="24"/>
                <w:lang w:val="en-US" w:eastAsia="zh-CN"/>
              </w:rPr>
              <w:t>12</w:t>
            </w:r>
            <w:r>
              <w:rPr>
                <w:rFonts w:hint="default" w:ascii="Times New Roman" w:hAnsi="Times New Roman" w:eastAsia="宋体" w:cs="Times New Roman"/>
                <w:b/>
                <w:color w:val="auto"/>
                <w:spacing w:val="0"/>
                <w:sz w:val="24"/>
              </w:rPr>
              <w:t>、劳动定员和工作制度</w:t>
            </w:r>
          </w:p>
          <w:p w14:paraId="2AF3198C">
            <w:pPr>
              <w:keepLines w:val="0"/>
              <w:pageBreakBefore w:val="0"/>
              <w:kinsoku/>
              <w:bidi w:val="0"/>
              <w:spacing w:line="348" w:lineRule="auto"/>
              <w:ind w:firstLine="480" w:firstLineChars="200"/>
              <w:rPr>
                <w:rFonts w:hint="default" w:ascii="Times New Roman" w:hAnsi="Times New Roman" w:eastAsia="宋体" w:cs="Times New Roman"/>
                <w:color w:val="auto"/>
                <w:spacing w:val="0"/>
                <w:sz w:val="24"/>
              </w:rPr>
            </w:pPr>
            <w:r>
              <w:rPr>
                <w:rFonts w:hint="default" w:ascii="Times New Roman" w:hAnsi="Times New Roman" w:eastAsia="宋体" w:cs="Times New Roman"/>
                <w:color w:val="auto"/>
                <w:spacing w:val="0"/>
                <w:sz w:val="24"/>
              </w:rPr>
              <w:t>项目劳动定员</w:t>
            </w:r>
            <w:r>
              <w:rPr>
                <w:rFonts w:hint="eastAsia" w:cs="Times New Roman"/>
                <w:color w:val="auto"/>
                <w:spacing w:val="0"/>
                <w:sz w:val="24"/>
                <w:lang w:val="en-US" w:eastAsia="zh-CN"/>
              </w:rPr>
              <w:t>4</w:t>
            </w:r>
            <w:r>
              <w:rPr>
                <w:rFonts w:hint="default" w:ascii="Times New Roman" w:hAnsi="Times New Roman" w:eastAsia="宋体" w:cs="Times New Roman"/>
                <w:color w:val="auto"/>
                <w:spacing w:val="0"/>
                <w:sz w:val="24"/>
              </w:rPr>
              <w:t>人，年运行时间为</w:t>
            </w:r>
            <w:r>
              <w:rPr>
                <w:rFonts w:hint="eastAsia" w:cs="Times New Roman"/>
                <w:color w:val="auto"/>
                <w:spacing w:val="0"/>
                <w:sz w:val="24"/>
                <w:lang w:val="en-US" w:eastAsia="zh-CN"/>
              </w:rPr>
              <w:t>220</w:t>
            </w:r>
            <w:r>
              <w:rPr>
                <w:rFonts w:hint="default" w:ascii="Times New Roman" w:hAnsi="Times New Roman" w:eastAsia="宋体" w:cs="Times New Roman"/>
                <w:color w:val="auto"/>
                <w:spacing w:val="0"/>
                <w:sz w:val="24"/>
              </w:rPr>
              <w:t>天，每天工作</w:t>
            </w:r>
            <w:r>
              <w:rPr>
                <w:rFonts w:hint="default" w:ascii="Times New Roman" w:hAnsi="Times New Roman" w:eastAsia="宋体" w:cs="Times New Roman"/>
                <w:color w:val="auto"/>
                <w:spacing w:val="0"/>
                <w:sz w:val="24"/>
                <w:lang w:val="en-US" w:eastAsia="zh-CN"/>
              </w:rPr>
              <w:t>8</w:t>
            </w:r>
            <w:r>
              <w:rPr>
                <w:rFonts w:hint="default" w:ascii="Times New Roman" w:hAnsi="Times New Roman" w:eastAsia="宋体" w:cs="Times New Roman"/>
                <w:color w:val="auto"/>
                <w:spacing w:val="0"/>
                <w:sz w:val="24"/>
              </w:rPr>
              <w:t>小时（按1班），厂区内</w:t>
            </w:r>
            <w:r>
              <w:rPr>
                <w:rFonts w:hint="eastAsia" w:cs="Times New Roman"/>
                <w:color w:val="auto"/>
                <w:spacing w:val="0"/>
                <w:sz w:val="24"/>
                <w:lang w:val="en-US" w:eastAsia="zh-CN"/>
              </w:rPr>
              <w:t>不</w:t>
            </w:r>
            <w:r>
              <w:rPr>
                <w:rFonts w:hint="eastAsia" w:ascii="Times New Roman" w:hAnsi="Times New Roman" w:eastAsia="宋体" w:cs="Times New Roman"/>
                <w:color w:val="auto"/>
                <w:spacing w:val="0"/>
                <w:sz w:val="24"/>
                <w:lang w:eastAsia="zh-CN"/>
              </w:rPr>
              <w:t>提供</w:t>
            </w:r>
            <w:r>
              <w:rPr>
                <w:rFonts w:hint="default" w:ascii="Times New Roman" w:hAnsi="Times New Roman" w:eastAsia="宋体" w:cs="Times New Roman"/>
                <w:color w:val="auto"/>
                <w:spacing w:val="0"/>
                <w:sz w:val="24"/>
              </w:rPr>
              <w:t>食宿</w:t>
            </w:r>
            <w:r>
              <w:rPr>
                <w:rFonts w:hint="eastAsia" w:cs="Times New Roman"/>
                <w:color w:val="auto"/>
                <w:spacing w:val="0"/>
                <w:sz w:val="24"/>
                <w:lang w:eastAsia="zh-CN"/>
              </w:rPr>
              <w:t>，</w:t>
            </w:r>
            <w:r>
              <w:rPr>
                <w:rFonts w:hint="eastAsia" w:cs="Times New Roman"/>
                <w:color w:val="auto"/>
                <w:spacing w:val="0"/>
                <w:sz w:val="24"/>
                <w:lang w:val="en-US" w:eastAsia="zh-CN"/>
              </w:rPr>
              <w:t>所有劳动定员均为附近居民</w:t>
            </w:r>
            <w:r>
              <w:rPr>
                <w:rFonts w:hint="eastAsia" w:ascii="Times New Roman" w:hAnsi="Times New Roman" w:eastAsia="宋体" w:cs="Times New Roman"/>
                <w:color w:val="auto"/>
                <w:spacing w:val="0"/>
                <w:sz w:val="24"/>
                <w:lang w:eastAsia="zh-CN"/>
              </w:rPr>
              <w:t>；厂区夜间不生产</w:t>
            </w:r>
            <w:r>
              <w:rPr>
                <w:rFonts w:hint="default" w:ascii="Times New Roman" w:hAnsi="Times New Roman" w:eastAsia="宋体" w:cs="Times New Roman"/>
                <w:color w:val="auto"/>
                <w:spacing w:val="0"/>
                <w:sz w:val="24"/>
              </w:rPr>
              <w:t>。</w:t>
            </w:r>
          </w:p>
          <w:p w14:paraId="3B8378DA">
            <w:pPr>
              <w:keepLines w:val="0"/>
              <w:pageBreakBefore w:val="0"/>
              <w:kinsoku/>
              <w:bidi w:val="0"/>
              <w:spacing w:line="360" w:lineRule="auto"/>
              <w:rPr>
                <w:rFonts w:hint="eastAsia" w:ascii="Times New Roman" w:hAnsi="Times New Roman" w:eastAsia="宋体" w:cs="Times New Roman"/>
                <w:b/>
                <w:color w:val="auto"/>
                <w:spacing w:val="0"/>
                <w:sz w:val="24"/>
                <w:lang w:eastAsia="zh-CN"/>
              </w:rPr>
            </w:pPr>
            <w:r>
              <w:rPr>
                <w:rFonts w:hint="eastAsia" w:cs="Times New Roman"/>
                <w:b/>
                <w:color w:val="auto"/>
                <w:spacing w:val="0"/>
                <w:sz w:val="24"/>
                <w:lang w:val="en-US" w:eastAsia="zh-CN"/>
              </w:rPr>
              <w:t>13</w:t>
            </w:r>
            <w:r>
              <w:rPr>
                <w:rFonts w:hint="default" w:ascii="Times New Roman" w:hAnsi="Times New Roman" w:eastAsia="宋体" w:cs="Times New Roman"/>
                <w:b/>
                <w:color w:val="auto"/>
                <w:spacing w:val="0"/>
                <w:sz w:val="24"/>
              </w:rPr>
              <w:t>、</w:t>
            </w:r>
            <w:r>
              <w:rPr>
                <w:rFonts w:hint="eastAsia" w:ascii="Times New Roman" w:hAnsi="Times New Roman" w:eastAsia="宋体" w:cs="Times New Roman"/>
                <w:b/>
                <w:color w:val="auto"/>
                <w:spacing w:val="0"/>
                <w:sz w:val="24"/>
                <w:lang w:eastAsia="zh-CN"/>
              </w:rPr>
              <w:t>依托工程现状及本项目依托可行性分析</w:t>
            </w:r>
          </w:p>
          <w:p w14:paraId="6C21B2A2">
            <w:pPr>
              <w:pStyle w:val="78"/>
              <w:ind w:firstLine="480"/>
              <w:rPr>
                <w:rFonts w:hint="default" w:eastAsia="宋体"/>
                <w:color w:val="auto"/>
                <w:sz w:val="24"/>
                <w:szCs w:val="24"/>
                <w:highlight w:val="none"/>
                <w:shd w:val="clear"/>
                <w:lang w:val="en-US" w:eastAsia="zh-CN"/>
              </w:rPr>
            </w:pPr>
            <w:r>
              <w:rPr>
                <w:rFonts w:hint="eastAsia"/>
                <w:color w:val="auto"/>
                <w:sz w:val="24"/>
                <w:szCs w:val="24"/>
                <w:highlight w:val="none"/>
                <w:lang w:val="en-US" w:eastAsia="zh-CN"/>
              </w:rPr>
              <w:t>本项目租赁</w:t>
            </w:r>
            <w:r>
              <w:rPr>
                <w:rFonts w:hint="eastAsia"/>
                <w:color w:val="auto"/>
                <w:sz w:val="24"/>
                <w:szCs w:val="24"/>
                <w:highlight w:val="none"/>
                <w:lang w:eastAsia="zh-CN"/>
              </w:rPr>
              <w:t>麻阳华森矿业有限责任公司现有冶炼厂区内生产车间</w:t>
            </w:r>
            <w:r>
              <w:rPr>
                <w:rFonts w:hint="eastAsia"/>
                <w:color w:val="auto"/>
                <w:sz w:val="24"/>
                <w:szCs w:val="24"/>
                <w:highlight w:val="none"/>
                <w:lang w:val="en-US" w:eastAsia="zh-CN"/>
              </w:rPr>
              <w:t>，依托</w:t>
            </w:r>
            <w:r>
              <w:rPr>
                <w:rFonts w:hint="eastAsia"/>
                <w:color w:val="auto"/>
                <w:sz w:val="24"/>
                <w:szCs w:val="24"/>
                <w:highlight w:val="none"/>
                <w:lang w:eastAsia="zh-CN"/>
              </w:rPr>
              <w:t>华森矿业</w:t>
            </w:r>
            <w:r>
              <w:rPr>
                <w:rFonts w:hint="eastAsia"/>
                <w:color w:val="auto"/>
                <w:sz w:val="24"/>
                <w:szCs w:val="24"/>
                <w:highlight w:val="none"/>
                <w:lang w:val="en-US" w:eastAsia="zh-CN"/>
              </w:rPr>
              <w:t>厂区内公用工程（供电系统、供水系统、雨污排放管网等）、三级沉淀池收集初期雨水</w:t>
            </w:r>
            <w:r>
              <w:rPr>
                <w:rFonts w:hint="eastAsia"/>
                <w:color w:val="auto"/>
                <w:sz w:val="24"/>
                <w:szCs w:val="24"/>
                <w:highlight w:val="none"/>
                <w:shd w:val="clear"/>
                <w:lang w:val="en-US" w:eastAsia="zh-CN"/>
              </w:rPr>
              <w:t>。</w:t>
            </w:r>
          </w:p>
          <w:p w14:paraId="5C4F9E10">
            <w:pPr>
              <w:keepLines w:val="0"/>
              <w:pageBreakBefore w:val="0"/>
              <w:kinsoku/>
              <w:bidi w:val="0"/>
              <w:spacing w:line="348" w:lineRule="auto"/>
              <w:ind w:firstLine="480" w:firstLineChars="200"/>
              <w:rPr>
                <w:rFonts w:hint="eastAsia" w:ascii="Times New Roman" w:hAnsi="Times New Roman" w:eastAsia="宋体" w:cs="Times New Roman"/>
                <w:b w:val="0"/>
                <w:bCs w:val="0"/>
                <w:color w:val="auto"/>
                <w:spacing w:val="0"/>
                <w:sz w:val="24"/>
                <w:lang w:eastAsia="zh-CN"/>
              </w:rPr>
            </w:pPr>
            <w:r>
              <w:rPr>
                <w:rFonts w:hint="eastAsia" w:cs="Times New Roman"/>
                <w:b w:val="0"/>
                <w:bCs w:val="0"/>
                <w:color w:val="auto"/>
                <w:spacing w:val="0"/>
                <w:sz w:val="24"/>
                <w:lang w:eastAsia="zh-CN"/>
              </w:rPr>
              <w:t>（</w:t>
            </w:r>
            <w:r>
              <w:rPr>
                <w:rFonts w:hint="eastAsia" w:cs="Times New Roman"/>
                <w:b w:val="0"/>
                <w:bCs w:val="0"/>
                <w:color w:val="auto"/>
                <w:spacing w:val="0"/>
                <w:sz w:val="24"/>
                <w:lang w:val="en-US" w:eastAsia="zh-CN"/>
              </w:rPr>
              <w:t>1</w:t>
            </w:r>
            <w:r>
              <w:rPr>
                <w:rFonts w:hint="eastAsia" w:cs="Times New Roman"/>
                <w:b w:val="0"/>
                <w:bCs w:val="0"/>
                <w:color w:val="auto"/>
                <w:spacing w:val="0"/>
                <w:sz w:val="24"/>
                <w:lang w:eastAsia="zh-CN"/>
              </w:rPr>
              <w:t>）</w:t>
            </w:r>
            <w:r>
              <w:rPr>
                <w:rFonts w:hint="eastAsia" w:ascii="Times New Roman" w:hAnsi="Times New Roman" w:eastAsia="宋体" w:cs="Times New Roman"/>
                <w:b w:val="0"/>
                <w:bCs w:val="0"/>
                <w:color w:val="auto"/>
                <w:spacing w:val="0"/>
                <w:sz w:val="24"/>
                <w:lang w:eastAsia="zh-CN"/>
              </w:rPr>
              <w:t>依托工程现状</w:t>
            </w:r>
          </w:p>
          <w:p w14:paraId="25125BE1">
            <w:pPr>
              <w:keepLines w:val="0"/>
              <w:pageBreakBefore w:val="0"/>
              <w:kinsoku/>
              <w:bidi w:val="0"/>
              <w:spacing w:line="360" w:lineRule="auto"/>
              <w:ind w:firstLine="480" w:firstLineChars="200"/>
              <w:rPr>
                <w:rFonts w:hint="eastAsia" w:cs="Times New Roman"/>
                <w:b w:val="0"/>
                <w:bCs w:val="0"/>
                <w:color w:val="auto"/>
                <w:spacing w:val="0"/>
                <w:kern w:val="2"/>
                <w:sz w:val="24"/>
                <w:szCs w:val="24"/>
                <w:lang w:val="en-US" w:eastAsia="zh-CN" w:bidi="ar-SA"/>
              </w:rPr>
            </w:pPr>
            <w:r>
              <w:rPr>
                <w:rFonts w:hint="eastAsia" w:cs="Times New Roman"/>
                <w:b w:val="0"/>
                <w:bCs w:val="0"/>
                <w:color w:val="auto"/>
                <w:spacing w:val="0"/>
                <w:kern w:val="2"/>
                <w:sz w:val="24"/>
                <w:szCs w:val="24"/>
                <w:lang w:val="en-US" w:eastAsia="zh-CN" w:bidi="ar-SA"/>
              </w:rPr>
              <w:t>湖南华洋铜业股份有限公司于2012年10月委托湖南省环境保护科学研究院编制《湖南华洋铜业股份有限公司麻阳铜矿资源开发利用项目环境影响报告书》，并于2012年11月于取得湖南省生态环境厅（原湖南省环境保护厅）下发的环评批复（文号：湘环评[2012]351号）。该项目于2015年4月投入试生产，在原湖南麻阳铜矿采选项目基础上进行复建，采矿范围、采矿工艺、采选矿规模、选矿工艺及厂区平面布局均不变化，只对少量陈旧设备进行更新及环保设施建设。</w:t>
            </w:r>
          </w:p>
          <w:p w14:paraId="13B6C6CA">
            <w:pPr>
              <w:keepLines w:val="0"/>
              <w:pageBreakBefore w:val="0"/>
              <w:kinsoku/>
              <w:bidi w:val="0"/>
              <w:spacing w:line="360" w:lineRule="auto"/>
              <w:ind w:firstLine="480" w:firstLineChars="200"/>
              <w:rPr>
                <w:rFonts w:hint="default" w:ascii="Times New Roman" w:hAnsi="Times New Roman" w:eastAsia="宋体" w:cs="Times New Roman"/>
                <w:color w:val="auto"/>
                <w:spacing w:val="0"/>
                <w:sz w:val="24"/>
                <w:szCs w:val="24"/>
                <w:u w:val="none" w:color="auto"/>
                <w:lang w:val="en-US" w:eastAsia="zh-CN"/>
              </w:rPr>
            </w:pPr>
            <w:r>
              <w:rPr>
                <w:rFonts w:hint="eastAsia" w:cs="Times New Roman"/>
                <w:color w:val="auto"/>
                <w:spacing w:val="0"/>
                <w:sz w:val="24"/>
                <w:szCs w:val="24"/>
                <w:u w:val="none" w:color="auto"/>
                <w:lang w:val="en-US" w:eastAsia="zh-CN"/>
              </w:rPr>
              <w:t>2015</w:t>
            </w:r>
            <w:r>
              <w:rPr>
                <w:rFonts w:hint="default" w:ascii="Times New Roman" w:hAnsi="Times New Roman" w:eastAsia="宋体" w:cs="Times New Roman"/>
                <w:color w:val="auto"/>
                <w:spacing w:val="0"/>
                <w:sz w:val="24"/>
                <w:szCs w:val="24"/>
                <w:u w:val="none" w:color="auto"/>
              </w:rPr>
              <w:t>年</w:t>
            </w:r>
            <w:r>
              <w:rPr>
                <w:rFonts w:hint="eastAsia" w:cs="Times New Roman"/>
                <w:color w:val="auto"/>
                <w:spacing w:val="0"/>
                <w:sz w:val="24"/>
                <w:szCs w:val="24"/>
                <w:u w:val="none" w:color="auto"/>
                <w:lang w:val="en-US" w:eastAsia="zh-CN"/>
              </w:rPr>
              <w:t>4</w:t>
            </w:r>
            <w:r>
              <w:rPr>
                <w:rFonts w:hint="default" w:ascii="Times New Roman" w:hAnsi="Times New Roman" w:eastAsia="宋体" w:cs="Times New Roman"/>
                <w:color w:val="auto"/>
                <w:spacing w:val="0"/>
                <w:sz w:val="24"/>
                <w:szCs w:val="24"/>
                <w:u w:val="none" w:color="auto"/>
              </w:rPr>
              <w:t>月</w:t>
            </w:r>
            <w:r>
              <w:rPr>
                <w:rFonts w:hint="eastAsia" w:cs="Times New Roman"/>
                <w:color w:val="auto"/>
                <w:spacing w:val="0"/>
                <w:sz w:val="24"/>
                <w:szCs w:val="24"/>
                <w:u w:val="none" w:color="auto"/>
                <w:lang w:val="en-US" w:eastAsia="zh-CN"/>
              </w:rPr>
              <w:t>8</w:t>
            </w:r>
            <w:r>
              <w:rPr>
                <w:rFonts w:hint="default" w:ascii="Times New Roman" w:hAnsi="Times New Roman" w:eastAsia="宋体" w:cs="Times New Roman"/>
                <w:color w:val="auto"/>
                <w:spacing w:val="0"/>
                <w:sz w:val="24"/>
                <w:szCs w:val="24"/>
                <w:u w:val="none" w:color="auto"/>
              </w:rPr>
              <w:t>日麻阳苗族自治县</w:t>
            </w:r>
            <w:r>
              <w:rPr>
                <w:rFonts w:hint="eastAsia" w:ascii="Times New Roman" w:hAnsi="Times New Roman" w:cs="Times New Roman"/>
                <w:color w:val="auto"/>
                <w:spacing w:val="0"/>
                <w:sz w:val="24"/>
                <w:szCs w:val="24"/>
                <w:u w:val="none" w:color="auto"/>
                <w:lang w:eastAsia="zh-CN"/>
              </w:rPr>
              <w:t>人民政府批准同意将</w:t>
            </w:r>
            <w:r>
              <w:rPr>
                <w:rFonts w:hint="eastAsia" w:cs="Times New Roman"/>
                <w:b w:val="0"/>
                <w:bCs w:val="0"/>
                <w:color w:val="auto"/>
                <w:spacing w:val="0"/>
                <w:kern w:val="2"/>
                <w:sz w:val="24"/>
                <w:szCs w:val="24"/>
                <w:lang w:val="en-US" w:eastAsia="zh-CN" w:bidi="ar-SA"/>
              </w:rPr>
              <w:t>湖南华洋铜业股份有限公司红线范围内国土地（192340m</w:t>
            </w:r>
            <w:r>
              <w:rPr>
                <w:rFonts w:hint="eastAsia" w:cs="Times New Roman"/>
                <w:b w:val="0"/>
                <w:bCs w:val="0"/>
                <w:color w:val="auto"/>
                <w:spacing w:val="0"/>
                <w:kern w:val="2"/>
                <w:sz w:val="24"/>
                <w:szCs w:val="24"/>
                <w:vertAlign w:val="superscript"/>
                <w:lang w:val="en-US" w:eastAsia="zh-CN" w:bidi="ar-SA"/>
              </w:rPr>
              <w:t>2</w:t>
            </w:r>
            <w:r>
              <w:rPr>
                <w:rFonts w:hint="eastAsia" w:cs="Times New Roman"/>
                <w:b w:val="0"/>
                <w:bCs w:val="0"/>
                <w:color w:val="auto"/>
                <w:spacing w:val="0"/>
                <w:kern w:val="2"/>
                <w:sz w:val="24"/>
                <w:szCs w:val="24"/>
                <w:lang w:val="en-US" w:eastAsia="zh-CN" w:bidi="ar-SA"/>
              </w:rPr>
              <w:t>）使用权转让给</w:t>
            </w:r>
            <w:r>
              <w:rPr>
                <w:rFonts w:hint="eastAsia" w:cs="Times New Roman"/>
                <w:bCs/>
                <w:color w:val="auto"/>
                <w:spacing w:val="0"/>
                <w:sz w:val="24"/>
                <w:highlight w:val="none"/>
                <w:lang w:val="en-US" w:eastAsia="zh-CN"/>
              </w:rPr>
              <w:t>麻阳华森矿业有限责任公司（详见附件5）；并且，麻阳华森矿业有限责任公司取得国土使用证（详见附件4），用地类型为工业用地，使用权面积为192340</w:t>
            </w:r>
            <w:r>
              <w:rPr>
                <w:rFonts w:hint="eastAsia" w:cs="Times New Roman"/>
                <w:b w:val="0"/>
                <w:bCs w:val="0"/>
                <w:color w:val="auto"/>
                <w:spacing w:val="0"/>
                <w:kern w:val="2"/>
                <w:sz w:val="24"/>
                <w:szCs w:val="24"/>
                <w:lang w:val="en-US" w:eastAsia="zh-CN" w:bidi="ar-SA"/>
              </w:rPr>
              <w:t>m</w:t>
            </w:r>
            <w:r>
              <w:rPr>
                <w:rFonts w:hint="eastAsia" w:cs="Times New Roman"/>
                <w:b w:val="0"/>
                <w:bCs w:val="0"/>
                <w:color w:val="auto"/>
                <w:spacing w:val="0"/>
                <w:kern w:val="2"/>
                <w:sz w:val="24"/>
                <w:szCs w:val="24"/>
                <w:vertAlign w:val="superscript"/>
                <w:lang w:val="en-US" w:eastAsia="zh-CN" w:bidi="ar-SA"/>
              </w:rPr>
              <w:t>2</w:t>
            </w:r>
            <w:r>
              <w:rPr>
                <w:rFonts w:hint="eastAsia" w:cs="Times New Roman"/>
                <w:b w:val="0"/>
                <w:bCs w:val="0"/>
                <w:color w:val="auto"/>
                <w:spacing w:val="0"/>
                <w:kern w:val="2"/>
                <w:sz w:val="24"/>
                <w:szCs w:val="24"/>
                <w:vertAlign w:val="baseline"/>
                <w:lang w:val="en-US" w:eastAsia="zh-CN" w:bidi="ar-SA"/>
              </w:rPr>
              <w:t>。同时，2015年5月3月13日</w:t>
            </w:r>
            <w:r>
              <w:rPr>
                <w:rFonts w:hint="eastAsia" w:cs="Times New Roman"/>
                <w:b w:val="0"/>
                <w:bCs w:val="0"/>
                <w:color w:val="auto"/>
                <w:spacing w:val="0"/>
                <w:kern w:val="2"/>
                <w:sz w:val="24"/>
                <w:szCs w:val="24"/>
                <w:lang w:val="en-US" w:eastAsia="zh-CN" w:bidi="ar-SA"/>
              </w:rPr>
              <w:t>湖南华洋铜业股份有限公司将湖南华洋铜业股份有限公司麻阳铜矿采矿权转让给</w:t>
            </w:r>
            <w:r>
              <w:rPr>
                <w:rFonts w:hint="eastAsia" w:cs="Times New Roman"/>
                <w:bCs/>
                <w:color w:val="auto"/>
                <w:spacing w:val="0"/>
                <w:sz w:val="24"/>
                <w:highlight w:val="none"/>
                <w:lang w:val="en-US" w:eastAsia="zh-CN"/>
              </w:rPr>
              <w:t>麻阳华森矿业有限责任公司。随后，2016年11月1日《麻阳华森矿业有限责任公司麻阳铜矿资源开发利用项目竣工环境保护验收报告》取得湖南省生态环境厅（原湖南省环境保护厅）下发的建设项目竣工环境保护验收批复（文号：湘环评验[2016]55号）。</w:t>
            </w:r>
          </w:p>
          <w:p w14:paraId="21F934AE">
            <w:pPr>
              <w:keepLines w:val="0"/>
              <w:pageBreakBefore w:val="0"/>
              <w:kinsoku/>
              <w:bidi w:val="0"/>
              <w:spacing w:line="348" w:lineRule="auto"/>
              <w:ind w:firstLine="480" w:firstLineChars="200"/>
              <w:rPr>
                <w:rFonts w:hint="eastAsia" w:ascii="Times New Roman" w:hAnsi="Times New Roman" w:eastAsia="宋体" w:cs="Times New Roman"/>
                <w:color w:val="auto"/>
                <w:spacing w:val="0"/>
                <w:sz w:val="24"/>
                <w:highlight w:val="none"/>
                <w:lang w:eastAsia="zh-CN"/>
              </w:rPr>
            </w:pPr>
            <w:r>
              <w:rPr>
                <w:rFonts w:hint="eastAsia" w:cs="Times New Roman"/>
                <w:color w:val="auto"/>
                <w:spacing w:val="0"/>
                <w:sz w:val="24"/>
                <w:highlight w:val="none"/>
                <w:lang w:eastAsia="zh-CN"/>
              </w:rPr>
              <w:t>（</w:t>
            </w:r>
            <w:r>
              <w:rPr>
                <w:rFonts w:hint="eastAsia" w:cs="Times New Roman"/>
                <w:color w:val="auto"/>
                <w:spacing w:val="0"/>
                <w:sz w:val="24"/>
                <w:highlight w:val="none"/>
                <w:lang w:val="en-US" w:eastAsia="zh-CN"/>
              </w:rPr>
              <w:t>2</w:t>
            </w:r>
            <w:r>
              <w:rPr>
                <w:rFonts w:hint="eastAsia" w:cs="Times New Roman"/>
                <w:color w:val="auto"/>
                <w:spacing w:val="0"/>
                <w:sz w:val="24"/>
                <w:highlight w:val="none"/>
                <w:lang w:eastAsia="zh-CN"/>
              </w:rPr>
              <w:t>）本项目依托可行性分析</w:t>
            </w:r>
          </w:p>
          <w:p w14:paraId="4EEDA967">
            <w:pPr>
              <w:keepLines w:val="0"/>
              <w:pageBreakBefore w:val="0"/>
              <w:kinsoku/>
              <w:bidi w:val="0"/>
              <w:spacing w:line="348" w:lineRule="auto"/>
              <w:ind w:firstLine="480" w:firstLineChars="200"/>
              <w:rPr>
                <w:rFonts w:hint="default" w:ascii="Times New Roman" w:hAnsi="Times New Roman" w:eastAsia="宋体" w:cs="Times New Roman"/>
                <w:color w:val="auto"/>
                <w:spacing w:val="0"/>
                <w:kern w:val="2"/>
                <w:sz w:val="24"/>
                <w:szCs w:val="24"/>
                <w:u w:val="none" w:color="auto"/>
                <w:lang w:val="en-US" w:eastAsia="zh-CN" w:bidi="ar-SA"/>
              </w:rPr>
            </w:pPr>
            <w:r>
              <w:rPr>
                <w:rFonts w:hint="default" w:ascii="Times New Roman" w:hAnsi="Times New Roman" w:eastAsia="宋体" w:cs="Times New Roman"/>
                <w:color w:val="auto"/>
                <w:spacing w:val="0"/>
                <w:kern w:val="2"/>
                <w:sz w:val="24"/>
                <w:szCs w:val="24"/>
                <w:u w:val="none" w:color="auto"/>
                <w:lang w:val="en-US" w:eastAsia="zh-CN" w:bidi="ar-SA"/>
              </w:rPr>
              <w:t>①公用工程</w:t>
            </w:r>
          </w:p>
          <w:p w14:paraId="5D58827C">
            <w:pPr>
              <w:keepLines w:val="0"/>
              <w:pageBreakBefore w:val="0"/>
              <w:kinsoku/>
              <w:bidi w:val="0"/>
              <w:spacing w:line="348" w:lineRule="auto"/>
              <w:ind w:firstLine="480" w:firstLineChars="200"/>
              <w:rPr>
                <w:rFonts w:hint="default" w:ascii="Times New Roman" w:hAnsi="Times New Roman" w:eastAsia="宋体" w:cs="Times New Roman"/>
                <w:color w:val="auto"/>
                <w:spacing w:val="0"/>
                <w:kern w:val="2"/>
                <w:sz w:val="24"/>
                <w:szCs w:val="24"/>
                <w:u w:val="none" w:color="auto"/>
                <w:lang w:val="en-US" w:eastAsia="zh-CN" w:bidi="ar-SA"/>
              </w:rPr>
            </w:pPr>
            <w:r>
              <w:rPr>
                <w:rFonts w:hint="default" w:ascii="Times New Roman" w:hAnsi="Times New Roman" w:eastAsia="宋体" w:cs="Times New Roman"/>
                <w:color w:val="auto"/>
                <w:spacing w:val="0"/>
                <w:kern w:val="2"/>
                <w:sz w:val="24"/>
                <w:szCs w:val="24"/>
                <w:u w:val="none" w:color="auto"/>
                <w:lang w:val="en-US" w:eastAsia="zh-CN" w:bidi="ar-SA"/>
              </w:rPr>
              <w:t>根据现场调查，</w:t>
            </w:r>
            <w:r>
              <w:rPr>
                <w:rFonts w:hint="eastAsia"/>
                <w:color w:val="auto"/>
                <w:sz w:val="24"/>
                <w:szCs w:val="24"/>
                <w:highlight w:val="none"/>
                <w:lang w:eastAsia="zh-CN"/>
              </w:rPr>
              <w:t>麻阳华森矿业有限责任公司冶炼厂区</w:t>
            </w:r>
            <w:r>
              <w:rPr>
                <w:rFonts w:hint="default" w:ascii="Times New Roman" w:hAnsi="Times New Roman" w:eastAsia="宋体" w:cs="Times New Roman"/>
                <w:color w:val="auto"/>
                <w:spacing w:val="0"/>
                <w:kern w:val="2"/>
                <w:sz w:val="24"/>
                <w:szCs w:val="24"/>
                <w:u w:val="none" w:color="auto"/>
                <w:lang w:val="en-US" w:eastAsia="zh-CN" w:bidi="ar-SA"/>
              </w:rPr>
              <w:t>内供电系统、供水系统、雨污排放管网均已完善，并运行正常。同时，</w:t>
            </w:r>
            <w:r>
              <w:rPr>
                <w:rFonts w:hint="eastAsia"/>
                <w:color w:val="auto"/>
                <w:sz w:val="24"/>
                <w:szCs w:val="24"/>
                <w:highlight w:val="none"/>
                <w:lang w:eastAsia="zh-CN"/>
              </w:rPr>
              <w:t>麻阳华森矿业有限责任公司冶炼厂区</w:t>
            </w:r>
            <w:r>
              <w:rPr>
                <w:rFonts w:hint="default" w:ascii="Times New Roman" w:hAnsi="Times New Roman" w:eastAsia="宋体" w:cs="Times New Roman"/>
                <w:color w:val="auto"/>
                <w:spacing w:val="0"/>
                <w:kern w:val="2"/>
                <w:sz w:val="24"/>
                <w:szCs w:val="24"/>
                <w:u w:val="none" w:color="auto"/>
                <w:lang w:val="en-US" w:eastAsia="zh-CN" w:bidi="ar-SA"/>
              </w:rPr>
              <w:t>内仅本项目入驻，即无其他工业企业。因此，本项目依托</w:t>
            </w:r>
            <w:r>
              <w:rPr>
                <w:rFonts w:hint="eastAsia"/>
                <w:color w:val="auto"/>
                <w:sz w:val="24"/>
                <w:szCs w:val="24"/>
                <w:highlight w:val="none"/>
                <w:lang w:eastAsia="zh-CN"/>
              </w:rPr>
              <w:t>冶炼厂区</w:t>
            </w:r>
            <w:r>
              <w:rPr>
                <w:rFonts w:hint="default" w:ascii="Times New Roman" w:hAnsi="Times New Roman" w:eastAsia="宋体" w:cs="Times New Roman"/>
                <w:color w:val="auto"/>
                <w:spacing w:val="0"/>
                <w:kern w:val="2"/>
                <w:sz w:val="24"/>
                <w:szCs w:val="24"/>
                <w:u w:val="none" w:color="auto"/>
                <w:lang w:val="en-US" w:eastAsia="zh-CN" w:bidi="ar-SA"/>
              </w:rPr>
              <w:t>的供电系统、供水系统、雨污排放管网等公用工程可行。</w:t>
            </w:r>
          </w:p>
          <w:p w14:paraId="30CADA3F">
            <w:pPr>
              <w:keepLines w:val="0"/>
              <w:pageBreakBefore w:val="0"/>
              <w:kinsoku/>
              <w:bidi w:val="0"/>
              <w:spacing w:line="348" w:lineRule="auto"/>
              <w:ind w:firstLine="480" w:firstLineChars="200"/>
              <w:rPr>
                <w:rFonts w:hint="default" w:ascii="Times New Roman" w:hAnsi="Times New Roman" w:eastAsia="宋体" w:cs="Times New Roman"/>
                <w:color w:val="auto"/>
                <w:spacing w:val="0"/>
                <w:kern w:val="2"/>
                <w:sz w:val="24"/>
                <w:szCs w:val="24"/>
                <w:u w:val="none" w:color="auto"/>
                <w:lang w:val="en-US" w:eastAsia="zh-CN" w:bidi="ar-SA"/>
              </w:rPr>
            </w:pPr>
            <w:r>
              <w:rPr>
                <w:rFonts w:hint="default" w:ascii="Times New Roman" w:hAnsi="Times New Roman" w:eastAsia="宋体" w:cs="Times New Roman"/>
                <w:color w:val="auto"/>
                <w:spacing w:val="0"/>
                <w:kern w:val="2"/>
                <w:sz w:val="24"/>
                <w:szCs w:val="24"/>
                <w:u w:val="none" w:color="auto"/>
                <w:lang w:val="en-US" w:eastAsia="zh-CN" w:bidi="ar-SA"/>
              </w:rPr>
              <w:t>②</w:t>
            </w:r>
            <w:r>
              <w:rPr>
                <w:rFonts w:hint="eastAsia" w:ascii="Times New Roman" w:hAnsi="Times New Roman" w:eastAsia="宋体" w:cs="Times New Roman"/>
                <w:color w:val="auto"/>
                <w:spacing w:val="0"/>
                <w:sz w:val="24"/>
                <w:szCs w:val="24"/>
                <w:u w:val="none" w:color="auto"/>
                <w:vertAlign w:val="baseline"/>
                <w:lang w:val="en-US" w:eastAsia="zh-CN"/>
              </w:rPr>
              <w:t>三级沉淀池</w:t>
            </w:r>
            <w:r>
              <w:rPr>
                <w:rFonts w:hint="eastAsia" w:ascii="Times New Roman" w:hAnsi="Times New Roman" w:eastAsia="宋体" w:cs="Times New Roman"/>
                <w:color w:val="auto"/>
                <w:spacing w:val="0"/>
                <w:kern w:val="2"/>
                <w:sz w:val="24"/>
                <w:szCs w:val="24"/>
                <w:u w:val="none" w:color="auto"/>
                <w:lang w:val="en-US" w:eastAsia="zh-CN" w:bidi="ar-SA"/>
              </w:rPr>
              <w:t>收集</w:t>
            </w:r>
            <w:r>
              <w:rPr>
                <w:rFonts w:hint="default" w:ascii="Times New Roman" w:hAnsi="Times New Roman" w:eastAsia="宋体" w:cs="Times New Roman"/>
                <w:color w:val="auto"/>
                <w:spacing w:val="0"/>
                <w:kern w:val="2"/>
                <w:sz w:val="24"/>
                <w:szCs w:val="24"/>
                <w:u w:val="none" w:color="auto"/>
                <w:lang w:val="en-US" w:eastAsia="zh-CN" w:bidi="ar-SA"/>
              </w:rPr>
              <w:t>初期雨水</w:t>
            </w:r>
          </w:p>
          <w:p w14:paraId="14C149E6">
            <w:pPr>
              <w:bidi w:val="0"/>
              <w:spacing w:line="360" w:lineRule="auto"/>
              <w:ind w:firstLine="420"/>
              <w:rPr>
                <w:rFonts w:hint="eastAsia" w:ascii="Times New Roman" w:hAnsi="Times New Roman" w:eastAsia="宋体" w:cs="Times New Roman"/>
                <w:color w:val="auto"/>
                <w:sz w:val="24"/>
                <w:szCs w:val="22"/>
                <w:highlight w:val="none"/>
                <w:u w:val="none" w:color="auto"/>
                <w:lang w:val="en-US" w:eastAsia="zh-CN" w:bidi="ar-SA"/>
              </w:rPr>
            </w:pPr>
            <w:r>
              <w:rPr>
                <w:rFonts w:hint="eastAsia" w:ascii="Times New Roman" w:hAnsi="Times New Roman" w:eastAsia="宋体" w:cs="Times New Roman"/>
                <w:color w:val="auto"/>
                <w:spacing w:val="0"/>
                <w:sz w:val="24"/>
                <w:szCs w:val="24"/>
                <w:u w:val="none" w:color="auto"/>
                <w:lang w:val="en-US" w:eastAsia="zh-CN"/>
              </w:rPr>
              <w:t>经计算初期雨水量</w:t>
            </w:r>
            <w:r>
              <w:rPr>
                <w:rFonts w:hint="eastAsia" w:ascii="Times New Roman" w:hAnsi="Times New Roman" w:eastAsia="宋体" w:cs="Times New Roman"/>
                <w:color w:val="auto"/>
                <w:spacing w:val="0"/>
                <w:sz w:val="24"/>
                <w:szCs w:val="24"/>
                <w:u w:val="none" w:color="auto"/>
                <w:vertAlign w:val="baseline"/>
                <w:lang w:val="en-US" w:eastAsia="zh-CN"/>
              </w:rPr>
              <w:t>每次</w:t>
            </w:r>
            <w:r>
              <w:rPr>
                <w:rFonts w:hint="eastAsia" w:ascii="Times New Roman" w:hAnsi="Times New Roman" w:eastAsia="宋体" w:cs="Times New Roman"/>
                <w:color w:val="auto"/>
                <w:spacing w:val="0"/>
                <w:sz w:val="24"/>
                <w:szCs w:val="24"/>
                <w:u w:val="none" w:color="auto"/>
                <w:lang w:val="en-US" w:eastAsia="zh-CN"/>
              </w:rPr>
              <w:t>为148m</w:t>
            </w:r>
            <w:r>
              <w:rPr>
                <w:rFonts w:hint="eastAsia" w:ascii="Times New Roman" w:hAnsi="Times New Roman" w:eastAsia="宋体" w:cs="Times New Roman"/>
                <w:color w:val="auto"/>
                <w:spacing w:val="0"/>
                <w:sz w:val="24"/>
                <w:szCs w:val="24"/>
                <w:u w:val="none" w:color="auto"/>
                <w:vertAlign w:val="superscript"/>
                <w:lang w:val="en-US" w:eastAsia="zh-CN"/>
              </w:rPr>
              <w:t>3</w:t>
            </w:r>
            <w:r>
              <w:rPr>
                <w:rFonts w:hint="eastAsia" w:ascii="Times New Roman" w:hAnsi="Times New Roman" w:eastAsia="宋体" w:cs="Times New Roman"/>
                <w:color w:val="auto"/>
                <w:spacing w:val="0"/>
                <w:sz w:val="24"/>
                <w:szCs w:val="24"/>
                <w:u w:val="none" w:color="auto"/>
                <w:vertAlign w:val="baseline"/>
                <w:lang w:val="en-US" w:eastAsia="zh-CN"/>
              </w:rPr>
              <w:t>，原厂区三级沉淀池规格为10m×4m×2m，6m×4m×2m，8m×3m×2m，总容积为176m</w:t>
            </w:r>
            <w:r>
              <w:rPr>
                <w:rFonts w:hint="eastAsia" w:ascii="Times New Roman" w:hAnsi="Times New Roman" w:eastAsia="宋体" w:cs="Times New Roman"/>
                <w:color w:val="auto"/>
                <w:spacing w:val="0"/>
                <w:sz w:val="24"/>
                <w:szCs w:val="24"/>
                <w:u w:val="none" w:color="auto"/>
                <w:vertAlign w:val="superscript"/>
                <w:lang w:val="en-US" w:eastAsia="zh-CN"/>
              </w:rPr>
              <w:t>3</w:t>
            </w:r>
            <w:r>
              <w:rPr>
                <w:rFonts w:hint="eastAsia" w:ascii="Times New Roman" w:hAnsi="Times New Roman" w:eastAsia="宋体" w:cs="Times New Roman"/>
                <w:color w:val="auto"/>
                <w:spacing w:val="0"/>
                <w:sz w:val="24"/>
                <w:szCs w:val="24"/>
                <w:u w:val="none" w:color="auto"/>
                <w:vertAlign w:val="baseline"/>
                <w:lang w:val="en-US" w:eastAsia="zh-CN"/>
              </w:rPr>
              <w:t>。</w:t>
            </w:r>
            <w:r>
              <w:rPr>
                <w:rFonts w:hint="eastAsia" w:ascii="Times New Roman" w:hAnsi="Times New Roman" w:eastAsia="宋体" w:cs="Times New Roman"/>
                <w:color w:val="auto"/>
                <w:sz w:val="24"/>
                <w:szCs w:val="22"/>
                <w:highlight w:val="none"/>
                <w:u w:val="none" w:color="auto"/>
                <w:lang w:val="en-US" w:eastAsia="zh-CN" w:bidi="ar-SA"/>
              </w:rPr>
              <w:t>因此，</w:t>
            </w:r>
            <w:r>
              <w:rPr>
                <w:rFonts w:hint="eastAsia"/>
                <w:color w:val="auto"/>
                <w:sz w:val="24"/>
                <w:szCs w:val="24"/>
                <w:highlight w:val="none"/>
                <w:lang w:eastAsia="zh-CN"/>
              </w:rPr>
              <w:t>麻阳华森矿业有限责任公司冶炼厂区</w:t>
            </w:r>
            <w:r>
              <w:rPr>
                <w:rFonts w:hint="eastAsia"/>
                <w:color w:val="auto"/>
                <w:sz w:val="24"/>
                <w:szCs w:val="24"/>
                <w:highlight w:val="none"/>
                <w:lang w:val="en-US" w:eastAsia="zh-CN"/>
              </w:rPr>
              <w:t>内三级沉淀池</w:t>
            </w:r>
            <w:r>
              <w:rPr>
                <w:rFonts w:hint="eastAsia" w:ascii="Times New Roman" w:hAnsi="Times New Roman" w:eastAsia="宋体" w:cs="Times New Roman"/>
                <w:color w:val="auto"/>
                <w:sz w:val="24"/>
                <w:szCs w:val="22"/>
                <w:highlight w:val="none"/>
                <w:u w:val="none" w:color="auto"/>
                <w:lang w:val="en-US" w:eastAsia="zh-CN" w:bidi="ar-SA"/>
              </w:rPr>
              <w:t>容积可满足本项目初期雨水的收集处理需求。</w:t>
            </w:r>
          </w:p>
          <w:p w14:paraId="22545AEF">
            <w:pPr>
              <w:bidi w:val="0"/>
              <w:spacing w:line="360" w:lineRule="auto"/>
              <w:rPr>
                <w:rFonts w:hint="default" w:ascii="Times New Roman" w:hAnsi="Times New Roman" w:eastAsia="宋体" w:cs="Times New Roman"/>
                <w:color w:val="auto"/>
                <w:sz w:val="24"/>
                <w:szCs w:val="22"/>
                <w:highlight w:val="none"/>
                <w:u w:val="none" w:color="auto"/>
                <w:lang w:val="en-US" w:eastAsia="zh-CN" w:bidi="ar-SA"/>
              </w:rPr>
            </w:pPr>
          </w:p>
        </w:tc>
      </w:tr>
      <w:tr w14:paraId="7E03B5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951" w:hRule="atLeast"/>
          <w:jc w:val="center"/>
        </w:trPr>
        <w:tc>
          <w:tcPr>
            <w:tcW w:w="757" w:type="dxa"/>
            <w:noWrap w:val="0"/>
            <w:vAlign w:val="center"/>
          </w:tcPr>
          <w:p w14:paraId="791DF4FA">
            <w:pPr>
              <w:pStyle w:val="32"/>
              <w:keepLines w:val="0"/>
              <w:pageBreakBefore w:val="0"/>
              <w:kinsoku/>
              <w:bidi w:val="0"/>
              <w:adjustRightInd w:val="0"/>
              <w:snapToGrid w:val="0"/>
              <w:spacing w:before="0" w:beforeAutospacing="0" w:after="0" w:afterAutospacing="0" w:line="360" w:lineRule="auto"/>
              <w:jc w:val="center"/>
              <w:rPr>
                <w:rFonts w:hint="default" w:ascii="Times New Roman" w:hAnsi="Times New Roman" w:eastAsia="宋体" w:cs="Times New Roman"/>
                <w:color w:val="auto"/>
                <w:spacing w:val="0"/>
                <w:sz w:val="21"/>
                <w:szCs w:val="21"/>
              </w:rPr>
            </w:pPr>
            <w:r>
              <w:rPr>
                <w:rFonts w:hint="default" w:ascii="Times New Roman" w:hAnsi="Times New Roman" w:eastAsia="宋体" w:cs="Times New Roman"/>
                <w:color w:val="auto"/>
                <w:spacing w:val="0"/>
                <w:szCs w:val="24"/>
                <w:shd w:val="clear"/>
              </w:rPr>
              <w:t>工艺流程和产排污环节</w:t>
            </w:r>
          </w:p>
        </w:tc>
        <w:tc>
          <w:tcPr>
            <w:tcW w:w="8303" w:type="dxa"/>
            <w:noWrap w:val="0"/>
            <w:vAlign w:val="top"/>
          </w:tcPr>
          <w:p w14:paraId="38ACD9C6">
            <w:pPr>
              <w:keepNext w:val="0"/>
              <w:keepLines w:val="0"/>
              <w:pageBreakBefore w:val="0"/>
              <w:widowControl/>
              <w:kinsoku/>
              <w:wordWrap/>
              <w:overflowPunct/>
              <w:topLinePunct w:val="0"/>
              <w:autoSpaceDE/>
              <w:autoSpaceDN/>
              <w:bidi w:val="0"/>
              <w:adjustRightInd w:val="0"/>
              <w:snapToGrid w:val="0"/>
              <w:spacing w:before="157" w:beforeLines="50" w:line="360" w:lineRule="auto"/>
              <w:ind w:firstLine="482"/>
              <w:textAlignment w:val="auto"/>
              <w:rPr>
                <w:rFonts w:hint="default" w:ascii="Times New Roman" w:hAnsi="Times New Roman" w:eastAsia="宋体" w:cs="Times New Roman"/>
                <w:b/>
                <w:bCs/>
                <w:color w:val="auto"/>
                <w:spacing w:val="0"/>
                <w:kern w:val="2"/>
                <w:sz w:val="24"/>
                <w:szCs w:val="24"/>
                <w:lang w:val="en-US" w:eastAsia="zh-CN" w:bidi="ar-SA"/>
              </w:rPr>
            </w:pPr>
            <w:bookmarkStart w:id="6" w:name="_Toc462"/>
            <w:r>
              <w:rPr>
                <w:rFonts w:hint="default" w:cs="Times New Roman"/>
                <w:b/>
                <w:bCs/>
                <w:color w:val="auto"/>
                <w:spacing w:val="0"/>
                <w:sz w:val="24"/>
                <w:lang w:val="en-US" w:eastAsia="zh-CN"/>
              </w:rPr>
              <w:t>工艺流程</w:t>
            </w:r>
            <w:r>
              <w:rPr>
                <w:rFonts w:hint="eastAsia" w:cs="Times New Roman"/>
                <w:b/>
                <w:bCs/>
                <w:color w:val="auto"/>
                <w:spacing w:val="0"/>
                <w:sz w:val="24"/>
                <w:lang w:val="en-US" w:eastAsia="zh-CN"/>
              </w:rPr>
              <w:t>简述：</w:t>
            </w:r>
          </w:p>
          <w:p w14:paraId="4635FAC6">
            <w:pPr>
              <w:keepNext w:val="0"/>
              <w:keepLines w:val="0"/>
              <w:pageBreakBefore w:val="0"/>
              <w:widowControl/>
              <w:kinsoku/>
              <w:wordWrap/>
              <w:overflowPunct/>
              <w:topLinePunct w:val="0"/>
              <w:autoSpaceDE/>
              <w:autoSpaceDN/>
              <w:bidi w:val="0"/>
              <w:adjustRightInd w:val="0"/>
              <w:snapToGrid w:val="0"/>
              <w:spacing w:line="360" w:lineRule="auto"/>
              <w:ind w:firstLine="480"/>
              <w:textAlignment w:val="auto"/>
              <w:rPr>
                <w:rFonts w:hint="default" w:ascii="Times New Roman" w:hAnsi="Times New Roman" w:eastAsia="宋体" w:cs="Times New Roman"/>
                <w:b w:val="0"/>
                <w:bCs w:val="0"/>
                <w:color w:val="auto"/>
                <w:spacing w:val="0"/>
                <w:kern w:val="2"/>
                <w:sz w:val="24"/>
                <w:szCs w:val="24"/>
                <w:lang w:val="en-US" w:eastAsia="zh-CN" w:bidi="ar-SA"/>
              </w:rPr>
            </w:pPr>
            <w:r>
              <w:rPr>
                <w:rFonts w:hint="default" w:ascii="Times New Roman" w:hAnsi="Times New Roman" w:eastAsia="宋体" w:cs="Times New Roman"/>
                <w:b w:val="0"/>
                <w:bCs w:val="0"/>
                <w:color w:val="auto"/>
                <w:spacing w:val="0"/>
                <w:kern w:val="2"/>
                <w:sz w:val="24"/>
                <w:szCs w:val="24"/>
                <w:lang w:val="en-US" w:eastAsia="zh-CN" w:bidi="ar-SA"/>
              </w:rPr>
              <w:t>（1）</w:t>
            </w:r>
            <w:r>
              <w:rPr>
                <w:rFonts w:hint="eastAsia" w:cs="Times New Roman"/>
                <w:b w:val="0"/>
                <w:bCs w:val="0"/>
                <w:color w:val="auto"/>
                <w:spacing w:val="0"/>
                <w:kern w:val="2"/>
                <w:sz w:val="24"/>
                <w:szCs w:val="24"/>
                <w:lang w:val="en-US" w:eastAsia="zh-CN" w:bidi="ar-SA"/>
              </w:rPr>
              <w:t>投</w:t>
            </w:r>
            <w:r>
              <w:rPr>
                <w:rFonts w:hint="default" w:ascii="Times New Roman" w:hAnsi="Times New Roman" w:eastAsia="宋体" w:cs="Times New Roman"/>
                <w:b w:val="0"/>
                <w:bCs w:val="0"/>
                <w:color w:val="auto"/>
                <w:spacing w:val="0"/>
                <w:kern w:val="2"/>
                <w:sz w:val="24"/>
                <w:szCs w:val="24"/>
                <w:lang w:val="en-US" w:eastAsia="zh-CN" w:bidi="ar-SA"/>
              </w:rPr>
              <w:t>料</w:t>
            </w:r>
          </w:p>
          <w:p w14:paraId="53204A04">
            <w:pPr>
              <w:keepNext w:val="0"/>
              <w:keepLines w:val="0"/>
              <w:pageBreakBefore w:val="0"/>
              <w:kinsoku/>
              <w:wordWrap/>
              <w:overflowPunct/>
              <w:topLinePunct w:val="0"/>
              <w:autoSpaceDE/>
              <w:autoSpaceDN/>
              <w:bidi w:val="0"/>
              <w:spacing w:line="360" w:lineRule="auto"/>
              <w:ind w:firstLine="480" w:firstLineChars="200"/>
              <w:textAlignment w:val="auto"/>
              <w:rPr>
                <w:rFonts w:hint="eastAsia" w:cs="Times New Roman"/>
                <w:b w:val="0"/>
                <w:bCs w:val="0"/>
                <w:color w:val="auto"/>
                <w:spacing w:val="0"/>
                <w:kern w:val="2"/>
                <w:sz w:val="24"/>
                <w:szCs w:val="24"/>
                <w:lang w:val="en-US" w:eastAsia="zh-CN" w:bidi="ar-SA"/>
              </w:rPr>
            </w:pPr>
            <w:r>
              <w:rPr>
                <w:rFonts w:hint="default" w:ascii="Times New Roman" w:hAnsi="Times New Roman" w:eastAsia="宋体" w:cs="Times New Roman"/>
                <w:b w:val="0"/>
                <w:bCs w:val="0"/>
                <w:color w:val="auto"/>
                <w:spacing w:val="0"/>
                <w:kern w:val="2"/>
                <w:sz w:val="24"/>
                <w:szCs w:val="24"/>
                <w:lang w:val="en-US" w:eastAsia="zh-CN" w:bidi="ar-SA"/>
              </w:rPr>
              <w:t>项目外购</w:t>
            </w:r>
            <w:r>
              <w:rPr>
                <w:rFonts w:hint="eastAsia" w:cs="Times New Roman"/>
                <w:b w:val="0"/>
                <w:bCs w:val="0"/>
                <w:color w:val="auto"/>
                <w:spacing w:val="0"/>
                <w:kern w:val="2"/>
                <w:sz w:val="24"/>
                <w:szCs w:val="24"/>
                <w:lang w:val="en-US" w:eastAsia="zh-CN" w:bidi="ar-SA"/>
              </w:rPr>
              <w:t>石粉、机制砂</w:t>
            </w:r>
            <w:r>
              <w:rPr>
                <w:rFonts w:hint="default" w:ascii="Times New Roman" w:hAnsi="Times New Roman" w:eastAsia="宋体" w:cs="Times New Roman"/>
                <w:b w:val="0"/>
                <w:bCs w:val="0"/>
                <w:color w:val="auto"/>
                <w:spacing w:val="0"/>
                <w:kern w:val="2"/>
                <w:sz w:val="24"/>
                <w:szCs w:val="24"/>
                <w:lang w:val="en-US" w:eastAsia="zh-CN" w:bidi="ar-SA"/>
              </w:rPr>
              <w:t>作为原料，运送至厂房原料</w:t>
            </w:r>
            <w:r>
              <w:rPr>
                <w:rFonts w:hint="eastAsia" w:cs="Times New Roman"/>
                <w:b w:val="0"/>
                <w:bCs w:val="0"/>
                <w:color w:val="auto"/>
                <w:spacing w:val="0"/>
                <w:kern w:val="2"/>
                <w:sz w:val="24"/>
                <w:szCs w:val="24"/>
                <w:lang w:val="en-US" w:eastAsia="zh-CN" w:bidi="ar-SA"/>
              </w:rPr>
              <w:t>仓库</w:t>
            </w:r>
            <w:r>
              <w:rPr>
                <w:rFonts w:hint="default" w:ascii="Times New Roman" w:hAnsi="Times New Roman" w:eastAsia="宋体" w:cs="Times New Roman"/>
                <w:b w:val="0"/>
                <w:bCs w:val="0"/>
                <w:color w:val="auto"/>
                <w:spacing w:val="0"/>
                <w:kern w:val="2"/>
                <w:sz w:val="24"/>
                <w:szCs w:val="24"/>
                <w:lang w:val="en-US" w:eastAsia="zh-CN" w:bidi="ar-SA"/>
              </w:rPr>
              <w:t>堆放，使用铲车将原料铲入</w:t>
            </w:r>
            <w:r>
              <w:rPr>
                <w:rFonts w:hint="eastAsia" w:cs="Times New Roman"/>
                <w:b w:val="0"/>
                <w:bCs w:val="0"/>
                <w:color w:val="auto"/>
                <w:spacing w:val="0"/>
                <w:kern w:val="2"/>
                <w:sz w:val="24"/>
                <w:szCs w:val="24"/>
                <w:lang w:val="en-US" w:eastAsia="zh-CN" w:bidi="ar-SA"/>
              </w:rPr>
              <w:t>给料机的原料加注口，</w:t>
            </w:r>
            <w:r>
              <w:rPr>
                <w:rFonts w:hint="default" w:ascii="Times New Roman" w:hAnsi="Times New Roman" w:eastAsia="宋体" w:cs="Times New Roman"/>
                <w:b w:val="0"/>
                <w:bCs w:val="0"/>
                <w:color w:val="auto"/>
                <w:spacing w:val="0"/>
                <w:kern w:val="2"/>
                <w:sz w:val="24"/>
                <w:szCs w:val="24"/>
                <w:lang w:val="en-US" w:eastAsia="zh-CN" w:bidi="ar-SA"/>
              </w:rPr>
              <w:t>再通过</w:t>
            </w:r>
            <w:r>
              <w:rPr>
                <w:rFonts w:hint="eastAsia" w:cs="Times New Roman"/>
                <w:b w:val="0"/>
                <w:bCs w:val="0"/>
                <w:color w:val="auto"/>
                <w:spacing w:val="0"/>
                <w:kern w:val="2"/>
                <w:sz w:val="24"/>
                <w:szCs w:val="24"/>
                <w:lang w:val="en-US" w:eastAsia="zh-CN" w:bidi="ar-SA"/>
              </w:rPr>
              <w:t>皮带输送机</w:t>
            </w:r>
            <w:r>
              <w:rPr>
                <w:rFonts w:hint="default" w:ascii="Times New Roman" w:hAnsi="Times New Roman" w:eastAsia="宋体" w:cs="Times New Roman"/>
                <w:b w:val="0"/>
                <w:bCs w:val="0"/>
                <w:color w:val="auto"/>
                <w:spacing w:val="0"/>
                <w:kern w:val="2"/>
                <w:sz w:val="24"/>
                <w:szCs w:val="24"/>
                <w:lang w:val="en-US" w:eastAsia="zh-CN" w:bidi="ar-SA"/>
              </w:rPr>
              <w:t>将</w:t>
            </w:r>
            <w:r>
              <w:rPr>
                <w:rFonts w:hint="eastAsia" w:cs="Times New Roman"/>
                <w:b w:val="0"/>
                <w:bCs w:val="0"/>
                <w:color w:val="auto"/>
                <w:spacing w:val="0"/>
                <w:kern w:val="2"/>
                <w:sz w:val="24"/>
                <w:szCs w:val="24"/>
                <w:lang w:val="en-US" w:eastAsia="zh-CN" w:bidi="ar-SA"/>
              </w:rPr>
              <w:t>原料砂</w:t>
            </w:r>
            <w:r>
              <w:rPr>
                <w:rFonts w:hint="default" w:ascii="Times New Roman" w:hAnsi="Times New Roman" w:eastAsia="宋体" w:cs="Times New Roman"/>
                <w:b w:val="0"/>
                <w:bCs w:val="0"/>
                <w:color w:val="auto"/>
                <w:spacing w:val="0"/>
                <w:kern w:val="2"/>
                <w:sz w:val="24"/>
                <w:szCs w:val="24"/>
                <w:lang w:val="en-US" w:eastAsia="zh-CN" w:bidi="ar-SA"/>
              </w:rPr>
              <w:t>送入烘干机内进行烘干</w:t>
            </w:r>
            <w:r>
              <w:rPr>
                <w:rFonts w:hint="eastAsia" w:cs="Times New Roman"/>
                <w:b w:val="0"/>
                <w:bCs w:val="0"/>
                <w:color w:val="auto"/>
                <w:spacing w:val="0"/>
                <w:kern w:val="2"/>
                <w:sz w:val="24"/>
                <w:szCs w:val="24"/>
                <w:lang w:val="en-US" w:eastAsia="zh-CN" w:bidi="ar-SA"/>
              </w:rPr>
              <w:t>。在给料机的原料加注口上方设置集气罩，皮带输送过程全密闭。</w:t>
            </w:r>
          </w:p>
          <w:p w14:paraId="642AEAFD">
            <w:pPr>
              <w:keepNext w:val="0"/>
              <w:keepLines w:val="0"/>
              <w:pageBreakBefore w:val="0"/>
              <w:kinsoku/>
              <w:wordWrap/>
              <w:overflowPunct/>
              <w:topLinePunct w:val="0"/>
              <w:autoSpaceDE/>
              <w:autoSpaceDN/>
              <w:bidi w:val="0"/>
              <w:spacing w:line="360" w:lineRule="auto"/>
              <w:ind w:firstLine="482" w:firstLineChars="200"/>
              <w:textAlignment w:val="auto"/>
              <w:rPr>
                <w:rFonts w:hint="default" w:ascii="Times New Roman" w:hAnsi="Times New Roman" w:eastAsia="宋体" w:cs="Times New Roman"/>
                <w:b w:val="0"/>
                <w:bCs w:val="0"/>
                <w:color w:val="auto"/>
                <w:spacing w:val="0"/>
                <w:kern w:val="2"/>
                <w:sz w:val="24"/>
                <w:szCs w:val="24"/>
                <w:lang w:val="en-US" w:eastAsia="zh-CN" w:bidi="ar-SA"/>
              </w:rPr>
            </w:pPr>
            <w:r>
              <w:rPr>
                <w:rFonts w:hint="eastAsia" w:ascii="Times New Roman" w:hAnsi="Times New Roman" w:eastAsia="宋体" w:cs="Times New Roman"/>
                <w:b/>
                <w:bCs/>
                <w:color w:val="auto"/>
                <w:spacing w:val="0"/>
                <w:kern w:val="2"/>
                <w:sz w:val="24"/>
                <w:szCs w:val="24"/>
                <w:lang w:val="en-US" w:eastAsia="zh-CN" w:bidi="ar-SA"/>
              </w:rPr>
              <w:t>产污节点：</w:t>
            </w:r>
            <w:r>
              <w:rPr>
                <w:rFonts w:hint="eastAsia" w:cs="Times New Roman"/>
                <w:b w:val="0"/>
                <w:bCs w:val="0"/>
                <w:color w:val="auto"/>
                <w:spacing w:val="0"/>
                <w:kern w:val="2"/>
                <w:sz w:val="24"/>
                <w:szCs w:val="24"/>
                <w:lang w:val="en-US" w:eastAsia="zh-CN" w:bidi="ar-SA"/>
              </w:rPr>
              <w:t>投料粉尘</w:t>
            </w:r>
            <w:r>
              <w:rPr>
                <w:rFonts w:hint="eastAsia" w:ascii="Times New Roman" w:hAnsi="Times New Roman" w:eastAsia="宋体" w:cs="Times New Roman"/>
                <w:b w:val="0"/>
                <w:bCs w:val="0"/>
                <w:color w:val="auto"/>
                <w:spacing w:val="0"/>
                <w:kern w:val="2"/>
                <w:sz w:val="24"/>
                <w:szCs w:val="24"/>
                <w:lang w:val="en-US" w:eastAsia="zh-CN" w:bidi="ar-SA"/>
              </w:rPr>
              <w:t>（G</w:t>
            </w:r>
            <w:r>
              <w:rPr>
                <w:rFonts w:hint="eastAsia" w:cs="Times New Roman"/>
                <w:b w:val="0"/>
                <w:bCs w:val="0"/>
                <w:color w:val="auto"/>
                <w:spacing w:val="0"/>
                <w:kern w:val="2"/>
                <w:sz w:val="24"/>
                <w:szCs w:val="24"/>
                <w:lang w:val="en-US" w:eastAsia="zh-CN" w:bidi="ar-SA"/>
              </w:rPr>
              <w:t>1</w:t>
            </w:r>
            <w:r>
              <w:rPr>
                <w:rFonts w:hint="eastAsia" w:ascii="Times New Roman" w:hAnsi="Times New Roman" w:eastAsia="宋体" w:cs="Times New Roman"/>
                <w:b w:val="0"/>
                <w:bCs w:val="0"/>
                <w:color w:val="auto"/>
                <w:spacing w:val="0"/>
                <w:kern w:val="2"/>
                <w:sz w:val="24"/>
                <w:szCs w:val="24"/>
                <w:lang w:val="en-US" w:eastAsia="zh-CN" w:bidi="ar-SA"/>
              </w:rPr>
              <w:t>）、设备运行噪声（N）。</w:t>
            </w:r>
          </w:p>
          <w:p w14:paraId="3B324A7D">
            <w:pPr>
              <w:keepNext w:val="0"/>
              <w:keepLines w:val="0"/>
              <w:pageBreakBefore w:val="0"/>
              <w:widowControl/>
              <w:kinsoku/>
              <w:wordWrap/>
              <w:overflowPunct/>
              <w:topLinePunct w:val="0"/>
              <w:autoSpaceDE/>
              <w:autoSpaceDN/>
              <w:bidi w:val="0"/>
              <w:adjustRightInd w:val="0"/>
              <w:snapToGrid w:val="0"/>
              <w:spacing w:line="360" w:lineRule="auto"/>
              <w:ind w:firstLine="480"/>
              <w:textAlignment w:val="auto"/>
              <w:rPr>
                <w:rFonts w:hint="default" w:ascii="Times New Roman" w:hAnsi="Times New Roman" w:eastAsia="宋体" w:cs="Times New Roman"/>
                <w:b w:val="0"/>
                <w:bCs w:val="0"/>
                <w:color w:val="auto"/>
                <w:spacing w:val="0"/>
                <w:kern w:val="2"/>
                <w:sz w:val="24"/>
                <w:szCs w:val="24"/>
                <w:lang w:val="en-US" w:eastAsia="zh-CN" w:bidi="ar-SA"/>
              </w:rPr>
            </w:pPr>
            <w:r>
              <w:rPr>
                <w:rFonts w:hint="default" w:ascii="Times New Roman" w:hAnsi="Times New Roman" w:eastAsia="宋体" w:cs="Times New Roman"/>
                <w:b w:val="0"/>
                <w:bCs w:val="0"/>
                <w:color w:val="auto"/>
                <w:spacing w:val="0"/>
                <w:kern w:val="2"/>
                <w:sz w:val="24"/>
                <w:szCs w:val="24"/>
                <w:lang w:val="en-US" w:eastAsia="zh-CN" w:bidi="ar-SA"/>
              </w:rPr>
              <w:t>（2）烘干</w:t>
            </w:r>
          </w:p>
          <w:p w14:paraId="42C74487">
            <w:pPr>
              <w:keepNext w:val="0"/>
              <w:keepLines w:val="0"/>
              <w:pageBreakBefore w:val="0"/>
              <w:widowControl/>
              <w:kinsoku/>
              <w:wordWrap/>
              <w:overflowPunct/>
              <w:topLinePunct w:val="0"/>
              <w:autoSpaceDE/>
              <w:autoSpaceDN/>
              <w:bidi w:val="0"/>
              <w:adjustRightInd w:val="0"/>
              <w:snapToGrid w:val="0"/>
              <w:spacing w:line="360" w:lineRule="auto"/>
              <w:ind w:firstLine="480"/>
              <w:textAlignment w:val="auto"/>
              <w:rPr>
                <w:rFonts w:hint="default" w:cs="Times New Roman"/>
                <w:b w:val="0"/>
                <w:bCs w:val="0"/>
                <w:color w:val="auto"/>
                <w:spacing w:val="0"/>
                <w:kern w:val="2"/>
                <w:sz w:val="24"/>
                <w:szCs w:val="24"/>
                <w:lang w:val="en-US" w:eastAsia="zh-CN" w:bidi="ar-SA"/>
              </w:rPr>
            </w:pPr>
            <w:r>
              <w:rPr>
                <w:rFonts w:hint="default" w:ascii="Times New Roman" w:hAnsi="Times New Roman" w:eastAsia="宋体" w:cs="Times New Roman"/>
                <w:b w:val="0"/>
                <w:bCs w:val="0"/>
                <w:color w:val="auto"/>
                <w:spacing w:val="0"/>
                <w:kern w:val="2"/>
                <w:sz w:val="24"/>
                <w:szCs w:val="24"/>
                <w:lang w:val="en-US" w:eastAsia="zh-CN" w:bidi="ar-SA"/>
              </w:rPr>
              <w:t>本项目采用</w:t>
            </w:r>
            <w:r>
              <w:rPr>
                <w:rFonts w:hint="eastAsia" w:cs="Times New Roman"/>
                <w:b w:val="0"/>
                <w:bCs w:val="0"/>
                <w:color w:val="auto"/>
                <w:spacing w:val="0"/>
                <w:kern w:val="2"/>
                <w:sz w:val="24"/>
                <w:szCs w:val="24"/>
                <w:lang w:val="en-US" w:eastAsia="zh-CN" w:bidi="ar-SA"/>
              </w:rPr>
              <w:t>燃生物质颗粒产生热量烘干原料砂，生物质燃烧产生热气通入滚筒烘干机内</w:t>
            </w:r>
            <w:r>
              <w:rPr>
                <w:rFonts w:hint="default" w:ascii="Times New Roman" w:hAnsi="Times New Roman" w:eastAsia="宋体" w:cs="Times New Roman"/>
                <w:b w:val="0"/>
                <w:bCs w:val="0"/>
                <w:color w:val="auto"/>
                <w:spacing w:val="0"/>
                <w:kern w:val="2"/>
                <w:sz w:val="24"/>
                <w:szCs w:val="24"/>
                <w:lang w:val="en-US" w:eastAsia="zh-CN" w:bidi="ar-SA"/>
              </w:rPr>
              <w:t>。</w:t>
            </w:r>
            <w:r>
              <w:rPr>
                <w:rFonts w:hint="eastAsia" w:cs="Times New Roman"/>
                <w:b w:val="0"/>
                <w:bCs w:val="0"/>
                <w:color w:val="auto"/>
                <w:spacing w:val="0"/>
                <w:kern w:val="2"/>
                <w:sz w:val="24"/>
                <w:szCs w:val="24"/>
                <w:lang w:val="en-US" w:eastAsia="zh-CN" w:bidi="ar-SA"/>
              </w:rPr>
              <w:t>烘干后的砂子通过出料口经管道进入物料提升机，经物料提升机提升至高处后通过管道自动输送至中转仓。中转仓为全密闭，物料输送过程全密闭。</w:t>
            </w:r>
          </w:p>
          <w:p w14:paraId="68DE5D95">
            <w:pPr>
              <w:keepNext w:val="0"/>
              <w:keepLines w:val="0"/>
              <w:pageBreakBefore w:val="0"/>
              <w:widowControl/>
              <w:kinsoku/>
              <w:wordWrap/>
              <w:overflowPunct/>
              <w:topLinePunct w:val="0"/>
              <w:autoSpaceDE/>
              <w:autoSpaceDN/>
              <w:bidi w:val="0"/>
              <w:adjustRightInd w:val="0"/>
              <w:snapToGrid w:val="0"/>
              <w:spacing w:line="360" w:lineRule="auto"/>
              <w:ind w:firstLine="480"/>
              <w:textAlignment w:val="auto"/>
              <w:rPr>
                <w:rFonts w:hint="eastAsia" w:cs="Times New Roman"/>
                <w:b w:val="0"/>
                <w:bCs w:val="0"/>
                <w:color w:val="auto"/>
                <w:spacing w:val="0"/>
                <w:kern w:val="2"/>
                <w:sz w:val="24"/>
                <w:szCs w:val="24"/>
                <w:lang w:val="en-US" w:eastAsia="zh-CN" w:bidi="ar-SA"/>
              </w:rPr>
            </w:pPr>
            <w:r>
              <w:rPr>
                <w:rFonts w:hint="eastAsia" w:ascii="Times New Roman" w:hAnsi="Times New Roman" w:eastAsia="宋体" w:cs="Times New Roman"/>
                <w:b/>
                <w:bCs/>
                <w:color w:val="auto"/>
                <w:spacing w:val="0"/>
                <w:kern w:val="2"/>
                <w:sz w:val="24"/>
                <w:szCs w:val="24"/>
                <w:lang w:val="en-US" w:eastAsia="zh-CN" w:bidi="ar-SA"/>
              </w:rPr>
              <w:t>产污节点：</w:t>
            </w:r>
            <w:r>
              <w:rPr>
                <w:rFonts w:hint="eastAsia" w:ascii="Times New Roman" w:hAnsi="Times New Roman" w:eastAsia="宋体" w:cs="Times New Roman"/>
                <w:b w:val="0"/>
                <w:bCs w:val="0"/>
                <w:color w:val="auto"/>
                <w:spacing w:val="0"/>
                <w:kern w:val="2"/>
                <w:sz w:val="24"/>
                <w:szCs w:val="24"/>
                <w:lang w:val="en-US" w:eastAsia="zh-CN" w:bidi="ar-SA"/>
              </w:rPr>
              <w:t>生物质燃烧烘干废气（G</w:t>
            </w:r>
            <w:r>
              <w:rPr>
                <w:rFonts w:hint="eastAsia" w:cs="Times New Roman"/>
                <w:b w:val="0"/>
                <w:bCs w:val="0"/>
                <w:color w:val="auto"/>
                <w:spacing w:val="0"/>
                <w:kern w:val="2"/>
                <w:sz w:val="24"/>
                <w:szCs w:val="24"/>
                <w:lang w:val="en-US" w:eastAsia="zh-CN" w:bidi="ar-SA"/>
              </w:rPr>
              <w:t>2</w:t>
            </w:r>
            <w:r>
              <w:rPr>
                <w:rFonts w:hint="eastAsia" w:ascii="Times New Roman" w:hAnsi="Times New Roman" w:eastAsia="宋体" w:cs="Times New Roman"/>
                <w:b w:val="0"/>
                <w:bCs w:val="0"/>
                <w:color w:val="auto"/>
                <w:spacing w:val="0"/>
                <w:kern w:val="2"/>
                <w:sz w:val="24"/>
                <w:szCs w:val="24"/>
                <w:lang w:val="en-US" w:eastAsia="zh-CN" w:bidi="ar-SA"/>
              </w:rPr>
              <w:t>）、设备运行噪声（N）、生物质颗粒废包装袋（S1）。</w:t>
            </w:r>
          </w:p>
          <w:p w14:paraId="6F07BAED">
            <w:pPr>
              <w:keepLines w:val="0"/>
              <w:pageBreakBefore w:val="0"/>
              <w:widowControl/>
              <w:kinsoku/>
              <w:bidi w:val="0"/>
              <w:adjustRightInd w:val="0"/>
              <w:snapToGrid w:val="0"/>
              <w:spacing w:line="360" w:lineRule="auto"/>
              <w:ind w:firstLine="480"/>
              <w:rPr>
                <w:rFonts w:hint="default" w:ascii="Times New Roman" w:hAnsi="Times New Roman" w:eastAsia="宋体" w:cs="Times New Roman"/>
                <w:b w:val="0"/>
                <w:bCs w:val="0"/>
                <w:color w:val="auto"/>
                <w:spacing w:val="0"/>
                <w:kern w:val="2"/>
                <w:sz w:val="24"/>
                <w:szCs w:val="24"/>
                <w:lang w:val="en-US" w:eastAsia="zh-CN" w:bidi="ar-SA"/>
              </w:rPr>
            </w:pPr>
            <w:r>
              <w:rPr>
                <w:rFonts w:hint="default" w:ascii="Times New Roman" w:hAnsi="Times New Roman" w:eastAsia="宋体" w:cs="Times New Roman"/>
                <w:b w:val="0"/>
                <w:bCs w:val="0"/>
                <w:color w:val="auto"/>
                <w:spacing w:val="0"/>
                <w:kern w:val="2"/>
                <w:sz w:val="24"/>
                <w:szCs w:val="24"/>
                <w:lang w:val="en-US" w:eastAsia="zh-CN" w:bidi="ar-SA"/>
              </w:rPr>
              <w:t>（3）筛分</w:t>
            </w:r>
          </w:p>
          <w:p w14:paraId="63557C45">
            <w:pPr>
              <w:keepLines w:val="0"/>
              <w:pageBreakBefore w:val="0"/>
              <w:widowControl/>
              <w:kinsoku/>
              <w:bidi w:val="0"/>
              <w:adjustRightInd w:val="0"/>
              <w:snapToGrid w:val="0"/>
              <w:spacing w:line="360" w:lineRule="auto"/>
              <w:ind w:firstLine="480"/>
              <w:rPr>
                <w:rFonts w:hint="default"/>
                <w:lang w:val="en-US"/>
              </w:rPr>
            </w:pPr>
            <w:r>
              <w:rPr>
                <w:rFonts w:hint="eastAsia" w:cs="Times New Roman"/>
                <w:b w:val="0"/>
                <w:bCs w:val="0"/>
                <w:color w:val="auto"/>
                <w:spacing w:val="0"/>
                <w:kern w:val="2"/>
                <w:sz w:val="24"/>
                <w:szCs w:val="24"/>
                <w:lang w:val="en-US" w:eastAsia="zh-CN" w:bidi="ar-SA"/>
              </w:rPr>
              <w:t>中转仓物料通过管道输送至两个物料提升机内进行第二次提升，物料提升至高处经管道输送至两个方形摇摆筛内同时筛分，筛分出</w:t>
            </w:r>
            <w:r>
              <w:rPr>
                <w:rFonts w:hint="default" w:ascii="Times New Roman" w:hAnsi="Times New Roman" w:cs="Times New Roman"/>
                <w:b w:val="0"/>
                <w:bCs w:val="0"/>
                <w:color w:val="auto"/>
                <w:spacing w:val="0"/>
                <w:kern w:val="2"/>
                <w:sz w:val="24"/>
                <w:szCs w:val="24"/>
                <w:lang w:val="en-US" w:eastAsia="zh-CN" w:bidi="ar-SA"/>
              </w:rPr>
              <w:t>10-40</w:t>
            </w:r>
            <w:r>
              <w:rPr>
                <w:rFonts w:hint="eastAsia" w:cs="Times New Roman"/>
                <w:b w:val="0"/>
                <w:bCs w:val="0"/>
                <w:color w:val="auto"/>
                <w:spacing w:val="0"/>
                <w:kern w:val="2"/>
                <w:sz w:val="24"/>
                <w:szCs w:val="24"/>
                <w:lang w:val="en-US" w:eastAsia="zh-CN" w:bidi="ar-SA"/>
              </w:rPr>
              <w:t>目</w:t>
            </w:r>
            <w:r>
              <w:rPr>
                <w:rFonts w:hint="default" w:ascii="Times New Roman" w:hAnsi="Times New Roman" w:cs="Times New Roman"/>
                <w:b w:val="0"/>
                <w:bCs w:val="0"/>
                <w:color w:val="auto"/>
                <w:spacing w:val="0"/>
                <w:kern w:val="2"/>
                <w:sz w:val="24"/>
                <w:szCs w:val="24"/>
                <w:lang w:val="en-US" w:eastAsia="zh-CN" w:bidi="ar-SA"/>
              </w:rPr>
              <w:t>、40-70</w:t>
            </w:r>
            <w:r>
              <w:rPr>
                <w:rFonts w:hint="eastAsia" w:cs="Times New Roman"/>
                <w:b w:val="0"/>
                <w:bCs w:val="0"/>
                <w:color w:val="auto"/>
                <w:spacing w:val="0"/>
                <w:kern w:val="2"/>
                <w:sz w:val="24"/>
                <w:szCs w:val="24"/>
                <w:lang w:val="en-US" w:eastAsia="zh-CN" w:bidi="ar-SA"/>
              </w:rPr>
              <w:t>目</w:t>
            </w:r>
            <w:r>
              <w:rPr>
                <w:rFonts w:hint="default" w:ascii="Times New Roman" w:hAnsi="Times New Roman" w:cs="Times New Roman"/>
                <w:b w:val="0"/>
                <w:bCs w:val="0"/>
                <w:color w:val="auto"/>
                <w:spacing w:val="0"/>
                <w:kern w:val="2"/>
                <w:sz w:val="24"/>
                <w:szCs w:val="24"/>
                <w:lang w:val="en-US" w:eastAsia="zh-CN" w:bidi="ar-SA"/>
              </w:rPr>
              <w:t>、70-100</w:t>
            </w:r>
            <w:r>
              <w:rPr>
                <w:rFonts w:hint="eastAsia" w:cs="Times New Roman"/>
                <w:b w:val="0"/>
                <w:bCs w:val="0"/>
                <w:color w:val="auto"/>
                <w:spacing w:val="0"/>
                <w:kern w:val="2"/>
                <w:sz w:val="24"/>
                <w:szCs w:val="24"/>
                <w:lang w:val="en-US" w:eastAsia="zh-CN" w:bidi="ar-SA"/>
              </w:rPr>
              <w:t>目</w:t>
            </w:r>
            <w:r>
              <w:rPr>
                <w:rFonts w:hint="default" w:ascii="Times New Roman" w:hAnsi="Times New Roman" w:cs="Times New Roman"/>
                <w:b w:val="0"/>
                <w:bCs w:val="0"/>
                <w:color w:val="auto"/>
                <w:spacing w:val="0"/>
                <w:kern w:val="2"/>
                <w:sz w:val="24"/>
                <w:szCs w:val="24"/>
                <w:lang w:val="en-US" w:eastAsia="zh-CN" w:bidi="ar-SA"/>
              </w:rPr>
              <w:t>、100-160</w:t>
            </w:r>
            <w:r>
              <w:rPr>
                <w:rFonts w:hint="eastAsia" w:cs="Times New Roman"/>
                <w:b w:val="0"/>
                <w:bCs w:val="0"/>
                <w:color w:val="auto"/>
                <w:spacing w:val="0"/>
                <w:kern w:val="2"/>
                <w:sz w:val="24"/>
                <w:szCs w:val="24"/>
                <w:lang w:val="en-US" w:eastAsia="zh-CN" w:bidi="ar-SA"/>
              </w:rPr>
              <w:t>目</w:t>
            </w:r>
            <w:r>
              <w:rPr>
                <w:rFonts w:hint="default" w:ascii="Times New Roman" w:hAnsi="Times New Roman" w:cs="Times New Roman"/>
                <w:b w:val="0"/>
                <w:bCs w:val="0"/>
                <w:color w:val="auto"/>
                <w:spacing w:val="0"/>
                <w:kern w:val="2"/>
                <w:sz w:val="24"/>
                <w:szCs w:val="24"/>
                <w:lang w:val="en-US" w:eastAsia="zh-CN" w:bidi="ar-SA"/>
              </w:rPr>
              <w:t>、160-250</w:t>
            </w:r>
            <w:r>
              <w:rPr>
                <w:rFonts w:hint="eastAsia" w:cs="Times New Roman"/>
                <w:b w:val="0"/>
                <w:bCs w:val="0"/>
                <w:color w:val="auto"/>
                <w:spacing w:val="0"/>
                <w:kern w:val="2"/>
                <w:sz w:val="24"/>
                <w:szCs w:val="24"/>
                <w:lang w:val="en-US" w:eastAsia="zh-CN" w:bidi="ar-SA"/>
              </w:rPr>
              <w:t>目5种粒径不一的成品</w:t>
            </w:r>
            <w:r>
              <w:rPr>
                <w:rFonts w:hint="default" w:ascii="Times New Roman" w:hAnsi="Times New Roman" w:eastAsia="宋体" w:cs="Times New Roman"/>
                <w:b w:val="0"/>
                <w:bCs w:val="0"/>
                <w:color w:val="auto"/>
                <w:spacing w:val="0"/>
                <w:kern w:val="2"/>
                <w:sz w:val="24"/>
                <w:szCs w:val="24"/>
                <w:lang w:val="en-US" w:eastAsia="zh-CN" w:bidi="ar-SA"/>
              </w:rPr>
              <w:t>。</w:t>
            </w:r>
            <w:r>
              <w:rPr>
                <w:rFonts w:hint="eastAsia" w:cs="Times New Roman"/>
                <w:b w:val="0"/>
                <w:bCs w:val="0"/>
                <w:color w:val="auto"/>
                <w:spacing w:val="0"/>
                <w:kern w:val="2"/>
                <w:sz w:val="24"/>
                <w:szCs w:val="24"/>
                <w:lang w:val="en-US" w:eastAsia="zh-CN" w:bidi="ar-SA"/>
              </w:rPr>
              <w:t>产品筛分后经管道输送至包装机通过出料口进行袋装吨包。摇摆筛设置封闭壳体，物料输送过程全密闭。</w:t>
            </w:r>
          </w:p>
          <w:bookmarkEnd w:id="6"/>
          <w:p w14:paraId="72B0B683">
            <w:pPr>
              <w:keepNext w:val="0"/>
              <w:keepLines w:val="0"/>
              <w:pageBreakBefore w:val="0"/>
              <w:widowControl/>
              <w:kinsoku/>
              <w:wordWrap/>
              <w:overflowPunct/>
              <w:topLinePunct w:val="0"/>
              <w:autoSpaceDE/>
              <w:autoSpaceDN/>
              <w:bidi w:val="0"/>
              <w:adjustRightInd w:val="0"/>
              <w:snapToGrid w:val="0"/>
              <w:spacing w:line="360" w:lineRule="auto"/>
              <w:ind w:firstLine="480"/>
              <w:textAlignment w:val="auto"/>
              <w:rPr>
                <w:rFonts w:hint="eastAsia" w:cs="Times New Roman"/>
                <w:b w:val="0"/>
                <w:bCs w:val="0"/>
                <w:color w:val="auto"/>
                <w:spacing w:val="0"/>
                <w:kern w:val="2"/>
                <w:sz w:val="24"/>
                <w:szCs w:val="24"/>
                <w:lang w:val="en-US" w:eastAsia="zh-CN" w:bidi="ar-SA"/>
              </w:rPr>
            </w:pPr>
            <w:r>
              <w:rPr>
                <w:rFonts w:hint="eastAsia" w:ascii="Times New Roman" w:hAnsi="Times New Roman" w:eastAsia="宋体" w:cs="Times New Roman"/>
                <w:b/>
                <w:bCs/>
                <w:color w:val="auto"/>
                <w:spacing w:val="0"/>
                <w:kern w:val="2"/>
                <w:sz w:val="24"/>
                <w:szCs w:val="24"/>
                <w:lang w:val="en-US" w:eastAsia="zh-CN" w:bidi="ar-SA"/>
              </w:rPr>
              <w:t>产污节点：</w:t>
            </w:r>
            <w:r>
              <w:rPr>
                <w:rFonts w:hint="eastAsia" w:cs="Times New Roman"/>
                <w:b w:val="0"/>
                <w:bCs w:val="0"/>
                <w:color w:val="auto"/>
                <w:spacing w:val="0"/>
                <w:kern w:val="2"/>
                <w:sz w:val="24"/>
                <w:szCs w:val="24"/>
                <w:lang w:val="en-US" w:eastAsia="zh-CN" w:bidi="ar-SA"/>
              </w:rPr>
              <w:t>筛分粉尘（G3）、</w:t>
            </w:r>
            <w:r>
              <w:rPr>
                <w:rFonts w:hint="eastAsia" w:ascii="Times New Roman" w:hAnsi="Times New Roman" w:eastAsia="宋体" w:cs="Times New Roman"/>
                <w:b w:val="0"/>
                <w:bCs w:val="0"/>
                <w:color w:val="auto"/>
                <w:spacing w:val="0"/>
                <w:kern w:val="2"/>
                <w:sz w:val="24"/>
                <w:szCs w:val="24"/>
                <w:lang w:val="en-US" w:eastAsia="zh-CN" w:bidi="ar-SA"/>
              </w:rPr>
              <w:t>包装粉尘（G</w:t>
            </w:r>
            <w:r>
              <w:rPr>
                <w:rFonts w:hint="eastAsia" w:cs="Times New Roman"/>
                <w:b w:val="0"/>
                <w:bCs w:val="0"/>
                <w:color w:val="auto"/>
                <w:spacing w:val="0"/>
                <w:kern w:val="2"/>
                <w:sz w:val="24"/>
                <w:szCs w:val="24"/>
                <w:lang w:val="en-US" w:eastAsia="zh-CN" w:bidi="ar-SA"/>
              </w:rPr>
              <w:t>4</w:t>
            </w:r>
            <w:r>
              <w:rPr>
                <w:rFonts w:hint="eastAsia" w:ascii="Times New Roman" w:hAnsi="Times New Roman" w:eastAsia="宋体" w:cs="Times New Roman"/>
                <w:b w:val="0"/>
                <w:bCs w:val="0"/>
                <w:color w:val="auto"/>
                <w:spacing w:val="0"/>
                <w:kern w:val="2"/>
                <w:sz w:val="24"/>
                <w:szCs w:val="24"/>
                <w:lang w:val="en-US" w:eastAsia="zh-CN" w:bidi="ar-SA"/>
              </w:rPr>
              <w:t>）、设备运行噪声（N），筛分</w:t>
            </w:r>
            <w:r>
              <w:rPr>
                <w:rFonts w:hint="eastAsia" w:cs="Times New Roman"/>
                <w:b w:val="0"/>
                <w:bCs w:val="0"/>
                <w:color w:val="auto"/>
                <w:spacing w:val="0"/>
                <w:kern w:val="2"/>
                <w:sz w:val="24"/>
                <w:szCs w:val="24"/>
                <w:lang w:val="en-US" w:eastAsia="zh-CN" w:bidi="ar-SA"/>
              </w:rPr>
              <w:t>次料</w:t>
            </w:r>
            <w:r>
              <w:rPr>
                <w:rFonts w:hint="eastAsia" w:ascii="Times New Roman" w:hAnsi="Times New Roman" w:eastAsia="宋体" w:cs="Times New Roman"/>
                <w:b w:val="0"/>
                <w:bCs w:val="0"/>
                <w:color w:val="auto"/>
                <w:spacing w:val="0"/>
                <w:kern w:val="2"/>
                <w:sz w:val="24"/>
                <w:szCs w:val="24"/>
                <w:lang w:val="en-US" w:eastAsia="zh-CN" w:bidi="ar-SA"/>
              </w:rPr>
              <w:t>（S2）</w:t>
            </w:r>
            <w:r>
              <w:rPr>
                <w:rFonts w:hint="eastAsia" w:cs="Times New Roman"/>
                <w:b w:val="0"/>
                <w:bCs w:val="0"/>
                <w:color w:val="auto"/>
                <w:spacing w:val="0"/>
                <w:kern w:val="2"/>
                <w:sz w:val="24"/>
                <w:szCs w:val="24"/>
                <w:lang w:val="en-US" w:eastAsia="zh-CN" w:bidi="ar-SA"/>
              </w:rPr>
              <w:t>、废产品包装袋（S3）。</w:t>
            </w:r>
          </w:p>
          <w:p w14:paraId="1948CB9C">
            <w:pPr>
              <w:keepNext w:val="0"/>
              <w:keepLines w:val="0"/>
              <w:pageBreakBefore w:val="0"/>
              <w:widowControl/>
              <w:kinsoku/>
              <w:wordWrap/>
              <w:overflowPunct/>
              <w:topLinePunct w:val="0"/>
              <w:autoSpaceDE/>
              <w:autoSpaceDN/>
              <w:bidi w:val="0"/>
              <w:adjustRightInd w:val="0"/>
              <w:snapToGrid w:val="0"/>
              <w:spacing w:line="360" w:lineRule="auto"/>
              <w:ind w:firstLine="480"/>
              <w:textAlignment w:val="auto"/>
              <w:rPr>
                <w:rFonts w:hint="eastAsia" w:cs="Times New Roman"/>
                <w:b w:val="0"/>
                <w:bCs w:val="0"/>
                <w:color w:val="auto"/>
                <w:spacing w:val="0"/>
                <w:kern w:val="2"/>
                <w:sz w:val="24"/>
                <w:szCs w:val="24"/>
                <w:lang w:val="en-US" w:eastAsia="zh-CN" w:bidi="ar-SA"/>
              </w:rPr>
            </w:pPr>
          </w:p>
          <w:p w14:paraId="45E635FC">
            <w:pPr>
              <w:keepNext w:val="0"/>
              <w:keepLines w:val="0"/>
              <w:pageBreakBefore w:val="0"/>
              <w:widowControl/>
              <w:kinsoku/>
              <w:wordWrap/>
              <w:overflowPunct/>
              <w:topLinePunct w:val="0"/>
              <w:autoSpaceDE/>
              <w:autoSpaceDN/>
              <w:bidi w:val="0"/>
              <w:adjustRightInd w:val="0"/>
              <w:snapToGrid w:val="0"/>
              <w:spacing w:line="360" w:lineRule="auto"/>
              <w:ind w:firstLine="480"/>
              <w:textAlignment w:val="auto"/>
              <w:rPr>
                <w:rFonts w:hint="eastAsia" w:cs="Times New Roman"/>
                <w:b w:val="0"/>
                <w:bCs w:val="0"/>
                <w:color w:val="auto"/>
                <w:spacing w:val="0"/>
                <w:kern w:val="2"/>
                <w:sz w:val="24"/>
                <w:szCs w:val="24"/>
                <w:lang w:val="en-US" w:eastAsia="zh-CN" w:bidi="ar-SA"/>
              </w:rPr>
            </w:pPr>
          </w:p>
          <w:p w14:paraId="36872B45">
            <w:pPr>
              <w:keepNext w:val="0"/>
              <w:keepLines w:val="0"/>
              <w:pageBreakBefore w:val="0"/>
              <w:widowControl/>
              <w:kinsoku/>
              <w:wordWrap/>
              <w:overflowPunct/>
              <w:topLinePunct w:val="0"/>
              <w:autoSpaceDE/>
              <w:autoSpaceDN/>
              <w:bidi w:val="0"/>
              <w:adjustRightInd w:val="0"/>
              <w:snapToGrid w:val="0"/>
              <w:spacing w:line="360" w:lineRule="auto"/>
              <w:ind w:firstLine="480"/>
              <w:textAlignment w:val="auto"/>
              <w:rPr>
                <w:rFonts w:hint="eastAsia" w:cs="Times New Roman"/>
                <w:b w:val="0"/>
                <w:bCs w:val="0"/>
                <w:color w:val="auto"/>
                <w:spacing w:val="0"/>
                <w:kern w:val="2"/>
                <w:sz w:val="24"/>
                <w:szCs w:val="24"/>
                <w:lang w:val="en-US" w:eastAsia="zh-CN" w:bidi="ar-SA"/>
              </w:rPr>
            </w:pPr>
          </w:p>
          <w:p w14:paraId="77EF1CBC">
            <w:pPr>
              <w:keepNext w:val="0"/>
              <w:keepLines w:val="0"/>
              <w:pageBreakBefore w:val="0"/>
              <w:widowControl/>
              <w:kinsoku/>
              <w:wordWrap/>
              <w:overflowPunct/>
              <w:topLinePunct w:val="0"/>
              <w:autoSpaceDE/>
              <w:autoSpaceDN/>
              <w:bidi w:val="0"/>
              <w:adjustRightInd w:val="0"/>
              <w:snapToGrid w:val="0"/>
              <w:spacing w:line="360" w:lineRule="auto"/>
              <w:ind w:firstLine="480"/>
              <w:textAlignment w:val="auto"/>
              <w:rPr>
                <w:rFonts w:hint="eastAsia" w:cs="Times New Roman"/>
                <w:b w:val="0"/>
                <w:bCs w:val="0"/>
                <w:color w:val="auto"/>
                <w:spacing w:val="0"/>
                <w:kern w:val="2"/>
                <w:sz w:val="24"/>
                <w:szCs w:val="24"/>
                <w:lang w:val="en-US" w:eastAsia="zh-CN" w:bidi="ar-SA"/>
              </w:rPr>
            </w:pPr>
          </w:p>
          <w:p w14:paraId="4A40712C">
            <w:pPr>
              <w:keepNext w:val="0"/>
              <w:keepLines w:val="0"/>
              <w:pageBreakBefore w:val="0"/>
              <w:widowControl/>
              <w:kinsoku/>
              <w:wordWrap/>
              <w:overflowPunct/>
              <w:topLinePunct w:val="0"/>
              <w:autoSpaceDE/>
              <w:autoSpaceDN/>
              <w:bidi w:val="0"/>
              <w:adjustRightInd w:val="0"/>
              <w:snapToGrid w:val="0"/>
              <w:spacing w:line="360" w:lineRule="auto"/>
              <w:ind w:firstLine="480"/>
              <w:textAlignment w:val="auto"/>
              <w:rPr>
                <w:rFonts w:hint="eastAsia" w:cs="Times New Roman"/>
                <w:b w:val="0"/>
                <w:bCs w:val="0"/>
                <w:color w:val="auto"/>
                <w:spacing w:val="0"/>
                <w:kern w:val="2"/>
                <w:sz w:val="24"/>
                <w:szCs w:val="24"/>
                <w:lang w:val="en-US" w:eastAsia="zh-CN" w:bidi="ar-SA"/>
              </w:rPr>
            </w:pPr>
          </w:p>
          <w:p w14:paraId="0A2EAEA0">
            <w:pPr>
              <w:keepNext w:val="0"/>
              <w:keepLines w:val="0"/>
              <w:pageBreakBefore w:val="0"/>
              <w:widowControl/>
              <w:kinsoku/>
              <w:wordWrap/>
              <w:overflowPunct/>
              <w:topLinePunct w:val="0"/>
              <w:autoSpaceDE/>
              <w:autoSpaceDN/>
              <w:bidi w:val="0"/>
              <w:adjustRightInd w:val="0"/>
              <w:snapToGrid w:val="0"/>
              <w:spacing w:line="360" w:lineRule="auto"/>
              <w:ind w:firstLine="480"/>
              <w:textAlignment w:val="auto"/>
              <w:rPr>
                <w:rFonts w:hint="eastAsia" w:cs="Times New Roman"/>
                <w:b w:val="0"/>
                <w:bCs w:val="0"/>
                <w:color w:val="auto"/>
                <w:spacing w:val="0"/>
                <w:kern w:val="2"/>
                <w:sz w:val="24"/>
                <w:szCs w:val="24"/>
                <w:lang w:val="en-US" w:eastAsia="zh-CN" w:bidi="ar-SA"/>
              </w:rPr>
            </w:pPr>
          </w:p>
          <w:p w14:paraId="42AF8976">
            <w:pPr>
              <w:keepNext w:val="0"/>
              <w:keepLines w:val="0"/>
              <w:pageBreakBefore w:val="0"/>
              <w:widowControl/>
              <w:kinsoku/>
              <w:wordWrap/>
              <w:overflowPunct/>
              <w:topLinePunct w:val="0"/>
              <w:autoSpaceDE/>
              <w:autoSpaceDN/>
              <w:bidi w:val="0"/>
              <w:adjustRightInd w:val="0"/>
              <w:snapToGrid w:val="0"/>
              <w:spacing w:line="360" w:lineRule="auto"/>
              <w:ind w:firstLine="480"/>
              <w:textAlignment w:val="auto"/>
              <w:rPr>
                <w:rFonts w:hint="eastAsia" w:cs="Times New Roman"/>
                <w:b w:val="0"/>
                <w:bCs w:val="0"/>
                <w:color w:val="auto"/>
                <w:spacing w:val="0"/>
                <w:kern w:val="2"/>
                <w:sz w:val="24"/>
                <w:szCs w:val="24"/>
                <w:lang w:val="en-US" w:eastAsia="zh-CN" w:bidi="ar-SA"/>
              </w:rPr>
            </w:pPr>
          </w:p>
          <w:p w14:paraId="3EBD90A2">
            <w:pPr>
              <w:keepNext w:val="0"/>
              <w:keepLines w:val="0"/>
              <w:pageBreakBefore w:val="0"/>
              <w:widowControl/>
              <w:kinsoku/>
              <w:wordWrap/>
              <w:overflowPunct/>
              <w:topLinePunct w:val="0"/>
              <w:autoSpaceDE/>
              <w:autoSpaceDN/>
              <w:bidi w:val="0"/>
              <w:adjustRightInd w:val="0"/>
              <w:snapToGrid w:val="0"/>
              <w:spacing w:line="360" w:lineRule="auto"/>
              <w:ind w:firstLine="480"/>
              <w:textAlignment w:val="auto"/>
              <w:rPr>
                <w:rFonts w:hint="eastAsia" w:cs="Times New Roman"/>
                <w:b w:val="0"/>
                <w:bCs w:val="0"/>
                <w:color w:val="auto"/>
                <w:spacing w:val="0"/>
                <w:kern w:val="2"/>
                <w:sz w:val="24"/>
                <w:szCs w:val="24"/>
                <w:lang w:val="en-US" w:eastAsia="zh-CN" w:bidi="ar-SA"/>
              </w:rPr>
            </w:pPr>
          </w:p>
          <w:p w14:paraId="4D838D41">
            <w:pPr>
              <w:keepNext w:val="0"/>
              <w:keepLines w:val="0"/>
              <w:pageBreakBefore w:val="0"/>
              <w:widowControl/>
              <w:kinsoku/>
              <w:wordWrap/>
              <w:overflowPunct/>
              <w:topLinePunct w:val="0"/>
              <w:autoSpaceDE/>
              <w:autoSpaceDN/>
              <w:bidi w:val="0"/>
              <w:adjustRightInd w:val="0"/>
              <w:snapToGrid w:val="0"/>
              <w:spacing w:line="360" w:lineRule="auto"/>
              <w:ind w:firstLine="480"/>
              <w:textAlignment w:val="auto"/>
              <w:rPr>
                <w:rFonts w:hint="eastAsia" w:cs="Times New Roman"/>
                <w:b w:val="0"/>
                <w:bCs w:val="0"/>
                <w:color w:val="auto"/>
                <w:spacing w:val="0"/>
                <w:kern w:val="2"/>
                <w:sz w:val="24"/>
                <w:szCs w:val="24"/>
                <w:lang w:val="en-US" w:eastAsia="zh-CN" w:bidi="ar-SA"/>
              </w:rPr>
            </w:pPr>
          </w:p>
          <w:p w14:paraId="1AF3E7BF">
            <w:pPr>
              <w:keepNext w:val="0"/>
              <w:keepLines w:val="0"/>
              <w:pageBreakBefore w:val="0"/>
              <w:widowControl/>
              <w:kinsoku/>
              <w:wordWrap/>
              <w:overflowPunct/>
              <w:topLinePunct w:val="0"/>
              <w:autoSpaceDE/>
              <w:autoSpaceDN/>
              <w:bidi w:val="0"/>
              <w:adjustRightInd w:val="0"/>
              <w:snapToGrid w:val="0"/>
              <w:spacing w:line="360" w:lineRule="auto"/>
              <w:ind w:firstLine="0"/>
              <w:jc w:val="center"/>
              <w:textAlignment w:val="auto"/>
              <w:rPr>
                <w:rFonts w:hint="eastAsia" w:ascii="Times New Roman" w:hAnsi="Times New Roman" w:eastAsia="宋体" w:cs="Times New Roman"/>
                <w:b w:val="0"/>
                <w:bCs w:val="0"/>
                <w:color w:val="auto"/>
                <w:spacing w:val="0"/>
                <w:kern w:val="2"/>
                <w:sz w:val="24"/>
                <w:szCs w:val="24"/>
                <w:u w:val="single"/>
                <w:lang w:val="en-US" w:eastAsia="zh-CN" w:bidi="ar-SA"/>
              </w:rPr>
            </w:pPr>
            <w:r>
              <w:rPr>
                <w:rFonts w:hint="eastAsia" w:ascii="Times New Roman" w:hAnsi="Times New Roman" w:eastAsia="宋体" w:cs="Times New Roman"/>
                <w:b w:val="0"/>
                <w:bCs w:val="0"/>
                <w:color w:val="auto"/>
                <w:spacing w:val="0"/>
                <w:kern w:val="2"/>
                <w:sz w:val="24"/>
                <w:szCs w:val="24"/>
                <w:u w:val="single"/>
                <w:lang w:val="en-US" w:eastAsia="zh-CN" w:bidi="ar-SA"/>
              </w:rPr>
              <w:object>
                <v:shape id="_x0000_i1026" o:spt="75" type="#_x0000_t75" style="height:321.35pt;width:390.9pt;" o:ole="t" filled="f" o:preferrelative="t" stroked="f" coordsize="21600,21600">
                  <v:path/>
                  <v:fill on="f" focussize="0,0"/>
                  <v:stroke on="f"/>
                  <v:imagedata r:id="rId29" o:title=""/>
                  <o:lock v:ext="edit" aspectratio="f"/>
                  <w10:wrap type="none"/>
                  <w10:anchorlock/>
                </v:shape>
                <o:OLEObject Type="Embed" ProgID="Visio.Drawing.15" ShapeID="_x0000_i1026" DrawAspect="Content" ObjectID="_1468075726" r:id="rId28">
                  <o:LockedField>false</o:LockedField>
                </o:OLEObject>
              </w:object>
            </w:r>
          </w:p>
          <w:p w14:paraId="4715F345">
            <w:pPr>
              <w:keepNext w:val="0"/>
              <w:keepLines w:val="0"/>
              <w:pageBreakBefore w:val="0"/>
              <w:widowControl/>
              <w:kinsoku/>
              <w:wordWrap/>
              <w:overflowPunct/>
              <w:topLinePunct w:val="0"/>
              <w:autoSpaceDE/>
              <w:autoSpaceDN/>
              <w:bidi w:val="0"/>
              <w:adjustRightInd w:val="0"/>
              <w:snapToGrid w:val="0"/>
              <w:spacing w:line="360" w:lineRule="auto"/>
              <w:jc w:val="center"/>
              <w:textAlignment w:val="auto"/>
              <w:rPr>
                <w:rFonts w:hint="default" w:ascii="Times New Roman" w:hAnsi="Times New Roman" w:eastAsia="宋体" w:cs="Times New Roman"/>
                <w:b w:val="0"/>
                <w:bCs w:val="0"/>
                <w:color w:val="auto"/>
                <w:spacing w:val="0"/>
                <w:kern w:val="2"/>
                <w:sz w:val="24"/>
                <w:szCs w:val="24"/>
                <w:lang w:val="en-US" w:eastAsia="zh-CN" w:bidi="ar-SA"/>
              </w:rPr>
            </w:pPr>
            <w:r>
              <w:rPr>
                <w:rFonts w:hint="eastAsia" w:ascii="Times New Roman" w:hAnsi="Times New Roman" w:eastAsia="宋体" w:cs="Times New Roman"/>
                <w:b/>
                <w:bCs/>
                <w:color w:val="auto"/>
                <w:spacing w:val="0"/>
                <w:sz w:val="21"/>
                <w:szCs w:val="21"/>
                <w:u w:val="single"/>
                <w:lang w:val="en-US" w:eastAsia="zh-CN"/>
              </w:rPr>
              <w:t>图2-</w:t>
            </w:r>
            <w:r>
              <w:rPr>
                <w:rFonts w:hint="eastAsia" w:cs="Times New Roman"/>
                <w:b/>
                <w:bCs/>
                <w:color w:val="auto"/>
                <w:spacing w:val="0"/>
                <w:sz w:val="21"/>
                <w:szCs w:val="21"/>
                <w:u w:val="single"/>
                <w:lang w:val="en-US" w:eastAsia="zh-CN"/>
              </w:rPr>
              <w:t>2</w:t>
            </w:r>
            <w:r>
              <w:rPr>
                <w:rFonts w:hint="eastAsia" w:ascii="Times New Roman" w:hAnsi="Times New Roman" w:eastAsia="宋体" w:cs="Times New Roman"/>
                <w:b/>
                <w:bCs/>
                <w:color w:val="auto"/>
                <w:spacing w:val="0"/>
                <w:sz w:val="21"/>
                <w:szCs w:val="21"/>
                <w:u w:val="single"/>
                <w:lang w:val="en-US" w:eastAsia="zh-CN"/>
              </w:rPr>
              <w:t xml:space="preserve"> 工艺流程及污染物产</w:t>
            </w:r>
            <w:r>
              <w:rPr>
                <w:rFonts w:hint="eastAsia" w:cs="Times New Roman"/>
                <w:b/>
                <w:bCs/>
                <w:color w:val="auto"/>
                <w:spacing w:val="0"/>
                <w:sz w:val="21"/>
                <w:szCs w:val="21"/>
                <w:u w:val="single"/>
                <w:lang w:val="en-US" w:eastAsia="zh-CN"/>
              </w:rPr>
              <w:t>污节点示意</w:t>
            </w:r>
            <w:r>
              <w:rPr>
                <w:rFonts w:hint="eastAsia" w:ascii="Times New Roman" w:hAnsi="Times New Roman" w:eastAsia="宋体" w:cs="Times New Roman"/>
                <w:b/>
                <w:bCs/>
                <w:color w:val="auto"/>
                <w:spacing w:val="0"/>
                <w:sz w:val="21"/>
                <w:szCs w:val="21"/>
                <w:u w:val="single"/>
                <w:lang w:val="en-US" w:eastAsia="zh-CN"/>
              </w:rPr>
              <w:t>图</w:t>
            </w:r>
          </w:p>
        </w:tc>
      </w:tr>
      <w:tr w14:paraId="092ABC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134" w:hRule="atLeast"/>
          <w:jc w:val="center"/>
        </w:trPr>
        <w:tc>
          <w:tcPr>
            <w:tcW w:w="757" w:type="dxa"/>
            <w:noWrap w:val="0"/>
            <w:vAlign w:val="center"/>
          </w:tcPr>
          <w:p w14:paraId="31D8C5F7">
            <w:pPr>
              <w:pStyle w:val="32"/>
              <w:keepLines w:val="0"/>
              <w:pageBreakBefore w:val="0"/>
              <w:kinsoku/>
              <w:bidi w:val="0"/>
              <w:adjustRightInd w:val="0"/>
              <w:snapToGrid w:val="0"/>
              <w:spacing w:before="0" w:beforeAutospacing="0" w:after="0" w:afterAutospacing="0" w:line="360" w:lineRule="auto"/>
              <w:jc w:val="center"/>
              <w:rPr>
                <w:rFonts w:hint="default" w:ascii="Times New Roman" w:hAnsi="Times New Roman" w:eastAsia="宋体" w:cs="Times New Roman"/>
                <w:color w:val="auto"/>
                <w:spacing w:val="0"/>
                <w:sz w:val="21"/>
                <w:szCs w:val="21"/>
              </w:rPr>
            </w:pPr>
            <w:r>
              <w:rPr>
                <w:rFonts w:hint="default" w:ascii="Times New Roman" w:hAnsi="Times New Roman" w:eastAsia="宋体" w:cs="Times New Roman"/>
                <w:bCs/>
                <w:color w:val="auto"/>
                <w:spacing w:val="0"/>
                <w:kern w:val="2"/>
                <w:szCs w:val="24"/>
              </w:rPr>
              <w:t>与项目有关的原有环境污染问题</w:t>
            </w:r>
          </w:p>
        </w:tc>
        <w:tc>
          <w:tcPr>
            <w:tcW w:w="8303" w:type="dxa"/>
            <w:noWrap w:val="0"/>
            <w:vAlign w:val="top"/>
          </w:tcPr>
          <w:p w14:paraId="666C905D">
            <w:pPr>
              <w:keepNext w:val="0"/>
              <w:keepLines w:val="0"/>
              <w:pageBreakBefore w:val="0"/>
              <w:widowControl/>
              <w:kinsoku/>
              <w:wordWrap/>
              <w:overflowPunct/>
              <w:topLinePunct w:val="0"/>
              <w:autoSpaceDE/>
              <w:autoSpaceDN/>
              <w:bidi w:val="0"/>
              <w:adjustRightInd w:val="0"/>
              <w:snapToGrid w:val="0"/>
              <w:spacing w:before="157" w:beforeLines="50" w:line="360" w:lineRule="auto"/>
              <w:ind w:right="0" w:firstLine="480" w:firstLineChars="200"/>
              <w:jc w:val="left"/>
              <w:textAlignment w:val="auto"/>
              <w:rPr>
                <w:rFonts w:hint="eastAsia" w:cs="Times New Roman"/>
                <w:b w:val="0"/>
                <w:bCs w:val="0"/>
                <w:color w:val="auto"/>
                <w:spacing w:val="0"/>
                <w:kern w:val="2"/>
                <w:sz w:val="24"/>
                <w:szCs w:val="24"/>
                <w:u w:val="single"/>
                <w:lang w:val="en-US" w:eastAsia="zh-CN" w:bidi="ar-SA"/>
              </w:rPr>
            </w:pPr>
            <w:r>
              <w:rPr>
                <w:rFonts w:hint="eastAsia" w:cs="Times New Roman"/>
                <w:b w:val="0"/>
                <w:bCs w:val="0"/>
                <w:color w:val="auto"/>
                <w:spacing w:val="0"/>
                <w:kern w:val="2"/>
                <w:sz w:val="24"/>
                <w:szCs w:val="24"/>
                <w:u w:val="single"/>
                <w:lang w:val="en-US" w:eastAsia="zh-CN" w:bidi="ar-SA"/>
              </w:rPr>
              <w:t>据《建设项目环境影响报告表编制技术指南（污染影响类）（试行）》“</w:t>
            </w:r>
            <w:r>
              <w:rPr>
                <w:rFonts w:hint="default" w:ascii="Times New Roman" w:hAnsi="Times New Roman" w:eastAsia="宋体" w:cs="Times New Roman"/>
                <w:b w:val="0"/>
                <w:bCs w:val="0"/>
                <w:color w:val="auto"/>
                <w:spacing w:val="0"/>
                <w:kern w:val="2"/>
                <w:sz w:val="24"/>
                <w:szCs w:val="24"/>
                <w:u w:val="single"/>
                <w:lang w:val="en-US" w:eastAsia="zh-CN" w:bidi="ar-SA"/>
              </w:rPr>
              <w:t>改建、扩建及技改项目说明现有工程履行环境影响评价、竣工环境保护验收、排污许可手续等情况，核算现有工程污染物实际排放总量，梳理与该项目有关的主要环境问题并提出整改措施。</w:t>
            </w:r>
            <w:r>
              <w:rPr>
                <w:rFonts w:hint="eastAsia" w:cs="Times New Roman"/>
                <w:b w:val="0"/>
                <w:bCs w:val="0"/>
                <w:color w:val="auto"/>
                <w:spacing w:val="0"/>
                <w:kern w:val="2"/>
                <w:sz w:val="24"/>
                <w:szCs w:val="24"/>
                <w:u w:val="single"/>
                <w:lang w:val="en-US" w:eastAsia="zh-CN" w:bidi="ar-SA"/>
              </w:rPr>
              <w:t>”</w:t>
            </w:r>
          </w:p>
          <w:p w14:paraId="4E50C0BA">
            <w:pPr>
              <w:keepNext w:val="0"/>
              <w:keepLines w:val="0"/>
              <w:pageBreakBefore w:val="0"/>
              <w:widowControl/>
              <w:kinsoku/>
              <w:wordWrap/>
              <w:overflowPunct/>
              <w:topLinePunct w:val="0"/>
              <w:autoSpaceDE/>
              <w:autoSpaceDN/>
              <w:bidi w:val="0"/>
              <w:adjustRightInd w:val="0"/>
              <w:snapToGrid w:val="0"/>
              <w:spacing w:line="360" w:lineRule="auto"/>
              <w:ind w:right="0" w:firstLine="480" w:firstLineChars="200"/>
              <w:jc w:val="left"/>
              <w:textAlignment w:val="auto"/>
              <w:rPr>
                <w:rFonts w:hint="eastAsia" w:cs="Times New Roman"/>
                <w:b w:val="0"/>
                <w:bCs w:val="0"/>
                <w:color w:val="auto"/>
                <w:spacing w:val="0"/>
                <w:kern w:val="2"/>
                <w:sz w:val="24"/>
                <w:szCs w:val="24"/>
                <w:u w:val="single"/>
                <w:lang w:val="en-US" w:eastAsia="zh-CN" w:bidi="ar-SA"/>
              </w:rPr>
            </w:pPr>
            <w:r>
              <w:rPr>
                <w:rFonts w:hint="eastAsia" w:cs="Times New Roman"/>
                <w:b w:val="0"/>
                <w:bCs w:val="0"/>
                <w:color w:val="auto"/>
                <w:spacing w:val="0"/>
                <w:kern w:val="2"/>
                <w:sz w:val="24"/>
                <w:szCs w:val="24"/>
                <w:u w:val="single"/>
                <w:lang w:val="en-US" w:eastAsia="zh-CN" w:bidi="ar-SA"/>
              </w:rPr>
              <w:t>本项目于2024年1月建成，因涉“未批先建”问题于2024年3月被怀化市生态环境局查处，怀化市生态环境局于2024年6月下达了《怀化市生态环境局行政处罚决定书》，对麻阳宏盛环保建材有限责任公司处罚款，麻阳宏盛环保建材有限责任公司于2024年6月21日缴纳了罚款。</w:t>
            </w:r>
          </w:p>
          <w:p w14:paraId="41F5549C">
            <w:pPr>
              <w:keepNext w:val="0"/>
              <w:keepLines w:val="0"/>
              <w:pageBreakBefore w:val="0"/>
              <w:widowControl/>
              <w:kinsoku/>
              <w:wordWrap/>
              <w:overflowPunct/>
              <w:topLinePunct w:val="0"/>
              <w:autoSpaceDE/>
              <w:autoSpaceDN/>
              <w:bidi w:val="0"/>
              <w:adjustRightInd w:val="0"/>
              <w:snapToGrid w:val="0"/>
              <w:spacing w:line="360" w:lineRule="auto"/>
              <w:ind w:right="0" w:firstLine="480" w:firstLineChars="200"/>
              <w:jc w:val="left"/>
              <w:textAlignment w:val="auto"/>
              <w:rPr>
                <w:rFonts w:hint="eastAsia" w:cs="Times New Roman"/>
                <w:b w:val="0"/>
                <w:bCs w:val="0"/>
                <w:color w:val="auto"/>
                <w:spacing w:val="0"/>
                <w:kern w:val="2"/>
                <w:sz w:val="24"/>
                <w:szCs w:val="24"/>
                <w:u w:val="single"/>
                <w:lang w:val="en-US" w:eastAsia="zh-CN" w:bidi="ar-SA"/>
              </w:rPr>
            </w:pPr>
            <w:r>
              <w:rPr>
                <w:rFonts w:hint="eastAsia" w:cs="Times New Roman"/>
                <w:b w:val="0"/>
                <w:bCs w:val="0"/>
                <w:color w:val="auto"/>
                <w:spacing w:val="0"/>
                <w:kern w:val="2"/>
                <w:sz w:val="24"/>
                <w:szCs w:val="24"/>
                <w:u w:val="single"/>
                <w:lang w:val="en-US" w:eastAsia="zh-CN" w:bidi="ar-SA"/>
              </w:rPr>
              <w:t>本项目租用</w:t>
            </w:r>
            <w:r>
              <w:rPr>
                <w:rFonts w:hint="default"/>
                <w:sz w:val="24"/>
                <w:szCs w:val="32"/>
                <w:u w:val="single"/>
                <w:lang w:val="en-US" w:eastAsia="zh-CN"/>
              </w:rPr>
              <w:t>麻阳华森矿业有限责任公司</w:t>
            </w:r>
            <w:r>
              <w:rPr>
                <w:rFonts w:hint="eastAsia"/>
                <w:sz w:val="24"/>
                <w:szCs w:val="32"/>
                <w:u w:val="single"/>
                <w:lang w:val="en-US" w:eastAsia="zh-CN"/>
              </w:rPr>
              <w:t>冶炼区厂房，</w:t>
            </w:r>
            <w:r>
              <w:rPr>
                <w:rFonts w:hint="eastAsia" w:cs="Times New Roman"/>
                <w:b w:val="0"/>
                <w:bCs w:val="0"/>
                <w:color w:val="auto"/>
                <w:spacing w:val="0"/>
                <w:kern w:val="2"/>
                <w:sz w:val="24"/>
                <w:szCs w:val="24"/>
                <w:u w:val="single"/>
                <w:lang w:val="en-US" w:eastAsia="zh-CN" w:bidi="ar-SA"/>
              </w:rPr>
              <w:t>厂房租赁给本项目前空置5年，无环境遗留问题。本项目建设性质为新建（完善手续），需梳理与本项目有关的主要环境问题并提出整改措施，本项目现存主要环境问题及相应的整改措施如下：</w:t>
            </w:r>
          </w:p>
          <w:p w14:paraId="33620EAA">
            <w:pPr>
              <w:spacing w:line="360" w:lineRule="auto"/>
              <w:jc w:val="center"/>
              <w:rPr>
                <w:b/>
                <w:color w:val="000000"/>
                <w:szCs w:val="21"/>
                <w:u w:val="none"/>
              </w:rPr>
            </w:pPr>
          </w:p>
          <w:p w14:paraId="7F1CE5C1">
            <w:pPr>
              <w:spacing w:line="360" w:lineRule="auto"/>
              <w:jc w:val="center"/>
              <w:rPr>
                <w:b/>
                <w:color w:val="000000"/>
                <w:szCs w:val="21"/>
                <w:u w:val="none"/>
              </w:rPr>
            </w:pPr>
          </w:p>
          <w:p w14:paraId="06F6F09D">
            <w:pPr>
              <w:spacing w:line="360" w:lineRule="auto"/>
              <w:jc w:val="center"/>
              <w:rPr>
                <w:b/>
                <w:color w:val="000000"/>
                <w:szCs w:val="21"/>
                <w:u w:val="none"/>
              </w:rPr>
            </w:pPr>
          </w:p>
          <w:p w14:paraId="1EF7612F">
            <w:pPr>
              <w:spacing w:line="360" w:lineRule="auto"/>
              <w:jc w:val="center"/>
              <w:rPr>
                <w:b/>
                <w:color w:val="000000"/>
                <w:szCs w:val="21"/>
                <w:u w:val="none"/>
              </w:rPr>
            </w:pPr>
          </w:p>
          <w:p w14:paraId="78AF8518">
            <w:pPr>
              <w:spacing w:line="360" w:lineRule="auto"/>
              <w:jc w:val="center"/>
              <w:rPr>
                <w:b/>
                <w:color w:val="000000"/>
                <w:szCs w:val="21"/>
                <w:u w:val="none"/>
              </w:rPr>
            </w:pPr>
            <w:r>
              <w:rPr>
                <w:b/>
                <w:color w:val="000000"/>
                <w:szCs w:val="21"/>
                <w:u w:val="none"/>
              </w:rPr>
              <w:t>表</w:t>
            </w:r>
            <w:r>
              <w:rPr>
                <w:rFonts w:hint="eastAsia"/>
                <w:b/>
                <w:color w:val="000000"/>
                <w:szCs w:val="21"/>
                <w:u w:val="none"/>
                <w:lang w:val="en-US" w:eastAsia="zh-CN"/>
              </w:rPr>
              <w:t>2-8</w:t>
            </w:r>
            <w:r>
              <w:rPr>
                <w:b/>
                <w:color w:val="000000"/>
                <w:szCs w:val="21"/>
                <w:u w:val="none"/>
              </w:rPr>
              <w:t xml:space="preserve">  项目已采取环保设施一览表</w:t>
            </w:r>
          </w:p>
          <w:tbl>
            <w:tblPr>
              <w:tblStyle w:val="38"/>
              <w:tblW w:w="0" w:type="auto"/>
              <w:tblInd w:w="-45"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630"/>
              <w:gridCol w:w="1512"/>
              <w:gridCol w:w="2310"/>
              <w:gridCol w:w="1722"/>
              <w:gridCol w:w="1824"/>
            </w:tblGrid>
            <w:tr w14:paraId="53A98D7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82" w:hRule="atLeast"/>
              </w:trPr>
              <w:tc>
                <w:tcPr>
                  <w:tcW w:w="2142" w:type="dxa"/>
                  <w:gridSpan w:val="2"/>
                  <w:noWrap w:val="0"/>
                  <w:vAlign w:val="center"/>
                </w:tcPr>
                <w:p w14:paraId="779C14CE">
                  <w:pPr>
                    <w:suppressAutoHyphens/>
                    <w:topLinePunct/>
                    <w:jc w:val="center"/>
                    <w:rPr>
                      <w:b/>
                      <w:bCs/>
                      <w:color w:val="000000"/>
                      <w:kern w:val="0"/>
                      <w:u w:val="single"/>
                    </w:rPr>
                  </w:pPr>
                  <w:r>
                    <w:rPr>
                      <w:b/>
                      <w:bCs/>
                      <w:color w:val="000000"/>
                      <w:kern w:val="0"/>
                      <w:u w:val="single"/>
                    </w:rPr>
                    <w:t>主要污染源</w:t>
                  </w:r>
                </w:p>
              </w:tc>
              <w:tc>
                <w:tcPr>
                  <w:tcW w:w="2310" w:type="dxa"/>
                  <w:noWrap w:val="0"/>
                  <w:vAlign w:val="center"/>
                </w:tcPr>
                <w:p w14:paraId="1120638A">
                  <w:pPr>
                    <w:suppressAutoHyphens/>
                    <w:topLinePunct/>
                    <w:jc w:val="center"/>
                    <w:rPr>
                      <w:b/>
                      <w:bCs/>
                      <w:color w:val="000000"/>
                      <w:kern w:val="0"/>
                      <w:u w:val="single"/>
                    </w:rPr>
                  </w:pPr>
                  <w:r>
                    <w:rPr>
                      <w:b/>
                      <w:bCs/>
                      <w:color w:val="000000"/>
                      <w:kern w:val="0"/>
                      <w:u w:val="single"/>
                    </w:rPr>
                    <w:t>已采取措施</w:t>
                  </w:r>
                </w:p>
              </w:tc>
              <w:tc>
                <w:tcPr>
                  <w:tcW w:w="1722" w:type="dxa"/>
                  <w:noWrap w:val="0"/>
                  <w:vAlign w:val="center"/>
                </w:tcPr>
                <w:p w14:paraId="7FDD90EE">
                  <w:pPr>
                    <w:suppressAutoHyphens/>
                    <w:topLinePunct/>
                    <w:jc w:val="center"/>
                    <w:rPr>
                      <w:b/>
                      <w:bCs/>
                      <w:color w:val="000000"/>
                      <w:kern w:val="0"/>
                      <w:u w:val="single"/>
                    </w:rPr>
                  </w:pPr>
                  <w:r>
                    <w:rPr>
                      <w:b/>
                      <w:bCs/>
                      <w:color w:val="000000"/>
                      <w:kern w:val="0"/>
                      <w:u w:val="single"/>
                    </w:rPr>
                    <w:t>存在主要问题</w:t>
                  </w:r>
                </w:p>
              </w:tc>
              <w:tc>
                <w:tcPr>
                  <w:tcW w:w="1824" w:type="dxa"/>
                  <w:noWrap w:val="0"/>
                  <w:vAlign w:val="center"/>
                </w:tcPr>
                <w:p w14:paraId="3E6DD619">
                  <w:pPr>
                    <w:suppressAutoHyphens/>
                    <w:topLinePunct/>
                    <w:jc w:val="center"/>
                    <w:rPr>
                      <w:rFonts w:hint="default" w:eastAsia="宋体"/>
                      <w:b/>
                      <w:bCs/>
                      <w:color w:val="000000"/>
                      <w:kern w:val="0"/>
                      <w:u w:val="single"/>
                      <w:lang w:val="en-US" w:eastAsia="zh-CN"/>
                    </w:rPr>
                  </w:pPr>
                  <w:r>
                    <w:rPr>
                      <w:rFonts w:hint="eastAsia"/>
                      <w:b/>
                      <w:bCs/>
                      <w:color w:val="000000"/>
                      <w:kern w:val="0"/>
                      <w:u w:val="single"/>
                      <w:lang w:val="en-US" w:eastAsia="zh-CN"/>
                    </w:rPr>
                    <w:t>整改措施</w:t>
                  </w:r>
                </w:p>
              </w:tc>
            </w:tr>
            <w:tr w14:paraId="709AC8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45" w:hRule="atLeast"/>
              </w:trPr>
              <w:tc>
                <w:tcPr>
                  <w:tcW w:w="630" w:type="dxa"/>
                  <w:noWrap w:val="0"/>
                  <w:vAlign w:val="center"/>
                </w:tcPr>
                <w:p w14:paraId="516D67F2">
                  <w:pPr>
                    <w:keepNext w:val="0"/>
                    <w:keepLines w:val="0"/>
                    <w:pageBreakBefore w:val="0"/>
                    <w:widowControl w:val="0"/>
                    <w:suppressAutoHyphens/>
                    <w:kinsoku/>
                    <w:wordWrap/>
                    <w:overflowPunct/>
                    <w:topLinePunct/>
                    <w:autoSpaceDE/>
                    <w:autoSpaceDN/>
                    <w:bidi w:val="0"/>
                    <w:adjustRightInd/>
                    <w:snapToGrid/>
                    <w:ind w:left="-105" w:leftChars="-50" w:right="-105" w:rightChars="-50"/>
                    <w:jc w:val="center"/>
                    <w:textAlignment w:val="auto"/>
                    <w:rPr>
                      <w:rFonts w:hint="eastAsia" w:eastAsia="宋体"/>
                      <w:color w:val="000000"/>
                      <w:kern w:val="0"/>
                      <w:u w:val="single"/>
                      <w:lang w:val="en-US" w:eastAsia="zh-CN"/>
                    </w:rPr>
                  </w:pPr>
                  <w:r>
                    <w:rPr>
                      <w:rFonts w:hint="eastAsia"/>
                      <w:color w:val="000000"/>
                      <w:kern w:val="0"/>
                      <w:u w:val="single"/>
                      <w:lang w:val="en-US" w:eastAsia="zh-CN"/>
                    </w:rPr>
                    <w:t>废水</w:t>
                  </w:r>
                </w:p>
              </w:tc>
              <w:tc>
                <w:tcPr>
                  <w:tcW w:w="1512" w:type="dxa"/>
                  <w:noWrap w:val="0"/>
                  <w:vAlign w:val="center"/>
                </w:tcPr>
                <w:p w14:paraId="0A0A6BB6">
                  <w:pPr>
                    <w:suppressAutoHyphens/>
                    <w:topLinePunct/>
                    <w:jc w:val="center"/>
                    <w:rPr>
                      <w:rFonts w:hint="default"/>
                      <w:color w:val="000000"/>
                      <w:kern w:val="0"/>
                      <w:u w:val="single"/>
                      <w:lang w:val="en-US" w:eastAsia="zh-CN"/>
                    </w:rPr>
                  </w:pPr>
                  <w:r>
                    <w:rPr>
                      <w:rFonts w:hint="eastAsia"/>
                      <w:color w:val="000000"/>
                      <w:kern w:val="0"/>
                      <w:u w:val="single"/>
                      <w:lang w:val="en-US" w:eastAsia="zh-CN"/>
                    </w:rPr>
                    <w:t>初期雨水</w:t>
                  </w:r>
                </w:p>
              </w:tc>
              <w:tc>
                <w:tcPr>
                  <w:tcW w:w="2310" w:type="dxa"/>
                  <w:noWrap w:val="0"/>
                  <w:vAlign w:val="center"/>
                </w:tcPr>
                <w:p w14:paraId="78EF1ED2">
                  <w:pPr>
                    <w:suppressAutoHyphens/>
                    <w:topLinePunct/>
                    <w:jc w:val="center"/>
                    <w:rPr>
                      <w:rFonts w:hint="default"/>
                      <w:color w:val="000000"/>
                      <w:kern w:val="0"/>
                      <w:u w:val="single"/>
                      <w:lang w:val="en-US" w:eastAsia="zh-CN"/>
                    </w:rPr>
                  </w:pPr>
                  <w:r>
                    <w:rPr>
                      <w:color w:val="000000"/>
                      <w:szCs w:val="21"/>
                      <w:u w:val="single"/>
                    </w:rPr>
                    <w:t>/</w:t>
                  </w:r>
                </w:p>
              </w:tc>
              <w:tc>
                <w:tcPr>
                  <w:tcW w:w="1722" w:type="dxa"/>
                  <w:noWrap w:val="0"/>
                  <w:vAlign w:val="center"/>
                </w:tcPr>
                <w:p w14:paraId="46FE06C2">
                  <w:pPr>
                    <w:suppressAutoHyphens/>
                    <w:topLinePunct/>
                    <w:jc w:val="center"/>
                    <w:rPr>
                      <w:rFonts w:hint="default"/>
                      <w:color w:val="000000"/>
                      <w:szCs w:val="21"/>
                      <w:u w:val="single"/>
                      <w:lang w:val="en-US"/>
                    </w:rPr>
                  </w:pPr>
                  <w:r>
                    <w:rPr>
                      <w:rFonts w:hint="eastAsia"/>
                      <w:color w:val="000000"/>
                      <w:kern w:val="0"/>
                      <w:u w:val="single"/>
                      <w:lang w:val="en-US" w:eastAsia="zh-CN"/>
                    </w:rPr>
                    <w:t>初期雨水直接排放</w:t>
                  </w:r>
                </w:p>
              </w:tc>
              <w:tc>
                <w:tcPr>
                  <w:tcW w:w="1824" w:type="dxa"/>
                  <w:noWrap w:val="0"/>
                  <w:vAlign w:val="center"/>
                </w:tcPr>
                <w:p w14:paraId="651EBB26">
                  <w:pPr>
                    <w:suppressAutoHyphens/>
                    <w:topLinePunct/>
                    <w:jc w:val="center"/>
                    <w:rPr>
                      <w:rFonts w:hint="default"/>
                      <w:color w:val="000000"/>
                      <w:szCs w:val="21"/>
                      <w:u w:val="single"/>
                      <w:lang w:val="en-US"/>
                    </w:rPr>
                  </w:pPr>
                  <w:r>
                    <w:rPr>
                      <w:rFonts w:hint="eastAsia"/>
                      <w:color w:val="000000"/>
                      <w:kern w:val="0"/>
                      <w:u w:val="single"/>
                      <w:lang w:val="en-US" w:eastAsia="zh-CN"/>
                    </w:rPr>
                    <w:t>收集至原麻阳华森矿业有限责任公司冶炼工区三级沉淀池，经沉淀处理后回用于道路洒水抑尘，不外排。</w:t>
                  </w:r>
                </w:p>
              </w:tc>
            </w:tr>
            <w:tr w14:paraId="5ED1E9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22" w:hRule="atLeast"/>
              </w:trPr>
              <w:tc>
                <w:tcPr>
                  <w:tcW w:w="630" w:type="dxa"/>
                  <w:noWrap w:val="0"/>
                  <w:vAlign w:val="center"/>
                </w:tcPr>
                <w:p w14:paraId="225C2CE3">
                  <w:pPr>
                    <w:keepNext w:val="0"/>
                    <w:keepLines w:val="0"/>
                    <w:pageBreakBefore w:val="0"/>
                    <w:widowControl w:val="0"/>
                    <w:suppressAutoHyphens/>
                    <w:kinsoku/>
                    <w:wordWrap/>
                    <w:overflowPunct/>
                    <w:topLinePunct/>
                    <w:autoSpaceDE/>
                    <w:autoSpaceDN/>
                    <w:bidi w:val="0"/>
                    <w:adjustRightInd/>
                    <w:snapToGrid/>
                    <w:ind w:left="-105" w:leftChars="-50" w:right="-105" w:rightChars="-50"/>
                    <w:jc w:val="center"/>
                    <w:textAlignment w:val="auto"/>
                    <w:rPr>
                      <w:color w:val="000000"/>
                      <w:kern w:val="0"/>
                      <w:u w:val="single"/>
                    </w:rPr>
                  </w:pPr>
                  <w:r>
                    <w:rPr>
                      <w:color w:val="000000"/>
                      <w:kern w:val="0"/>
                      <w:u w:val="single"/>
                    </w:rPr>
                    <w:t>噪声</w:t>
                  </w:r>
                </w:p>
              </w:tc>
              <w:tc>
                <w:tcPr>
                  <w:tcW w:w="1512" w:type="dxa"/>
                  <w:noWrap w:val="0"/>
                  <w:vAlign w:val="center"/>
                </w:tcPr>
                <w:p w14:paraId="1DD215BD">
                  <w:pPr>
                    <w:suppressAutoHyphens/>
                    <w:topLinePunct/>
                    <w:jc w:val="center"/>
                    <w:rPr>
                      <w:color w:val="000000"/>
                      <w:kern w:val="0"/>
                      <w:u w:val="single"/>
                    </w:rPr>
                  </w:pPr>
                  <w:r>
                    <w:rPr>
                      <w:color w:val="000000"/>
                      <w:kern w:val="0"/>
                      <w:u w:val="single"/>
                    </w:rPr>
                    <w:t>噪声</w:t>
                  </w:r>
                </w:p>
              </w:tc>
              <w:tc>
                <w:tcPr>
                  <w:tcW w:w="2310" w:type="dxa"/>
                  <w:noWrap w:val="0"/>
                  <w:vAlign w:val="center"/>
                </w:tcPr>
                <w:p w14:paraId="7C76D6FD">
                  <w:pPr>
                    <w:suppressAutoHyphens/>
                    <w:topLinePunct/>
                    <w:jc w:val="center"/>
                    <w:rPr>
                      <w:color w:val="000000"/>
                      <w:kern w:val="0"/>
                      <w:u w:val="single"/>
                    </w:rPr>
                  </w:pPr>
                  <w:r>
                    <w:rPr>
                      <w:rFonts w:hint="eastAsia"/>
                      <w:color w:val="000000"/>
                      <w:kern w:val="0"/>
                      <w:u w:val="single"/>
                      <w:lang w:val="en-US" w:eastAsia="zh-CN"/>
                    </w:rPr>
                    <w:t>低噪声设备、基础减震、</w:t>
                  </w:r>
                  <w:r>
                    <w:rPr>
                      <w:color w:val="000000"/>
                      <w:kern w:val="0"/>
                      <w:u w:val="single"/>
                    </w:rPr>
                    <w:t>距离衰减</w:t>
                  </w:r>
                </w:p>
              </w:tc>
              <w:tc>
                <w:tcPr>
                  <w:tcW w:w="1722" w:type="dxa"/>
                  <w:noWrap w:val="0"/>
                  <w:vAlign w:val="center"/>
                </w:tcPr>
                <w:p w14:paraId="1C82587A">
                  <w:pPr>
                    <w:suppressAutoHyphens/>
                    <w:topLinePunct/>
                    <w:jc w:val="center"/>
                    <w:rPr>
                      <w:color w:val="000000"/>
                      <w:kern w:val="0"/>
                      <w:u w:val="single"/>
                    </w:rPr>
                  </w:pPr>
                  <w:r>
                    <w:rPr>
                      <w:color w:val="000000"/>
                      <w:kern w:val="0"/>
                      <w:u w:val="single"/>
                    </w:rPr>
                    <w:t>/</w:t>
                  </w:r>
                </w:p>
              </w:tc>
              <w:tc>
                <w:tcPr>
                  <w:tcW w:w="1824" w:type="dxa"/>
                  <w:noWrap w:val="0"/>
                  <w:vAlign w:val="center"/>
                </w:tcPr>
                <w:p w14:paraId="61B91B51">
                  <w:pPr>
                    <w:suppressAutoHyphens/>
                    <w:topLinePunct/>
                    <w:jc w:val="center"/>
                    <w:rPr>
                      <w:color w:val="000000"/>
                      <w:kern w:val="0"/>
                      <w:u w:val="single"/>
                    </w:rPr>
                  </w:pPr>
                  <w:r>
                    <w:rPr>
                      <w:color w:val="000000"/>
                      <w:szCs w:val="21"/>
                      <w:u w:val="single"/>
                    </w:rPr>
                    <w:t>/</w:t>
                  </w:r>
                </w:p>
              </w:tc>
            </w:tr>
            <w:tr w14:paraId="01F2A6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76" w:hRule="atLeast"/>
              </w:trPr>
              <w:tc>
                <w:tcPr>
                  <w:tcW w:w="630" w:type="dxa"/>
                  <w:vMerge w:val="restart"/>
                  <w:noWrap w:val="0"/>
                  <w:vAlign w:val="center"/>
                </w:tcPr>
                <w:p w14:paraId="6EB45868">
                  <w:pPr>
                    <w:keepNext w:val="0"/>
                    <w:keepLines w:val="0"/>
                    <w:pageBreakBefore w:val="0"/>
                    <w:widowControl w:val="0"/>
                    <w:suppressAutoHyphens/>
                    <w:kinsoku/>
                    <w:wordWrap/>
                    <w:overflowPunct/>
                    <w:topLinePunct/>
                    <w:autoSpaceDE/>
                    <w:autoSpaceDN/>
                    <w:bidi w:val="0"/>
                    <w:adjustRightInd/>
                    <w:snapToGrid/>
                    <w:ind w:left="-105" w:leftChars="-50" w:right="-105" w:rightChars="-50"/>
                    <w:jc w:val="center"/>
                    <w:textAlignment w:val="auto"/>
                    <w:rPr>
                      <w:rFonts w:hint="eastAsia" w:eastAsia="宋体"/>
                      <w:color w:val="000000"/>
                      <w:kern w:val="0"/>
                      <w:u w:val="single"/>
                      <w:lang w:val="en-US" w:eastAsia="zh-CN"/>
                    </w:rPr>
                  </w:pPr>
                  <w:r>
                    <w:rPr>
                      <w:rFonts w:hint="eastAsia"/>
                      <w:color w:val="000000"/>
                      <w:kern w:val="0"/>
                      <w:u w:val="single"/>
                      <w:lang w:val="en-US" w:eastAsia="zh-CN"/>
                    </w:rPr>
                    <w:t>废气</w:t>
                  </w:r>
                </w:p>
              </w:tc>
              <w:tc>
                <w:tcPr>
                  <w:tcW w:w="1512" w:type="dxa"/>
                  <w:noWrap w:val="0"/>
                  <w:vAlign w:val="center"/>
                </w:tcPr>
                <w:p w14:paraId="27027D4E">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eastAsiaTheme="minorEastAsia"/>
                      <w:color w:val="auto"/>
                      <w:kern w:val="2"/>
                      <w:sz w:val="21"/>
                      <w:szCs w:val="21"/>
                      <w:u w:val="single"/>
                      <w:lang w:val="en-US" w:eastAsia="zh-CN" w:bidi="ar-SA"/>
                    </w:rPr>
                  </w:pPr>
                  <w:r>
                    <w:rPr>
                      <w:rFonts w:hint="eastAsia" w:cs="Times New Roman" w:eastAsiaTheme="minorEastAsia"/>
                      <w:b w:val="0"/>
                      <w:bCs w:val="0"/>
                      <w:sz w:val="21"/>
                      <w:szCs w:val="21"/>
                      <w:u w:val="single"/>
                      <w:lang w:val="en-US" w:eastAsia="zh-CN"/>
                    </w:rPr>
                    <w:t>装卸粉尘</w:t>
                  </w:r>
                </w:p>
              </w:tc>
              <w:tc>
                <w:tcPr>
                  <w:tcW w:w="2310" w:type="dxa"/>
                  <w:noWrap w:val="0"/>
                  <w:vAlign w:val="center"/>
                </w:tcPr>
                <w:p w14:paraId="1E0E1F7E">
                  <w:pPr>
                    <w:keepNext w:val="0"/>
                    <w:keepLines w:val="0"/>
                    <w:widowControl/>
                    <w:suppressLineNumbers w:val="0"/>
                    <w:jc w:val="center"/>
                    <w:textAlignment w:val="bottom"/>
                    <w:rPr>
                      <w:rFonts w:hint="default" w:eastAsia="宋体"/>
                      <w:color w:val="000000"/>
                      <w:kern w:val="0"/>
                      <w:u w:val="single"/>
                      <w:lang w:val="en-US" w:eastAsia="zh-CN"/>
                    </w:rPr>
                  </w:pPr>
                  <w:r>
                    <w:rPr>
                      <w:rFonts w:hint="eastAsia" w:ascii="Times New Roman" w:hAnsi="Times New Roman" w:cs="Times New Roman" w:eastAsiaTheme="minorEastAsia"/>
                      <w:i w:val="0"/>
                      <w:iCs w:val="0"/>
                      <w:color w:val="000000"/>
                      <w:kern w:val="0"/>
                      <w:sz w:val="21"/>
                      <w:szCs w:val="21"/>
                      <w:u w:val="single"/>
                      <w:lang w:val="en-US" w:eastAsia="zh-CN" w:bidi="ar"/>
                    </w:rPr>
                    <w:t>半</w:t>
                  </w:r>
                  <w:r>
                    <w:rPr>
                      <w:rFonts w:hint="default" w:ascii="Times New Roman" w:hAnsi="Times New Roman" w:cs="Times New Roman" w:eastAsiaTheme="minorEastAsia"/>
                      <w:i w:val="0"/>
                      <w:iCs w:val="0"/>
                      <w:color w:val="000000"/>
                      <w:kern w:val="0"/>
                      <w:sz w:val="21"/>
                      <w:szCs w:val="21"/>
                      <w:u w:val="single"/>
                      <w:lang w:val="en-US" w:eastAsia="zh-CN" w:bidi="ar"/>
                    </w:rPr>
                    <w:t>封闭式原料仓库</w:t>
                  </w:r>
                </w:p>
              </w:tc>
              <w:tc>
                <w:tcPr>
                  <w:tcW w:w="1722" w:type="dxa"/>
                  <w:noWrap w:val="0"/>
                  <w:vAlign w:val="center"/>
                </w:tcPr>
                <w:p w14:paraId="3B0A0A2D">
                  <w:pPr>
                    <w:suppressAutoHyphens/>
                    <w:topLinePunct/>
                    <w:jc w:val="center"/>
                    <w:rPr>
                      <w:rFonts w:hint="default"/>
                      <w:color w:val="000000"/>
                      <w:kern w:val="0"/>
                      <w:u w:val="single"/>
                      <w:lang w:val="en-US"/>
                    </w:rPr>
                  </w:pPr>
                  <w:r>
                    <w:rPr>
                      <w:rFonts w:hint="eastAsia" w:ascii="Times New Roman" w:hAnsi="Times New Roman" w:cs="Times New Roman" w:eastAsiaTheme="minorEastAsia"/>
                      <w:i w:val="0"/>
                      <w:iCs w:val="0"/>
                      <w:color w:val="000000"/>
                      <w:kern w:val="0"/>
                      <w:sz w:val="21"/>
                      <w:szCs w:val="21"/>
                      <w:u w:val="single"/>
                      <w:lang w:val="en-US" w:eastAsia="zh-CN" w:bidi="ar"/>
                    </w:rPr>
                    <w:t>会有粉尘溢出</w:t>
                  </w:r>
                </w:p>
              </w:tc>
              <w:tc>
                <w:tcPr>
                  <w:tcW w:w="1824" w:type="dxa"/>
                  <w:vMerge w:val="restart"/>
                  <w:noWrap w:val="0"/>
                  <w:vAlign w:val="center"/>
                </w:tcPr>
                <w:p w14:paraId="46A62860">
                  <w:pPr>
                    <w:suppressAutoHyphens/>
                    <w:topLinePunct/>
                    <w:jc w:val="center"/>
                    <w:rPr>
                      <w:rFonts w:hint="default" w:eastAsia="宋体"/>
                      <w:color w:val="000000"/>
                      <w:kern w:val="0"/>
                      <w:u w:val="single"/>
                      <w:lang w:val="en-US" w:eastAsia="zh-CN"/>
                    </w:rPr>
                  </w:pPr>
                  <w:r>
                    <w:rPr>
                      <w:rFonts w:hint="eastAsia"/>
                      <w:color w:val="000000"/>
                      <w:szCs w:val="21"/>
                      <w:u w:val="single"/>
                      <w:lang w:val="en-US" w:eastAsia="zh-CN"/>
                    </w:rPr>
                    <w:t>修建封闭式原料仓库、原料砂采用编织物覆盖</w:t>
                  </w:r>
                </w:p>
              </w:tc>
            </w:tr>
            <w:tr w14:paraId="05CBF9F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22" w:hRule="atLeast"/>
              </w:trPr>
              <w:tc>
                <w:tcPr>
                  <w:tcW w:w="630" w:type="dxa"/>
                  <w:vMerge w:val="continue"/>
                  <w:noWrap w:val="0"/>
                  <w:vAlign w:val="center"/>
                </w:tcPr>
                <w:p w14:paraId="143E84A4">
                  <w:pPr>
                    <w:keepNext w:val="0"/>
                    <w:keepLines w:val="0"/>
                    <w:pageBreakBefore w:val="0"/>
                    <w:widowControl w:val="0"/>
                    <w:suppressAutoHyphens/>
                    <w:kinsoku/>
                    <w:wordWrap/>
                    <w:overflowPunct/>
                    <w:topLinePunct/>
                    <w:autoSpaceDE/>
                    <w:autoSpaceDN/>
                    <w:bidi w:val="0"/>
                    <w:adjustRightInd/>
                    <w:snapToGrid/>
                    <w:ind w:left="-105" w:leftChars="-50" w:right="-105" w:rightChars="-50"/>
                    <w:jc w:val="center"/>
                    <w:textAlignment w:val="auto"/>
                    <w:rPr>
                      <w:color w:val="000000"/>
                      <w:kern w:val="0"/>
                      <w:u w:val="single"/>
                    </w:rPr>
                  </w:pPr>
                </w:p>
              </w:tc>
              <w:tc>
                <w:tcPr>
                  <w:tcW w:w="1512" w:type="dxa"/>
                  <w:noWrap w:val="0"/>
                  <w:vAlign w:val="center"/>
                </w:tcPr>
                <w:p w14:paraId="53DED884">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eastAsia" w:ascii="Times New Roman" w:hAnsi="Times New Roman" w:cs="Times New Roman" w:eastAsiaTheme="minorEastAsia"/>
                      <w:color w:val="auto"/>
                      <w:kern w:val="2"/>
                      <w:sz w:val="21"/>
                      <w:szCs w:val="21"/>
                      <w:u w:val="single"/>
                      <w:lang w:val="en-US" w:eastAsia="zh-CN" w:bidi="ar-SA"/>
                    </w:rPr>
                  </w:pPr>
                  <w:r>
                    <w:rPr>
                      <w:rFonts w:hint="eastAsia" w:cs="Times New Roman" w:eastAsiaTheme="minorEastAsia"/>
                      <w:b w:val="0"/>
                      <w:bCs w:val="0"/>
                      <w:sz w:val="21"/>
                      <w:szCs w:val="21"/>
                      <w:u w:val="single"/>
                      <w:lang w:val="en-US" w:eastAsia="zh-CN"/>
                    </w:rPr>
                    <w:t>堆放粉尘</w:t>
                  </w:r>
                </w:p>
              </w:tc>
              <w:tc>
                <w:tcPr>
                  <w:tcW w:w="2310" w:type="dxa"/>
                  <w:noWrap w:val="0"/>
                  <w:vAlign w:val="center"/>
                </w:tcPr>
                <w:p w14:paraId="69140A3C">
                  <w:pPr>
                    <w:keepNext w:val="0"/>
                    <w:keepLines w:val="0"/>
                    <w:widowControl/>
                    <w:suppressLineNumbers w:val="0"/>
                    <w:jc w:val="center"/>
                    <w:textAlignment w:val="bottom"/>
                    <w:rPr>
                      <w:rFonts w:hint="eastAsia"/>
                      <w:color w:val="000000"/>
                      <w:kern w:val="0"/>
                      <w:u w:val="single"/>
                    </w:rPr>
                  </w:pPr>
                  <w:r>
                    <w:rPr>
                      <w:rFonts w:hint="eastAsia" w:ascii="Times New Roman" w:hAnsi="Times New Roman" w:cs="Times New Roman" w:eastAsiaTheme="minorEastAsia"/>
                      <w:i w:val="0"/>
                      <w:iCs w:val="0"/>
                      <w:color w:val="000000"/>
                      <w:kern w:val="0"/>
                      <w:sz w:val="21"/>
                      <w:szCs w:val="21"/>
                      <w:u w:val="single"/>
                      <w:lang w:val="en-US" w:eastAsia="zh-CN" w:bidi="ar"/>
                    </w:rPr>
                    <w:t>半</w:t>
                  </w:r>
                  <w:r>
                    <w:rPr>
                      <w:rFonts w:hint="default" w:ascii="Times New Roman" w:hAnsi="Times New Roman" w:cs="Times New Roman" w:eastAsiaTheme="minorEastAsia"/>
                      <w:i w:val="0"/>
                      <w:iCs w:val="0"/>
                      <w:color w:val="000000"/>
                      <w:kern w:val="0"/>
                      <w:sz w:val="21"/>
                      <w:szCs w:val="21"/>
                      <w:u w:val="single"/>
                      <w:lang w:val="en-US" w:eastAsia="zh-CN" w:bidi="ar"/>
                    </w:rPr>
                    <w:t>封闭式原料仓库</w:t>
                  </w:r>
                </w:p>
              </w:tc>
              <w:tc>
                <w:tcPr>
                  <w:tcW w:w="1722" w:type="dxa"/>
                  <w:noWrap w:val="0"/>
                  <w:vAlign w:val="center"/>
                </w:tcPr>
                <w:p w14:paraId="3936D211">
                  <w:pPr>
                    <w:suppressAutoHyphens/>
                    <w:topLinePunct/>
                    <w:jc w:val="center"/>
                    <w:rPr>
                      <w:rFonts w:hint="eastAsia"/>
                      <w:color w:val="000000"/>
                      <w:kern w:val="0"/>
                      <w:u w:val="single"/>
                      <w:lang w:val="en-US" w:eastAsia="zh-CN"/>
                    </w:rPr>
                  </w:pPr>
                  <w:r>
                    <w:rPr>
                      <w:rFonts w:hint="eastAsia" w:ascii="Times New Roman" w:hAnsi="Times New Roman" w:cs="Times New Roman" w:eastAsiaTheme="minorEastAsia"/>
                      <w:i w:val="0"/>
                      <w:iCs w:val="0"/>
                      <w:color w:val="000000"/>
                      <w:kern w:val="0"/>
                      <w:sz w:val="21"/>
                      <w:szCs w:val="21"/>
                      <w:u w:val="single"/>
                      <w:lang w:val="en-US" w:eastAsia="zh-CN" w:bidi="ar"/>
                    </w:rPr>
                    <w:t>会有粉尘溢出</w:t>
                  </w:r>
                </w:p>
              </w:tc>
              <w:tc>
                <w:tcPr>
                  <w:tcW w:w="1824" w:type="dxa"/>
                  <w:vMerge w:val="continue"/>
                  <w:noWrap w:val="0"/>
                  <w:vAlign w:val="center"/>
                </w:tcPr>
                <w:p w14:paraId="588B3F7C">
                  <w:pPr>
                    <w:suppressAutoHyphens/>
                    <w:topLinePunct/>
                    <w:jc w:val="center"/>
                    <w:rPr>
                      <w:color w:val="000000"/>
                      <w:szCs w:val="21"/>
                      <w:u w:val="single"/>
                    </w:rPr>
                  </w:pPr>
                </w:p>
              </w:tc>
            </w:tr>
            <w:tr w14:paraId="01CE94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36" w:hRule="atLeast"/>
              </w:trPr>
              <w:tc>
                <w:tcPr>
                  <w:tcW w:w="630" w:type="dxa"/>
                  <w:vMerge w:val="continue"/>
                  <w:noWrap w:val="0"/>
                  <w:vAlign w:val="center"/>
                </w:tcPr>
                <w:p w14:paraId="7C7AB2EE">
                  <w:pPr>
                    <w:keepNext w:val="0"/>
                    <w:keepLines w:val="0"/>
                    <w:pageBreakBefore w:val="0"/>
                    <w:widowControl w:val="0"/>
                    <w:suppressAutoHyphens/>
                    <w:kinsoku/>
                    <w:wordWrap/>
                    <w:overflowPunct/>
                    <w:topLinePunct/>
                    <w:autoSpaceDE/>
                    <w:autoSpaceDN/>
                    <w:bidi w:val="0"/>
                    <w:adjustRightInd/>
                    <w:snapToGrid/>
                    <w:ind w:left="-105" w:leftChars="-50" w:right="-105" w:rightChars="-50"/>
                    <w:jc w:val="center"/>
                    <w:textAlignment w:val="auto"/>
                    <w:rPr>
                      <w:color w:val="000000"/>
                      <w:kern w:val="0"/>
                      <w:u w:val="single"/>
                    </w:rPr>
                  </w:pPr>
                </w:p>
              </w:tc>
              <w:tc>
                <w:tcPr>
                  <w:tcW w:w="1512" w:type="dxa"/>
                  <w:noWrap w:val="0"/>
                  <w:vAlign w:val="center"/>
                </w:tcPr>
                <w:p w14:paraId="5CF34670">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eastAsiaTheme="minorEastAsia"/>
                      <w:color w:val="auto"/>
                      <w:kern w:val="2"/>
                      <w:sz w:val="21"/>
                      <w:szCs w:val="21"/>
                      <w:u w:val="single"/>
                      <w:lang w:val="en-US" w:eastAsia="zh-CN" w:bidi="ar-SA"/>
                    </w:rPr>
                  </w:pPr>
                  <w:r>
                    <w:rPr>
                      <w:rFonts w:hint="eastAsia" w:cs="Times New Roman" w:eastAsiaTheme="minorEastAsia"/>
                      <w:b w:val="0"/>
                      <w:bCs w:val="0"/>
                      <w:sz w:val="21"/>
                      <w:szCs w:val="21"/>
                      <w:u w:val="single"/>
                      <w:lang w:val="en-US" w:eastAsia="zh-CN"/>
                    </w:rPr>
                    <w:t>运输粉尘</w:t>
                  </w:r>
                </w:p>
              </w:tc>
              <w:tc>
                <w:tcPr>
                  <w:tcW w:w="2310" w:type="dxa"/>
                  <w:noWrap w:val="0"/>
                  <w:vAlign w:val="center"/>
                </w:tcPr>
                <w:p w14:paraId="04EF7F6D">
                  <w:pPr>
                    <w:keepNext w:val="0"/>
                    <w:keepLines w:val="0"/>
                    <w:widowControl/>
                    <w:suppressLineNumbers w:val="0"/>
                    <w:jc w:val="center"/>
                    <w:textAlignment w:val="bottom"/>
                    <w:rPr>
                      <w:rFonts w:hint="default" w:ascii="Times New Roman" w:hAnsi="Times New Roman" w:eastAsia="宋体" w:cs="Times New Roman"/>
                      <w:color w:val="000000"/>
                      <w:kern w:val="0"/>
                      <w:sz w:val="21"/>
                      <w:szCs w:val="24"/>
                      <w:u w:val="single"/>
                      <w:lang w:val="en-US" w:eastAsia="zh-CN" w:bidi="ar-SA"/>
                    </w:rPr>
                  </w:pPr>
                  <w:r>
                    <w:rPr>
                      <w:rFonts w:hint="default" w:ascii="Times New Roman" w:hAnsi="Times New Roman" w:cs="Times New Roman" w:eastAsiaTheme="minorEastAsia"/>
                      <w:i w:val="0"/>
                      <w:iCs w:val="0"/>
                      <w:color w:val="000000"/>
                      <w:kern w:val="0"/>
                      <w:sz w:val="21"/>
                      <w:szCs w:val="21"/>
                      <w:u w:val="single"/>
                      <w:lang w:val="en-US" w:eastAsia="zh-CN" w:bidi="ar"/>
                    </w:rPr>
                    <w:t>硬化道路洒水降尘、限速限载</w:t>
                  </w:r>
                </w:p>
              </w:tc>
              <w:tc>
                <w:tcPr>
                  <w:tcW w:w="1722" w:type="dxa"/>
                  <w:noWrap w:val="0"/>
                  <w:vAlign w:val="center"/>
                </w:tcPr>
                <w:p w14:paraId="33B283F3">
                  <w:pPr>
                    <w:suppressAutoHyphens/>
                    <w:topLinePunct/>
                    <w:jc w:val="center"/>
                    <w:rPr>
                      <w:rFonts w:hint="eastAsia" w:ascii="Times New Roman" w:hAnsi="Times New Roman" w:eastAsia="宋体" w:cs="Times New Roman"/>
                      <w:color w:val="000000"/>
                      <w:kern w:val="0"/>
                      <w:sz w:val="21"/>
                      <w:szCs w:val="24"/>
                      <w:u w:val="single"/>
                      <w:lang w:val="en-US" w:eastAsia="zh-CN" w:bidi="ar-SA"/>
                    </w:rPr>
                  </w:pPr>
                  <w:r>
                    <w:rPr>
                      <w:color w:val="000000"/>
                      <w:kern w:val="0"/>
                      <w:u w:val="single"/>
                    </w:rPr>
                    <w:t>/</w:t>
                  </w:r>
                </w:p>
              </w:tc>
              <w:tc>
                <w:tcPr>
                  <w:tcW w:w="1824" w:type="dxa"/>
                  <w:noWrap w:val="0"/>
                  <w:vAlign w:val="center"/>
                </w:tcPr>
                <w:p w14:paraId="171A2235">
                  <w:pPr>
                    <w:suppressAutoHyphens/>
                    <w:topLinePunct/>
                    <w:jc w:val="center"/>
                    <w:rPr>
                      <w:rFonts w:ascii="Times New Roman" w:hAnsi="Times New Roman" w:eastAsia="宋体" w:cs="Times New Roman"/>
                      <w:color w:val="000000"/>
                      <w:kern w:val="0"/>
                      <w:sz w:val="21"/>
                      <w:szCs w:val="24"/>
                      <w:u w:val="single"/>
                      <w:lang w:val="en-US" w:eastAsia="zh-CN" w:bidi="ar-SA"/>
                    </w:rPr>
                  </w:pPr>
                  <w:r>
                    <w:rPr>
                      <w:color w:val="000000"/>
                      <w:szCs w:val="21"/>
                      <w:u w:val="single"/>
                    </w:rPr>
                    <w:t>/</w:t>
                  </w:r>
                </w:p>
              </w:tc>
            </w:tr>
            <w:tr w14:paraId="076428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22" w:hRule="atLeast"/>
              </w:trPr>
              <w:tc>
                <w:tcPr>
                  <w:tcW w:w="630" w:type="dxa"/>
                  <w:vMerge w:val="continue"/>
                  <w:noWrap w:val="0"/>
                  <w:vAlign w:val="center"/>
                </w:tcPr>
                <w:p w14:paraId="125C3734">
                  <w:pPr>
                    <w:keepNext w:val="0"/>
                    <w:keepLines w:val="0"/>
                    <w:pageBreakBefore w:val="0"/>
                    <w:widowControl w:val="0"/>
                    <w:suppressAutoHyphens/>
                    <w:kinsoku/>
                    <w:wordWrap/>
                    <w:overflowPunct/>
                    <w:topLinePunct/>
                    <w:autoSpaceDE/>
                    <w:autoSpaceDN/>
                    <w:bidi w:val="0"/>
                    <w:adjustRightInd/>
                    <w:snapToGrid/>
                    <w:ind w:left="-105" w:leftChars="-50" w:right="-105" w:rightChars="-50"/>
                    <w:jc w:val="center"/>
                    <w:textAlignment w:val="auto"/>
                    <w:rPr>
                      <w:color w:val="000000"/>
                      <w:kern w:val="0"/>
                      <w:u w:val="single"/>
                    </w:rPr>
                  </w:pPr>
                </w:p>
              </w:tc>
              <w:tc>
                <w:tcPr>
                  <w:tcW w:w="1512" w:type="dxa"/>
                  <w:noWrap w:val="0"/>
                  <w:vAlign w:val="center"/>
                </w:tcPr>
                <w:p w14:paraId="0AD22B8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cs="Times New Roman" w:eastAsiaTheme="minorEastAsia"/>
                      <w:color w:val="auto"/>
                      <w:kern w:val="2"/>
                      <w:sz w:val="21"/>
                      <w:szCs w:val="21"/>
                      <w:u w:val="single"/>
                      <w:lang w:val="en-US" w:eastAsia="zh-CN" w:bidi="ar-SA"/>
                    </w:rPr>
                  </w:pPr>
                  <w:r>
                    <w:rPr>
                      <w:rFonts w:hint="default" w:ascii="Times New Roman" w:hAnsi="Times New Roman" w:cs="Times New Roman"/>
                      <w:b w:val="0"/>
                      <w:bCs w:val="0"/>
                      <w:spacing w:val="-2"/>
                      <w:sz w:val="21"/>
                      <w:szCs w:val="21"/>
                      <w:u w:val="single"/>
                      <w:vertAlign w:val="baseline"/>
                      <w:lang w:val="en-US" w:eastAsia="zh-CN"/>
                    </w:rPr>
                    <w:t>投料、</w:t>
                  </w:r>
                  <w:r>
                    <w:rPr>
                      <w:rFonts w:hint="eastAsia" w:cs="Times New Roman"/>
                      <w:b w:val="0"/>
                      <w:bCs w:val="0"/>
                      <w:spacing w:val="-2"/>
                      <w:sz w:val="21"/>
                      <w:szCs w:val="21"/>
                      <w:u w:val="single"/>
                      <w:vertAlign w:val="baseline"/>
                      <w:lang w:val="en-US" w:eastAsia="zh-CN"/>
                    </w:rPr>
                    <w:t>筛分、</w:t>
                  </w:r>
                  <w:r>
                    <w:rPr>
                      <w:rFonts w:hint="default" w:ascii="Times New Roman" w:hAnsi="Times New Roman" w:cs="Times New Roman"/>
                      <w:b w:val="0"/>
                      <w:bCs w:val="0"/>
                      <w:spacing w:val="-2"/>
                      <w:sz w:val="21"/>
                      <w:szCs w:val="21"/>
                      <w:u w:val="single"/>
                      <w:vertAlign w:val="baseline"/>
                      <w:lang w:val="en-US" w:eastAsia="zh-CN"/>
                    </w:rPr>
                    <w:t>包装</w:t>
                  </w:r>
                  <w:r>
                    <w:rPr>
                      <w:rFonts w:hint="eastAsia" w:ascii="Times New Roman" w:hAnsi="Times New Roman" w:cs="Times New Roman"/>
                      <w:b w:val="0"/>
                      <w:bCs w:val="0"/>
                      <w:spacing w:val="-2"/>
                      <w:sz w:val="21"/>
                      <w:szCs w:val="21"/>
                      <w:u w:val="single"/>
                      <w:vertAlign w:val="baseline"/>
                      <w:lang w:val="en-US" w:eastAsia="zh-CN"/>
                    </w:rPr>
                    <w:t>粉尘</w:t>
                  </w:r>
                </w:p>
              </w:tc>
              <w:tc>
                <w:tcPr>
                  <w:tcW w:w="2310" w:type="dxa"/>
                  <w:noWrap w:val="0"/>
                  <w:vAlign w:val="center"/>
                </w:tcPr>
                <w:p w14:paraId="51C37263">
                  <w:pPr>
                    <w:keepNext w:val="0"/>
                    <w:keepLines w:val="0"/>
                    <w:widowControl/>
                    <w:suppressLineNumbers w:val="0"/>
                    <w:jc w:val="center"/>
                    <w:textAlignment w:val="bottom"/>
                    <w:rPr>
                      <w:rFonts w:hint="eastAsia"/>
                      <w:color w:val="000000"/>
                      <w:kern w:val="0"/>
                      <w:u w:val="single"/>
                    </w:rPr>
                  </w:pPr>
                  <w:r>
                    <w:rPr>
                      <w:color w:val="000000"/>
                      <w:kern w:val="0"/>
                      <w:u w:val="single"/>
                    </w:rPr>
                    <w:t>/</w:t>
                  </w:r>
                </w:p>
              </w:tc>
              <w:tc>
                <w:tcPr>
                  <w:tcW w:w="1722" w:type="dxa"/>
                  <w:noWrap w:val="0"/>
                  <w:vAlign w:val="center"/>
                </w:tcPr>
                <w:p w14:paraId="7E28D273">
                  <w:pPr>
                    <w:suppressAutoHyphens/>
                    <w:topLinePunct/>
                    <w:jc w:val="center"/>
                    <w:rPr>
                      <w:rFonts w:hint="default" w:ascii="Times New Roman" w:hAnsi="Times New Roman" w:eastAsia="宋体" w:cs="Times New Roman"/>
                      <w:color w:val="000000"/>
                      <w:kern w:val="0"/>
                      <w:sz w:val="21"/>
                      <w:szCs w:val="24"/>
                      <w:u w:val="single"/>
                      <w:lang w:val="en-US" w:eastAsia="zh-CN" w:bidi="ar-SA"/>
                    </w:rPr>
                  </w:pPr>
                  <w:r>
                    <w:rPr>
                      <w:rFonts w:hint="default" w:ascii="Times New Roman" w:hAnsi="Times New Roman" w:cs="Times New Roman"/>
                      <w:b w:val="0"/>
                      <w:bCs w:val="0"/>
                      <w:spacing w:val="-2"/>
                      <w:sz w:val="21"/>
                      <w:szCs w:val="21"/>
                      <w:u w:val="single"/>
                      <w:vertAlign w:val="baseline"/>
                      <w:lang w:val="en-US" w:eastAsia="zh-CN"/>
                    </w:rPr>
                    <w:t>投料、</w:t>
                  </w:r>
                  <w:r>
                    <w:rPr>
                      <w:rFonts w:hint="eastAsia" w:cs="Times New Roman"/>
                      <w:b w:val="0"/>
                      <w:bCs w:val="0"/>
                      <w:spacing w:val="-2"/>
                      <w:sz w:val="21"/>
                      <w:szCs w:val="21"/>
                      <w:u w:val="single"/>
                      <w:vertAlign w:val="baseline"/>
                      <w:lang w:val="en-US" w:eastAsia="zh-CN"/>
                    </w:rPr>
                    <w:t>筛分、</w:t>
                  </w:r>
                  <w:r>
                    <w:rPr>
                      <w:rFonts w:hint="default" w:ascii="Times New Roman" w:hAnsi="Times New Roman" w:cs="Times New Roman"/>
                      <w:b w:val="0"/>
                      <w:bCs w:val="0"/>
                      <w:spacing w:val="-2"/>
                      <w:sz w:val="21"/>
                      <w:szCs w:val="21"/>
                      <w:u w:val="single"/>
                      <w:vertAlign w:val="baseline"/>
                      <w:lang w:val="en-US" w:eastAsia="zh-CN"/>
                    </w:rPr>
                    <w:t>包装</w:t>
                  </w:r>
                  <w:r>
                    <w:rPr>
                      <w:rFonts w:hint="eastAsia" w:cs="Times New Roman"/>
                      <w:b w:val="0"/>
                      <w:bCs w:val="0"/>
                      <w:spacing w:val="-2"/>
                      <w:sz w:val="21"/>
                      <w:szCs w:val="21"/>
                      <w:u w:val="single"/>
                      <w:vertAlign w:val="baseline"/>
                      <w:lang w:val="en-US" w:eastAsia="zh-CN"/>
                    </w:rPr>
                    <w:t>会产生</w:t>
                  </w:r>
                  <w:r>
                    <w:rPr>
                      <w:rFonts w:hint="eastAsia" w:ascii="Times New Roman" w:hAnsi="Times New Roman" w:cs="Times New Roman"/>
                      <w:b w:val="0"/>
                      <w:bCs w:val="0"/>
                      <w:spacing w:val="-2"/>
                      <w:sz w:val="21"/>
                      <w:szCs w:val="21"/>
                      <w:u w:val="single"/>
                      <w:vertAlign w:val="baseline"/>
                      <w:lang w:val="en-US" w:eastAsia="zh-CN"/>
                    </w:rPr>
                    <w:t>粉尘</w:t>
                  </w:r>
                  <w:r>
                    <w:rPr>
                      <w:rFonts w:hint="eastAsia" w:cs="Times New Roman"/>
                      <w:b w:val="0"/>
                      <w:bCs w:val="0"/>
                      <w:spacing w:val="-2"/>
                      <w:sz w:val="21"/>
                      <w:szCs w:val="21"/>
                      <w:u w:val="single"/>
                      <w:vertAlign w:val="baseline"/>
                      <w:lang w:val="en-US" w:eastAsia="zh-CN"/>
                    </w:rPr>
                    <w:t>较多</w:t>
                  </w:r>
                </w:p>
              </w:tc>
              <w:tc>
                <w:tcPr>
                  <w:tcW w:w="1824" w:type="dxa"/>
                  <w:noWrap w:val="0"/>
                  <w:vAlign w:val="center"/>
                </w:tcPr>
                <w:p w14:paraId="0E30E0DF">
                  <w:pPr>
                    <w:suppressAutoHyphens/>
                    <w:topLinePunct/>
                    <w:jc w:val="center"/>
                    <w:rPr>
                      <w:rFonts w:ascii="Times New Roman" w:hAnsi="Times New Roman" w:eastAsia="宋体" w:cs="Times New Roman"/>
                      <w:color w:val="000000"/>
                      <w:kern w:val="0"/>
                      <w:sz w:val="21"/>
                      <w:szCs w:val="24"/>
                      <w:u w:val="single"/>
                      <w:lang w:val="en-US" w:eastAsia="zh-CN" w:bidi="ar-SA"/>
                    </w:rPr>
                  </w:pPr>
                  <w:r>
                    <w:rPr>
                      <w:rFonts w:hint="eastAsia" w:ascii="Times New Roman" w:hAnsi="Times New Roman" w:cs="Times New Roman"/>
                      <w:b w:val="0"/>
                      <w:bCs w:val="0"/>
                      <w:spacing w:val="-2"/>
                      <w:sz w:val="21"/>
                      <w:szCs w:val="21"/>
                      <w:u w:val="single"/>
                      <w:vertAlign w:val="baseline"/>
                      <w:lang w:val="en-US" w:eastAsia="zh-CN"/>
                    </w:rPr>
                    <w:t>集气罩+袋式除尘+20m排气筒（DA001）</w:t>
                  </w:r>
                </w:p>
              </w:tc>
            </w:tr>
            <w:tr w14:paraId="4C1D6BE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76" w:hRule="atLeast"/>
              </w:trPr>
              <w:tc>
                <w:tcPr>
                  <w:tcW w:w="630" w:type="dxa"/>
                  <w:vMerge w:val="continue"/>
                  <w:noWrap w:val="0"/>
                  <w:vAlign w:val="center"/>
                </w:tcPr>
                <w:p w14:paraId="2955B0B8">
                  <w:pPr>
                    <w:keepNext w:val="0"/>
                    <w:keepLines w:val="0"/>
                    <w:pageBreakBefore w:val="0"/>
                    <w:widowControl w:val="0"/>
                    <w:suppressAutoHyphens/>
                    <w:kinsoku/>
                    <w:wordWrap/>
                    <w:overflowPunct/>
                    <w:topLinePunct/>
                    <w:autoSpaceDE/>
                    <w:autoSpaceDN/>
                    <w:bidi w:val="0"/>
                    <w:adjustRightInd/>
                    <w:snapToGrid/>
                    <w:ind w:left="-105" w:leftChars="-50" w:right="-105" w:rightChars="-50"/>
                    <w:jc w:val="center"/>
                    <w:textAlignment w:val="auto"/>
                    <w:rPr>
                      <w:color w:val="000000"/>
                      <w:kern w:val="0"/>
                      <w:u w:val="single"/>
                    </w:rPr>
                  </w:pPr>
                </w:p>
              </w:tc>
              <w:tc>
                <w:tcPr>
                  <w:tcW w:w="1512" w:type="dxa"/>
                  <w:noWrap w:val="0"/>
                  <w:vAlign w:val="center"/>
                </w:tcPr>
                <w:p w14:paraId="2BFBEAC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eastAsiaTheme="minorEastAsia"/>
                      <w:color w:val="auto"/>
                      <w:kern w:val="2"/>
                      <w:sz w:val="21"/>
                      <w:szCs w:val="21"/>
                      <w:u w:val="single"/>
                      <w:lang w:val="en-US" w:eastAsia="zh-CN" w:bidi="ar-SA"/>
                    </w:rPr>
                  </w:pPr>
                  <w:r>
                    <w:rPr>
                      <w:rFonts w:hint="default" w:ascii="Times New Roman" w:hAnsi="Times New Roman" w:eastAsia="宋体" w:cs="Times New Roman"/>
                      <w:b w:val="0"/>
                      <w:bCs w:val="0"/>
                      <w:spacing w:val="-2"/>
                      <w:sz w:val="21"/>
                      <w:szCs w:val="21"/>
                      <w:u w:val="single"/>
                      <w:vertAlign w:val="baseline"/>
                      <w:lang w:val="en-US" w:eastAsia="zh-CN"/>
                    </w:rPr>
                    <w:t>生物质燃烧</w:t>
                  </w:r>
                  <w:r>
                    <w:rPr>
                      <w:rFonts w:hint="default" w:ascii="Times New Roman" w:hAnsi="Times New Roman" w:cs="Times New Roman"/>
                      <w:b w:val="0"/>
                      <w:bCs w:val="0"/>
                      <w:spacing w:val="-2"/>
                      <w:sz w:val="21"/>
                      <w:szCs w:val="21"/>
                      <w:u w:val="single"/>
                      <w:vertAlign w:val="baseline"/>
                      <w:lang w:val="en-US" w:eastAsia="zh-CN"/>
                    </w:rPr>
                    <w:t>烘干</w:t>
                  </w:r>
                  <w:r>
                    <w:rPr>
                      <w:rFonts w:hint="eastAsia" w:cs="Times New Roman"/>
                      <w:b w:val="0"/>
                      <w:bCs w:val="0"/>
                      <w:spacing w:val="-2"/>
                      <w:sz w:val="21"/>
                      <w:szCs w:val="21"/>
                      <w:u w:val="single"/>
                      <w:vertAlign w:val="baseline"/>
                      <w:lang w:val="en-US" w:eastAsia="zh-CN"/>
                    </w:rPr>
                    <w:t>废气</w:t>
                  </w:r>
                </w:p>
              </w:tc>
              <w:tc>
                <w:tcPr>
                  <w:tcW w:w="2310" w:type="dxa"/>
                  <w:noWrap w:val="0"/>
                  <w:vAlign w:val="center"/>
                </w:tcPr>
                <w:p w14:paraId="3CFA0455">
                  <w:pPr>
                    <w:keepNext w:val="0"/>
                    <w:keepLines w:val="0"/>
                    <w:widowControl/>
                    <w:suppressLineNumbers w:val="0"/>
                    <w:jc w:val="center"/>
                    <w:textAlignment w:val="bottom"/>
                    <w:rPr>
                      <w:rFonts w:hint="default"/>
                      <w:color w:val="000000"/>
                      <w:kern w:val="0"/>
                      <w:u w:val="single"/>
                      <w:lang w:val="en-US"/>
                    </w:rPr>
                  </w:pPr>
                  <w:r>
                    <w:rPr>
                      <w:rFonts w:hint="default" w:ascii="Times New Roman" w:hAnsi="Times New Roman" w:cs="Times New Roman" w:eastAsiaTheme="minorEastAsia"/>
                      <w:color w:val="auto"/>
                      <w:sz w:val="21"/>
                      <w:szCs w:val="21"/>
                      <w:u w:val="single"/>
                      <w:lang w:val="en-US" w:eastAsia="zh-CN"/>
                    </w:rPr>
                    <w:t>旋风除尘</w:t>
                  </w:r>
                  <w:r>
                    <w:rPr>
                      <w:rFonts w:hint="eastAsia" w:cs="Times New Roman" w:eastAsiaTheme="minorEastAsia"/>
                      <w:color w:val="auto"/>
                      <w:sz w:val="21"/>
                      <w:szCs w:val="21"/>
                      <w:u w:val="single"/>
                      <w:lang w:val="en-US" w:eastAsia="zh-CN"/>
                    </w:rPr>
                    <w:t>已安装现使用原厂房60m排气筒排放</w:t>
                  </w:r>
                </w:p>
              </w:tc>
              <w:tc>
                <w:tcPr>
                  <w:tcW w:w="1722" w:type="dxa"/>
                  <w:noWrap w:val="0"/>
                  <w:vAlign w:val="center"/>
                </w:tcPr>
                <w:p w14:paraId="51B94120">
                  <w:pPr>
                    <w:suppressAutoHyphens/>
                    <w:topLinePunct/>
                    <w:jc w:val="center"/>
                    <w:rPr>
                      <w:rFonts w:hint="default" w:eastAsia="宋体"/>
                      <w:color w:val="000000"/>
                      <w:kern w:val="0"/>
                      <w:u w:val="single"/>
                      <w:lang w:val="en-US" w:eastAsia="zh-CN"/>
                    </w:rPr>
                  </w:pPr>
                  <w:r>
                    <w:rPr>
                      <w:rFonts w:hint="eastAsia"/>
                      <w:color w:val="000000"/>
                      <w:kern w:val="0"/>
                      <w:u w:val="single"/>
                      <w:lang w:val="en-US" w:eastAsia="zh-CN"/>
                    </w:rPr>
                    <w:t>原冶炼厂排气筒不适用</w:t>
                  </w:r>
                </w:p>
              </w:tc>
              <w:tc>
                <w:tcPr>
                  <w:tcW w:w="1824" w:type="dxa"/>
                  <w:noWrap w:val="0"/>
                  <w:vAlign w:val="center"/>
                </w:tcPr>
                <w:p w14:paraId="4B40D46F">
                  <w:pPr>
                    <w:suppressAutoHyphens/>
                    <w:topLinePunct/>
                    <w:jc w:val="center"/>
                    <w:rPr>
                      <w:rFonts w:hint="default" w:eastAsia="宋体"/>
                      <w:color w:val="000000"/>
                      <w:szCs w:val="21"/>
                      <w:u w:val="single"/>
                      <w:lang w:val="en-US" w:eastAsia="zh-CN"/>
                    </w:rPr>
                  </w:pPr>
                  <w:r>
                    <w:rPr>
                      <w:rFonts w:hint="eastAsia"/>
                      <w:color w:val="000000"/>
                      <w:szCs w:val="21"/>
                      <w:u w:val="single"/>
                      <w:lang w:val="en-US" w:eastAsia="zh-CN"/>
                    </w:rPr>
                    <w:t>改造环保设施，新建排气筒（DA002），则废气处理设施为</w:t>
                  </w:r>
                  <w:r>
                    <w:rPr>
                      <w:rFonts w:hint="default" w:ascii="Times New Roman" w:hAnsi="Times New Roman" w:cs="Times New Roman" w:eastAsiaTheme="minorEastAsia"/>
                      <w:color w:val="auto"/>
                      <w:sz w:val="21"/>
                      <w:szCs w:val="21"/>
                      <w:u w:val="single"/>
                      <w:lang w:val="en-US" w:eastAsia="zh-CN"/>
                    </w:rPr>
                    <w:t>旋风除尘</w:t>
                  </w:r>
                  <w:r>
                    <w:rPr>
                      <w:rFonts w:hint="eastAsia" w:ascii="Times New Roman" w:hAnsi="Times New Roman" w:cs="Times New Roman"/>
                      <w:b w:val="0"/>
                      <w:bCs w:val="0"/>
                      <w:spacing w:val="-2"/>
                      <w:sz w:val="21"/>
                      <w:szCs w:val="21"/>
                      <w:u w:val="single"/>
                      <w:vertAlign w:val="baseline"/>
                      <w:lang w:val="en-US" w:eastAsia="zh-CN"/>
                    </w:rPr>
                    <w:t>+20m排气筒（DA002）</w:t>
                  </w:r>
                </w:p>
              </w:tc>
            </w:tr>
            <w:tr w14:paraId="0D857F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76" w:hRule="atLeast"/>
              </w:trPr>
              <w:tc>
                <w:tcPr>
                  <w:tcW w:w="630" w:type="dxa"/>
                  <w:vMerge w:val="continue"/>
                  <w:noWrap w:val="0"/>
                  <w:vAlign w:val="center"/>
                </w:tcPr>
                <w:p w14:paraId="07F8D7D9">
                  <w:pPr>
                    <w:keepNext w:val="0"/>
                    <w:keepLines w:val="0"/>
                    <w:pageBreakBefore w:val="0"/>
                    <w:widowControl w:val="0"/>
                    <w:suppressAutoHyphens/>
                    <w:kinsoku/>
                    <w:wordWrap/>
                    <w:overflowPunct/>
                    <w:topLinePunct/>
                    <w:autoSpaceDE/>
                    <w:autoSpaceDN/>
                    <w:bidi w:val="0"/>
                    <w:adjustRightInd/>
                    <w:snapToGrid/>
                    <w:ind w:left="-105" w:leftChars="-50" w:right="-105" w:rightChars="-50"/>
                    <w:jc w:val="center"/>
                    <w:textAlignment w:val="auto"/>
                    <w:rPr>
                      <w:color w:val="000000"/>
                      <w:kern w:val="0"/>
                      <w:u w:val="single"/>
                    </w:rPr>
                  </w:pPr>
                </w:p>
              </w:tc>
              <w:tc>
                <w:tcPr>
                  <w:tcW w:w="1512" w:type="dxa"/>
                  <w:noWrap w:val="0"/>
                  <w:vAlign w:val="center"/>
                </w:tcPr>
                <w:p w14:paraId="58667E6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其他</w:t>
                  </w:r>
                </w:p>
              </w:tc>
              <w:tc>
                <w:tcPr>
                  <w:tcW w:w="2310" w:type="dxa"/>
                  <w:noWrap w:val="0"/>
                  <w:vAlign w:val="center"/>
                </w:tcPr>
                <w:p w14:paraId="14F309A6">
                  <w:pPr>
                    <w:keepNext w:val="0"/>
                    <w:keepLines w:val="0"/>
                    <w:widowControl/>
                    <w:suppressLineNumbers w:val="0"/>
                    <w:jc w:val="center"/>
                    <w:textAlignment w:val="bottom"/>
                    <w:rPr>
                      <w:rFonts w:hint="default" w:ascii="Times New Roman" w:hAnsi="Times New Roman" w:cs="Times New Roman" w:eastAsiaTheme="minorEastAsia"/>
                      <w:color w:val="auto"/>
                      <w:sz w:val="21"/>
                      <w:szCs w:val="21"/>
                      <w:u w:val="single"/>
                      <w:lang w:val="en-US" w:eastAsia="zh-CN"/>
                    </w:rPr>
                  </w:pPr>
                  <w:r>
                    <w:rPr>
                      <w:color w:val="000000"/>
                      <w:szCs w:val="21"/>
                      <w:u w:val="single"/>
                    </w:rPr>
                    <w:t>/</w:t>
                  </w:r>
                </w:p>
              </w:tc>
              <w:tc>
                <w:tcPr>
                  <w:tcW w:w="1722" w:type="dxa"/>
                  <w:noWrap w:val="0"/>
                  <w:vAlign w:val="center"/>
                </w:tcPr>
                <w:p w14:paraId="5929F6CC">
                  <w:pPr>
                    <w:suppressAutoHyphens/>
                    <w:topLinePunct/>
                    <w:jc w:val="center"/>
                    <w:rPr>
                      <w:rFonts w:hint="eastAsia"/>
                      <w:color w:val="000000"/>
                      <w:kern w:val="0"/>
                      <w:u w:val="single"/>
                      <w:lang w:val="en-US" w:eastAsia="zh-CN"/>
                    </w:rPr>
                  </w:pPr>
                  <w:r>
                    <w:rPr>
                      <w:rFonts w:hint="eastAsia"/>
                      <w:color w:val="000000"/>
                      <w:kern w:val="0"/>
                      <w:u w:val="single"/>
                      <w:lang w:val="en-US" w:eastAsia="zh-CN"/>
                    </w:rPr>
                    <w:t>有部分物料转运过程没有完全密闭，产生粉尘较多</w:t>
                  </w:r>
                </w:p>
              </w:tc>
              <w:tc>
                <w:tcPr>
                  <w:tcW w:w="1824" w:type="dxa"/>
                  <w:noWrap w:val="0"/>
                  <w:vAlign w:val="center"/>
                </w:tcPr>
                <w:p w14:paraId="386E7F38">
                  <w:pPr>
                    <w:suppressAutoHyphens/>
                    <w:topLinePunct/>
                    <w:jc w:val="center"/>
                    <w:rPr>
                      <w:rFonts w:hint="default" w:ascii="Times New Roman" w:hAnsi="Times New Roman" w:cs="Times New Roman" w:eastAsiaTheme="minorEastAsia"/>
                      <w:i w:val="0"/>
                      <w:iCs w:val="0"/>
                      <w:color w:val="000000"/>
                      <w:kern w:val="0"/>
                      <w:sz w:val="21"/>
                      <w:szCs w:val="21"/>
                      <w:u w:val="single"/>
                      <w:lang w:val="en-US" w:eastAsia="zh-CN" w:bidi="ar"/>
                    </w:rPr>
                  </w:pPr>
                  <w:r>
                    <w:rPr>
                      <w:rFonts w:hint="eastAsia" w:cs="Times New Roman" w:eastAsiaTheme="minorEastAsia"/>
                      <w:i w:val="0"/>
                      <w:iCs w:val="0"/>
                      <w:color w:val="000000"/>
                      <w:kern w:val="0"/>
                      <w:sz w:val="21"/>
                      <w:szCs w:val="21"/>
                      <w:u w:val="single"/>
                      <w:lang w:val="en-US" w:eastAsia="zh-CN" w:bidi="ar"/>
                    </w:rPr>
                    <w:t>检查并将物料输送转运涉及管道设备等密闭</w:t>
                  </w:r>
                </w:p>
              </w:tc>
            </w:tr>
            <w:tr w14:paraId="47B301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22" w:hRule="atLeast"/>
              </w:trPr>
              <w:tc>
                <w:tcPr>
                  <w:tcW w:w="630" w:type="dxa"/>
                  <w:vMerge w:val="restart"/>
                  <w:noWrap w:val="0"/>
                  <w:vAlign w:val="center"/>
                </w:tcPr>
                <w:p w14:paraId="18EE7171">
                  <w:pPr>
                    <w:keepNext w:val="0"/>
                    <w:keepLines w:val="0"/>
                    <w:pageBreakBefore w:val="0"/>
                    <w:widowControl w:val="0"/>
                    <w:suppressAutoHyphens/>
                    <w:kinsoku/>
                    <w:wordWrap/>
                    <w:overflowPunct/>
                    <w:topLinePunct/>
                    <w:autoSpaceDE/>
                    <w:autoSpaceDN/>
                    <w:bidi w:val="0"/>
                    <w:adjustRightInd/>
                    <w:snapToGrid/>
                    <w:ind w:left="-105" w:leftChars="-50" w:right="-105" w:rightChars="-50"/>
                    <w:jc w:val="center"/>
                    <w:textAlignment w:val="auto"/>
                    <w:rPr>
                      <w:color w:val="000000"/>
                      <w:kern w:val="0"/>
                      <w:u w:val="single"/>
                    </w:rPr>
                  </w:pPr>
                  <w:r>
                    <w:rPr>
                      <w:color w:val="000000"/>
                      <w:kern w:val="0"/>
                      <w:u w:val="single"/>
                    </w:rPr>
                    <w:t>固废</w:t>
                  </w:r>
                </w:p>
              </w:tc>
              <w:tc>
                <w:tcPr>
                  <w:tcW w:w="1512" w:type="dxa"/>
                  <w:noWrap w:val="0"/>
                  <w:vAlign w:val="center"/>
                </w:tcPr>
                <w:p w14:paraId="443CE376">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color w:val="000000"/>
                      <w:kern w:val="0"/>
                      <w:u w:val="single"/>
                    </w:rPr>
                  </w:pPr>
                  <w:r>
                    <w:rPr>
                      <w:rFonts w:hint="eastAsia" w:ascii="Times New Roman" w:hAnsi="Times New Roman" w:eastAsia="宋体" w:cs="Times New Roman"/>
                      <w:sz w:val="21"/>
                      <w:szCs w:val="21"/>
                      <w:u w:val="single"/>
                      <w:lang w:val="en-US" w:eastAsia="zh-CN"/>
                    </w:rPr>
                    <w:t>地面沉降粉尘</w:t>
                  </w:r>
                </w:p>
              </w:tc>
              <w:tc>
                <w:tcPr>
                  <w:tcW w:w="2310" w:type="dxa"/>
                  <w:vMerge w:val="restart"/>
                  <w:noWrap w:val="0"/>
                  <w:vAlign w:val="center"/>
                </w:tcPr>
                <w:p w14:paraId="3E2F7F7A">
                  <w:pPr>
                    <w:suppressAutoHyphens/>
                    <w:topLinePunct/>
                    <w:jc w:val="center"/>
                    <w:rPr>
                      <w:rFonts w:hint="default" w:eastAsia="宋体"/>
                      <w:color w:val="000000"/>
                      <w:kern w:val="0"/>
                      <w:u w:val="single"/>
                      <w:lang w:val="en-US" w:eastAsia="zh-CN"/>
                    </w:rPr>
                  </w:pPr>
                  <w:r>
                    <w:rPr>
                      <w:color w:val="000000"/>
                      <w:kern w:val="0"/>
                      <w:u w:val="single"/>
                    </w:rPr>
                    <w:t>/</w:t>
                  </w:r>
                </w:p>
              </w:tc>
              <w:tc>
                <w:tcPr>
                  <w:tcW w:w="1722" w:type="dxa"/>
                  <w:vMerge w:val="restart"/>
                  <w:noWrap w:val="0"/>
                  <w:vAlign w:val="center"/>
                </w:tcPr>
                <w:p w14:paraId="7B8316B6">
                  <w:pPr>
                    <w:suppressAutoHyphens/>
                    <w:topLinePunct/>
                    <w:jc w:val="center"/>
                    <w:rPr>
                      <w:rFonts w:hint="default" w:eastAsia="宋体"/>
                      <w:color w:val="000000"/>
                      <w:kern w:val="0"/>
                      <w:u w:val="single"/>
                      <w:lang w:val="en-US" w:eastAsia="zh-CN"/>
                    </w:rPr>
                  </w:pPr>
                  <w:r>
                    <w:rPr>
                      <w:rFonts w:hint="eastAsia"/>
                      <w:color w:val="000000"/>
                      <w:kern w:val="0"/>
                      <w:u w:val="single"/>
                      <w:lang w:val="en-US" w:eastAsia="zh-CN"/>
                    </w:rPr>
                    <w:t>地面粉尘多，未设置一般固废暂存区</w:t>
                  </w:r>
                </w:p>
              </w:tc>
              <w:tc>
                <w:tcPr>
                  <w:tcW w:w="1824" w:type="dxa"/>
                  <w:vMerge w:val="restart"/>
                  <w:noWrap w:val="0"/>
                  <w:vAlign w:val="center"/>
                </w:tcPr>
                <w:p w14:paraId="69FC1F64">
                  <w:pPr>
                    <w:suppressAutoHyphens/>
                    <w:topLinePunct/>
                    <w:jc w:val="center"/>
                    <w:rPr>
                      <w:color w:val="000000"/>
                      <w:kern w:val="0"/>
                      <w:u w:val="single"/>
                    </w:rPr>
                  </w:pPr>
                  <w:r>
                    <w:rPr>
                      <w:rFonts w:hint="eastAsia" w:ascii="Times New Roman" w:hAnsi="Times New Roman" w:eastAsia="宋体" w:cs="Times New Roman"/>
                      <w:sz w:val="21"/>
                      <w:szCs w:val="21"/>
                      <w:u w:val="single"/>
                      <w:lang w:val="en-US" w:eastAsia="zh-CN"/>
                    </w:rPr>
                    <w:t>定期清扫地面</w:t>
                  </w:r>
                  <w:r>
                    <w:rPr>
                      <w:rFonts w:hint="eastAsia" w:cs="Times New Roman"/>
                      <w:sz w:val="21"/>
                      <w:szCs w:val="21"/>
                      <w:u w:val="single"/>
                      <w:lang w:val="en-US" w:eastAsia="zh-CN"/>
                    </w:rPr>
                    <w:t>，</w:t>
                  </w:r>
                  <w:r>
                    <w:rPr>
                      <w:rFonts w:hint="eastAsia" w:ascii="Times New Roman" w:hAnsi="Times New Roman" w:eastAsia="宋体" w:cs="Times New Roman"/>
                      <w:sz w:val="21"/>
                      <w:szCs w:val="21"/>
                      <w:u w:val="single"/>
                      <w:lang w:val="en-US" w:eastAsia="zh-CN"/>
                    </w:rPr>
                    <w:t>收集一般固废至一般固废暂存区</w:t>
                  </w:r>
                </w:p>
              </w:tc>
            </w:tr>
            <w:tr w14:paraId="11A52E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22" w:hRule="atLeast"/>
              </w:trPr>
              <w:tc>
                <w:tcPr>
                  <w:tcW w:w="630" w:type="dxa"/>
                  <w:vMerge w:val="continue"/>
                  <w:noWrap w:val="0"/>
                  <w:vAlign w:val="center"/>
                </w:tcPr>
                <w:p w14:paraId="50D22520">
                  <w:pPr>
                    <w:suppressAutoHyphens/>
                    <w:topLinePunct/>
                    <w:jc w:val="center"/>
                    <w:rPr>
                      <w:color w:val="000000"/>
                      <w:kern w:val="0"/>
                      <w:u w:val="single"/>
                    </w:rPr>
                  </w:pPr>
                </w:p>
              </w:tc>
              <w:tc>
                <w:tcPr>
                  <w:tcW w:w="1512" w:type="dxa"/>
                  <w:noWrap w:val="0"/>
                  <w:vAlign w:val="center"/>
                </w:tcPr>
                <w:p w14:paraId="0FB41B7B">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eastAsia="宋体"/>
                      <w:color w:val="000000"/>
                      <w:kern w:val="0"/>
                      <w:u w:val="single"/>
                      <w:lang w:val="en-US" w:eastAsia="zh-CN"/>
                    </w:rPr>
                  </w:pPr>
                  <w:r>
                    <w:rPr>
                      <w:rFonts w:hint="eastAsia" w:ascii="Times New Roman" w:hAnsi="Times New Roman" w:eastAsia="宋体" w:cs="Times New Roman"/>
                      <w:sz w:val="21"/>
                      <w:szCs w:val="21"/>
                      <w:u w:val="single"/>
                      <w:lang w:val="en-US" w:eastAsia="zh-CN"/>
                    </w:rPr>
                    <w:t>除尘器收集粉尘</w:t>
                  </w:r>
                </w:p>
              </w:tc>
              <w:tc>
                <w:tcPr>
                  <w:tcW w:w="2310" w:type="dxa"/>
                  <w:vMerge w:val="continue"/>
                  <w:noWrap w:val="0"/>
                  <w:vAlign w:val="center"/>
                </w:tcPr>
                <w:p w14:paraId="44815706">
                  <w:pPr>
                    <w:suppressAutoHyphens/>
                    <w:topLinePunct/>
                    <w:jc w:val="center"/>
                    <w:rPr>
                      <w:rFonts w:hint="default" w:eastAsia="宋体"/>
                      <w:color w:val="000000"/>
                      <w:kern w:val="0"/>
                      <w:u w:val="single"/>
                      <w:lang w:val="en-US" w:eastAsia="zh-CN"/>
                    </w:rPr>
                  </w:pPr>
                </w:p>
              </w:tc>
              <w:tc>
                <w:tcPr>
                  <w:tcW w:w="1722" w:type="dxa"/>
                  <w:vMerge w:val="continue"/>
                  <w:noWrap w:val="0"/>
                  <w:vAlign w:val="center"/>
                </w:tcPr>
                <w:p w14:paraId="3B87718A">
                  <w:pPr>
                    <w:suppressAutoHyphens/>
                    <w:topLinePunct/>
                    <w:jc w:val="center"/>
                    <w:rPr>
                      <w:color w:val="000000"/>
                      <w:kern w:val="0"/>
                      <w:u w:val="single"/>
                    </w:rPr>
                  </w:pPr>
                </w:p>
              </w:tc>
              <w:tc>
                <w:tcPr>
                  <w:tcW w:w="1824" w:type="dxa"/>
                  <w:vMerge w:val="continue"/>
                  <w:noWrap w:val="0"/>
                  <w:vAlign w:val="center"/>
                </w:tcPr>
                <w:p w14:paraId="78AE541C">
                  <w:pPr>
                    <w:suppressAutoHyphens/>
                    <w:topLinePunct/>
                    <w:jc w:val="center"/>
                    <w:rPr>
                      <w:color w:val="000000"/>
                      <w:kern w:val="0"/>
                      <w:u w:val="single"/>
                    </w:rPr>
                  </w:pPr>
                </w:p>
              </w:tc>
            </w:tr>
            <w:tr w14:paraId="7441337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8" w:hRule="atLeast"/>
              </w:trPr>
              <w:tc>
                <w:tcPr>
                  <w:tcW w:w="630" w:type="dxa"/>
                  <w:vMerge w:val="continue"/>
                  <w:noWrap w:val="0"/>
                  <w:vAlign w:val="center"/>
                </w:tcPr>
                <w:p w14:paraId="7C6B6367">
                  <w:pPr>
                    <w:suppressAutoHyphens/>
                    <w:topLinePunct/>
                    <w:jc w:val="center"/>
                    <w:rPr>
                      <w:color w:val="000000"/>
                      <w:kern w:val="0"/>
                      <w:u w:val="single"/>
                    </w:rPr>
                  </w:pPr>
                </w:p>
              </w:tc>
              <w:tc>
                <w:tcPr>
                  <w:tcW w:w="1512" w:type="dxa"/>
                  <w:noWrap w:val="0"/>
                  <w:vAlign w:val="center"/>
                </w:tcPr>
                <w:p w14:paraId="638E8839">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eastAsia"/>
                      <w:color w:val="000000"/>
                      <w:kern w:val="0"/>
                      <w:u w:val="single"/>
                      <w:lang w:val="en-US" w:eastAsia="zh-CN"/>
                    </w:rPr>
                  </w:pPr>
                  <w:r>
                    <w:rPr>
                      <w:rFonts w:hint="eastAsia" w:ascii="Times New Roman" w:hAnsi="Times New Roman" w:eastAsia="宋体" w:cs="Times New Roman"/>
                      <w:sz w:val="21"/>
                      <w:szCs w:val="21"/>
                      <w:u w:val="single"/>
                      <w:lang w:val="en-US" w:eastAsia="zh-CN"/>
                    </w:rPr>
                    <w:t>筛分次料</w:t>
                  </w:r>
                </w:p>
              </w:tc>
              <w:tc>
                <w:tcPr>
                  <w:tcW w:w="2310" w:type="dxa"/>
                  <w:vMerge w:val="continue"/>
                  <w:noWrap w:val="0"/>
                  <w:vAlign w:val="center"/>
                </w:tcPr>
                <w:p w14:paraId="5EB1E5EF">
                  <w:pPr>
                    <w:suppressAutoHyphens/>
                    <w:topLinePunct/>
                    <w:jc w:val="center"/>
                    <w:rPr>
                      <w:rFonts w:hint="eastAsia"/>
                      <w:color w:val="000000"/>
                      <w:kern w:val="0"/>
                      <w:u w:val="single"/>
                    </w:rPr>
                  </w:pPr>
                </w:p>
              </w:tc>
              <w:tc>
                <w:tcPr>
                  <w:tcW w:w="1722" w:type="dxa"/>
                  <w:vMerge w:val="continue"/>
                  <w:noWrap w:val="0"/>
                  <w:vAlign w:val="center"/>
                </w:tcPr>
                <w:p w14:paraId="639F827F">
                  <w:pPr>
                    <w:suppressAutoHyphens/>
                    <w:topLinePunct/>
                    <w:jc w:val="center"/>
                    <w:rPr>
                      <w:color w:val="000000"/>
                      <w:kern w:val="0"/>
                      <w:u w:val="single"/>
                    </w:rPr>
                  </w:pPr>
                </w:p>
              </w:tc>
              <w:tc>
                <w:tcPr>
                  <w:tcW w:w="1824" w:type="dxa"/>
                  <w:vMerge w:val="continue"/>
                  <w:noWrap w:val="0"/>
                  <w:vAlign w:val="center"/>
                </w:tcPr>
                <w:p w14:paraId="15D42944">
                  <w:pPr>
                    <w:suppressAutoHyphens/>
                    <w:topLinePunct/>
                    <w:jc w:val="center"/>
                    <w:rPr>
                      <w:color w:val="000000"/>
                      <w:szCs w:val="21"/>
                      <w:u w:val="single"/>
                    </w:rPr>
                  </w:pPr>
                </w:p>
              </w:tc>
            </w:tr>
            <w:tr w14:paraId="30DF7E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22" w:hRule="atLeast"/>
              </w:trPr>
              <w:tc>
                <w:tcPr>
                  <w:tcW w:w="630" w:type="dxa"/>
                  <w:vMerge w:val="continue"/>
                  <w:noWrap w:val="0"/>
                  <w:vAlign w:val="center"/>
                </w:tcPr>
                <w:p w14:paraId="45F4740D">
                  <w:pPr>
                    <w:suppressAutoHyphens/>
                    <w:topLinePunct/>
                    <w:jc w:val="center"/>
                    <w:rPr>
                      <w:color w:val="000000"/>
                      <w:kern w:val="0"/>
                      <w:u w:val="single"/>
                    </w:rPr>
                  </w:pPr>
                </w:p>
              </w:tc>
              <w:tc>
                <w:tcPr>
                  <w:tcW w:w="1512" w:type="dxa"/>
                  <w:noWrap w:val="0"/>
                  <w:vAlign w:val="center"/>
                </w:tcPr>
                <w:p w14:paraId="015EF7AE">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eastAsia"/>
                      <w:color w:val="000000"/>
                      <w:kern w:val="0"/>
                      <w:u w:val="single"/>
                      <w:lang w:val="en-US" w:eastAsia="zh-CN"/>
                    </w:rPr>
                  </w:pPr>
                  <w:r>
                    <w:rPr>
                      <w:rFonts w:hint="eastAsia" w:ascii="Times New Roman" w:hAnsi="Times New Roman" w:eastAsia="宋体" w:cs="Times New Roman"/>
                      <w:sz w:val="21"/>
                      <w:szCs w:val="21"/>
                      <w:u w:val="single"/>
                      <w:lang w:val="en-US" w:eastAsia="zh-CN"/>
                    </w:rPr>
                    <w:t>生物质燃烧炉渣飞灰</w:t>
                  </w:r>
                </w:p>
              </w:tc>
              <w:tc>
                <w:tcPr>
                  <w:tcW w:w="2310" w:type="dxa"/>
                  <w:vMerge w:val="continue"/>
                  <w:noWrap w:val="0"/>
                  <w:vAlign w:val="center"/>
                </w:tcPr>
                <w:p w14:paraId="71F2DCD7">
                  <w:pPr>
                    <w:suppressAutoHyphens/>
                    <w:topLinePunct/>
                    <w:jc w:val="center"/>
                    <w:rPr>
                      <w:rFonts w:hint="eastAsia"/>
                      <w:color w:val="000000"/>
                      <w:kern w:val="0"/>
                      <w:u w:val="single"/>
                    </w:rPr>
                  </w:pPr>
                </w:p>
              </w:tc>
              <w:tc>
                <w:tcPr>
                  <w:tcW w:w="1722" w:type="dxa"/>
                  <w:vMerge w:val="continue"/>
                  <w:noWrap w:val="0"/>
                  <w:vAlign w:val="center"/>
                </w:tcPr>
                <w:p w14:paraId="49BB958F">
                  <w:pPr>
                    <w:suppressAutoHyphens/>
                    <w:topLinePunct/>
                    <w:jc w:val="center"/>
                    <w:rPr>
                      <w:color w:val="000000"/>
                      <w:kern w:val="0"/>
                      <w:u w:val="single"/>
                    </w:rPr>
                  </w:pPr>
                </w:p>
              </w:tc>
              <w:tc>
                <w:tcPr>
                  <w:tcW w:w="1824" w:type="dxa"/>
                  <w:vMerge w:val="continue"/>
                  <w:noWrap w:val="0"/>
                  <w:vAlign w:val="center"/>
                </w:tcPr>
                <w:p w14:paraId="773DEE0F">
                  <w:pPr>
                    <w:suppressAutoHyphens/>
                    <w:topLinePunct/>
                    <w:jc w:val="center"/>
                    <w:rPr>
                      <w:color w:val="000000"/>
                      <w:szCs w:val="21"/>
                      <w:u w:val="single"/>
                    </w:rPr>
                  </w:pPr>
                </w:p>
              </w:tc>
            </w:tr>
            <w:tr w14:paraId="07C33C6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8" w:hRule="atLeast"/>
              </w:trPr>
              <w:tc>
                <w:tcPr>
                  <w:tcW w:w="630" w:type="dxa"/>
                  <w:vMerge w:val="continue"/>
                  <w:noWrap w:val="0"/>
                  <w:vAlign w:val="center"/>
                </w:tcPr>
                <w:p w14:paraId="260310E5">
                  <w:pPr>
                    <w:suppressAutoHyphens/>
                    <w:topLinePunct/>
                    <w:jc w:val="center"/>
                    <w:rPr>
                      <w:color w:val="000000"/>
                      <w:kern w:val="0"/>
                      <w:u w:val="single"/>
                    </w:rPr>
                  </w:pPr>
                </w:p>
              </w:tc>
              <w:tc>
                <w:tcPr>
                  <w:tcW w:w="1512" w:type="dxa"/>
                  <w:noWrap w:val="0"/>
                  <w:vAlign w:val="center"/>
                </w:tcPr>
                <w:p w14:paraId="14ABAB04">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eastAsia"/>
                      <w:color w:val="000000"/>
                      <w:kern w:val="0"/>
                      <w:u w:val="single"/>
                      <w:lang w:val="en-US" w:eastAsia="zh-CN"/>
                    </w:rPr>
                  </w:pPr>
                  <w:r>
                    <w:rPr>
                      <w:rFonts w:hint="eastAsia" w:ascii="Times New Roman" w:hAnsi="Times New Roman" w:eastAsia="宋体" w:cs="Times New Roman"/>
                      <w:sz w:val="21"/>
                      <w:szCs w:val="21"/>
                      <w:u w:val="single"/>
                      <w:lang w:val="en-US" w:eastAsia="zh-CN"/>
                    </w:rPr>
                    <w:t>废包装袋</w:t>
                  </w:r>
                </w:p>
              </w:tc>
              <w:tc>
                <w:tcPr>
                  <w:tcW w:w="2310" w:type="dxa"/>
                  <w:vMerge w:val="continue"/>
                  <w:noWrap w:val="0"/>
                  <w:vAlign w:val="center"/>
                </w:tcPr>
                <w:p w14:paraId="31BC8FDA">
                  <w:pPr>
                    <w:suppressAutoHyphens/>
                    <w:topLinePunct/>
                    <w:jc w:val="center"/>
                    <w:rPr>
                      <w:rFonts w:hint="eastAsia"/>
                      <w:color w:val="000000"/>
                      <w:kern w:val="0"/>
                      <w:u w:val="single"/>
                    </w:rPr>
                  </w:pPr>
                </w:p>
              </w:tc>
              <w:tc>
                <w:tcPr>
                  <w:tcW w:w="1722" w:type="dxa"/>
                  <w:vMerge w:val="continue"/>
                  <w:noWrap w:val="0"/>
                  <w:vAlign w:val="center"/>
                </w:tcPr>
                <w:p w14:paraId="11C7B25E">
                  <w:pPr>
                    <w:suppressAutoHyphens/>
                    <w:topLinePunct/>
                    <w:jc w:val="center"/>
                    <w:rPr>
                      <w:color w:val="000000"/>
                      <w:kern w:val="0"/>
                      <w:u w:val="single"/>
                    </w:rPr>
                  </w:pPr>
                </w:p>
              </w:tc>
              <w:tc>
                <w:tcPr>
                  <w:tcW w:w="1824" w:type="dxa"/>
                  <w:vMerge w:val="continue"/>
                  <w:noWrap w:val="0"/>
                  <w:vAlign w:val="center"/>
                </w:tcPr>
                <w:p w14:paraId="636BDC82">
                  <w:pPr>
                    <w:suppressAutoHyphens/>
                    <w:topLinePunct/>
                    <w:jc w:val="center"/>
                    <w:rPr>
                      <w:color w:val="000000"/>
                      <w:szCs w:val="21"/>
                      <w:u w:val="single"/>
                    </w:rPr>
                  </w:pPr>
                </w:p>
              </w:tc>
            </w:tr>
            <w:tr w14:paraId="27BABB2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8" w:hRule="atLeast"/>
              </w:trPr>
              <w:tc>
                <w:tcPr>
                  <w:tcW w:w="630" w:type="dxa"/>
                  <w:vMerge w:val="continue"/>
                  <w:noWrap w:val="0"/>
                  <w:vAlign w:val="center"/>
                </w:tcPr>
                <w:p w14:paraId="062A4182">
                  <w:pPr>
                    <w:suppressAutoHyphens/>
                    <w:topLinePunct/>
                    <w:jc w:val="center"/>
                    <w:rPr>
                      <w:color w:val="000000"/>
                      <w:kern w:val="0"/>
                      <w:u w:val="single"/>
                    </w:rPr>
                  </w:pPr>
                </w:p>
              </w:tc>
              <w:tc>
                <w:tcPr>
                  <w:tcW w:w="1512" w:type="dxa"/>
                  <w:noWrap w:val="0"/>
                  <w:vAlign w:val="center"/>
                </w:tcPr>
                <w:p w14:paraId="59D1BC29">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1"/>
                      <w:szCs w:val="21"/>
                      <w:u w:val="single"/>
                      <w:lang w:val="en-US" w:eastAsia="zh-CN"/>
                    </w:rPr>
                  </w:pPr>
                  <w:r>
                    <w:rPr>
                      <w:rFonts w:hint="default" w:ascii="Times New Roman" w:hAnsi="Times New Roman" w:eastAsia="宋体" w:cs="Times New Roman"/>
                      <w:sz w:val="21"/>
                      <w:szCs w:val="21"/>
                      <w:u w:val="single"/>
                    </w:rPr>
                    <w:t>废</w:t>
                  </w:r>
                  <w:r>
                    <w:rPr>
                      <w:rFonts w:hint="eastAsia" w:ascii="Times New Roman" w:hAnsi="Times New Roman" w:eastAsia="宋体" w:cs="Times New Roman"/>
                      <w:b w:val="0"/>
                      <w:sz w:val="21"/>
                      <w:szCs w:val="21"/>
                      <w:u w:val="single"/>
                      <w:lang w:val="en-US" w:eastAsia="zh-CN"/>
                    </w:rPr>
                    <w:t>润滑油</w:t>
                  </w:r>
                </w:p>
              </w:tc>
              <w:tc>
                <w:tcPr>
                  <w:tcW w:w="2310" w:type="dxa"/>
                  <w:vMerge w:val="restart"/>
                  <w:noWrap w:val="0"/>
                  <w:vAlign w:val="center"/>
                </w:tcPr>
                <w:p w14:paraId="41D82D87">
                  <w:pPr>
                    <w:suppressAutoHyphens/>
                    <w:topLinePunct/>
                    <w:jc w:val="center"/>
                    <w:rPr>
                      <w:rFonts w:hint="eastAsia"/>
                      <w:color w:val="000000"/>
                      <w:kern w:val="0"/>
                      <w:u w:val="single"/>
                    </w:rPr>
                  </w:pPr>
                  <w:r>
                    <w:rPr>
                      <w:color w:val="000000"/>
                      <w:kern w:val="0"/>
                      <w:u w:val="single"/>
                    </w:rPr>
                    <w:t>/</w:t>
                  </w:r>
                </w:p>
              </w:tc>
              <w:tc>
                <w:tcPr>
                  <w:tcW w:w="1722" w:type="dxa"/>
                  <w:vMerge w:val="restart"/>
                  <w:noWrap w:val="0"/>
                  <w:vAlign w:val="center"/>
                </w:tcPr>
                <w:p w14:paraId="03AB91B1">
                  <w:pPr>
                    <w:suppressAutoHyphens/>
                    <w:topLinePunct/>
                    <w:jc w:val="center"/>
                    <w:rPr>
                      <w:rFonts w:hint="default" w:eastAsia="宋体"/>
                      <w:color w:val="000000"/>
                      <w:kern w:val="0"/>
                      <w:u w:val="single"/>
                      <w:lang w:val="en-US" w:eastAsia="zh-CN"/>
                    </w:rPr>
                  </w:pPr>
                  <w:r>
                    <w:rPr>
                      <w:rFonts w:hint="eastAsia"/>
                      <w:color w:val="000000"/>
                      <w:kern w:val="0"/>
                      <w:u w:val="single"/>
                      <w:lang w:val="en-US" w:eastAsia="zh-CN"/>
                    </w:rPr>
                    <w:t>未建设危废间</w:t>
                  </w:r>
                </w:p>
              </w:tc>
              <w:tc>
                <w:tcPr>
                  <w:tcW w:w="1824" w:type="dxa"/>
                  <w:vMerge w:val="restart"/>
                  <w:noWrap w:val="0"/>
                  <w:vAlign w:val="center"/>
                </w:tcPr>
                <w:p w14:paraId="2D248DEC">
                  <w:pPr>
                    <w:suppressAutoHyphens/>
                    <w:topLinePunct/>
                    <w:jc w:val="center"/>
                    <w:rPr>
                      <w:color w:val="000000"/>
                      <w:szCs w:val="21"/>
                      <w:u w:val="single"/>
                    </w:rPr>
                  </w:pPr>
                  <w:r>
                    <w:rPr>
                      <w:rFonts w:hint="default" w:ascii="Times New Roman" w:hAnsi="Times New Roman" w:eastAsia="宋体" w:cs="Times New Roman"/>
                      <w:sz w:val="21"/>
                      <w:szCs w:val="21"/>
                      <w:u w:val="single"/>
                    </w:rPr>
                    <w:t>收集后</w:t>
                  </w:r>
                  <w:r>
                    <w:rPr>
                      <w:rFonts w:hint="eastAsia" w:ascii="Times New Roman" w:hAnsi="Times New Roman" w:eastAsia="宋体" w:cs="Times New Roman"/>
                      <w:sz w:val="21"/>
                      <w:szCs w:val="21"/>
                      <w:u w:val="single"/>
                      <w:lang w:val="en-US" w:eastAsia="zh-CN"/>
                    </w:rPr>
                    <w:t>暂存于</w:t>
                  </w:r>
                  <w:r>
                    <w:rPr>
                      <w:rFonts w:hint="default" w:ascii="Times New Roman" w:hAnsi="Times New Roman" w:eastAsia="宋体" w:cs="Times New Roman"/>
                      <w:sz w:val="21"/>
                      <w:szCs w:val="21"/>
                      <w:u w:val="single"/>
                    </w:rPr>
                    <w:t>危废暂存间</w:t>
                  </w:r>
                  <w:r>
                    <w:rPr>
                      <w:rFonts w:hint="eastAsia" w:ascii="Times New Roman" w:hAnsi="Times New Roman" w:eastAsia="宋体" w:cs="Times New Roman"/>
                      <w:sz w:val="21"/>
                      <w:szCs w:val="21"/>
                      <w:u w:val="single"/>
                      <w:lang w:eastAsia="zh-CN"/>
                    </w:rPr>
                    <w:t>，</w:t>
                  </w:r>
                  <w:r>
                    <w:rPr>
                      <w:rFonts w:hint="eastAsia" w:ascii="Times New Roman" w:hAnsi="Times New Roman" w:eastAsia="宋体" w:cs="Times New Roman"/>
                      <w:sz w:val="21"/>
                      <w:szCs w:val="21"/>
                      <w:u w:val="single"/>
                      <w:lang w:val="en-US" w:eastAsia="zh-CN"/>
                    </w:rPr>
                    <w:t>委托有资质单位处置</w:t>
                  </w:r>
                </w:p>
              </w:tc>
            </w:tr>
            <w:tr w14:paraId="43A669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90" w:hRule="atLeast"/>
              </w:trPr>
              <w:tc>
                <w:tcPr>
                  <w:tcW w:w="630" w:type="dxa"/>
                  <w:vMerge w:val="continue"/>
                  <w:noWrap w:val="0"/>
                  <w:vAlign w:val="center"/>
                </w:tcPr>
                <w:p w14:paraId="7B4BBF1F">
                  <w:pPr>
                    <w:suppressAutoHyphens/>
                    <w:topLinePunct/>
                    <w:jc w:val="center"/>
                    <w:rPr>
                      <w:color w:val="000000"/>
                      <w:kern w:val="0"/>
                      <w:u w:val="single"/>
                    </w:rPr>
                  </w:pPr>
                </w:p>
              </w:tc>
              <w:tc>
                <w:tcPr>
                  <w:tcW w:w="1512" w:type="dxa"/>
                  <w:noWrap w:val="0"/>
                  <w:vAlign w:val="center"/>
                </w:tcPr>
                <w:p w14:paraId="2B49F190">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1"/>
                      <w:szCs w:val="21"/>
                      <w:u w:val="single"/>
                      <w:lang w:val="en-US" w:eastAsia="zh-CN"/>
                    </w:rPr>
                  </w:pPr>
                  <w:r>
                    <w:rPr>
                      <w:rFonts w:hint="eastAsia" w:ascii="Times New Roman" w:hAnsi="Times New Roman" w:eastAsia="宋体" w:cs="Times New Roman"/>
                      <w:sz w:val="21"/>
                      <w:szCs w:val="21"/>
                      <w:u w:val="single"/>
                      <w:lang w:val="en-US" w:eastAsia="zh-CN"/>
                    </w:rPr>
                    <w:t>废润滑油桶</w:t>
                  </w:r>
                </w:p>
              </w:tc>
              <w:tc>
                <w:tcPr>
                  <w:tcW w:w="2310" w:type="dxa"/>
                  <w:vMerge w:val="continue"/>
                  <w:noWrap w:val="0"/>
                  <w:vAlign w:val="center"/>
                </w:tcPr>
                <w:p w14:paraId="1DE8431A">
                  <w:pPr>
                    <w:suppressAutoHyphens/>
                    <w:topLinePunct/>
                    <w:jc w:val="center"/>
                    <w:rPr>
                      <w:rFonts w:hint="eastAsia"/>
                      <w:color w:val="000000"/>
                      <w:kern w:val="0"/>
                      <w:u w:val="single"/>
                    </w:rPr>
                  </w:pPr>
                </w:p>
              </w:tc>
              <w:tc>
                <w:tcPr>
                  <w:tcW w:w="1722" w:type="dxa"/>
                  <w:vMerge w:val="continue"/>
                  <w:noWrap w:val="0"/>
                  <w:vAlign w:val="center"/>
                </w:tcPr>
                <w:p w14:paraId="69738DB5">
                  <w:pPr>
                    <w:suppressAutoHyphens/>
                    <w:topLinePunct/>
                    <w:jc w:val="center"/>
                    <w:rPr>
                      <w:color w:val="000000"/>
                      <w:kern w:val="0"/>
                      <w:u w:val="single"/>
                    </w:rPr>
                  </w:pPr>
                </w:p>
              </w:tc>
              <w:tc>
                <w:tcPr>
                  <w:tcW w:w="1824" w:type="dxa"/>
                  <w:vMerge w:val="continue"/>
                  <w:noWrap w:val="0"/>
                  <w:vAlign w:val="center"/>
                </w:tcPr>
                <w:p w14:paraId="210DA6C6">
                  <w:pPr>
                    <w:suppressAutoHyphens/>
                    <w:topLinePunct/>
                    <w:jc w:val="center"/>
                    <w:rPr>
                      <w:color w:val="000000"/>
                      <w:szCs w:val="21"/>
                      <w:u w:val="single"/>
                    </w:rPr>
                  </w:pPr>
                </w:p>
              </w:tc>
            </w:tr>
            <w:tr w14:paraId="7575FB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90" w:hRule="atLeast"/>
              </w:trPr>
              <w:tc>
                <w:tcPr>
                  <w:tcW w:w="630" w:type="dxa"/>
                  <w:vMerge w:val="continue"/>
                  <w:noWrap w:val="0"/>
                  <w:vAlign w:val="center"/>
                </w:tcPr>
                <w:p w14:paraId="1BEE8191">
                  <w:pPr>
                    <w:suppressAutoHyphens/>
                    <w:topLinePunct/>
                    <w:jc w:val="center"/>
                    <w:rPr>
                      <w:color w:val="000000"/>
                      <w:kern w:val="0"/>
                      <w:u w:val="single"/>
                    </w:rPr>
                  </w:pPr>
                </w:p>
              </w:tc>
              <w:tc>
                <w:tcPr>
                  <w:tcW w:w="1512" w:type="dxa"/>
                  <w:noWrap w:val="0"/>
                  <w:vAlign w:val="center"/>
                </w:tcPr>
                <w:p w14:paraId="1585A76D">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single"/>
                      <w:lang w:val="en-US" w:eastAsia="zh-CN"/>
                    </w:rPr>
                  </w:pPr>
                  <w:r>
                    <w:rPr>
                      <w:rFonts w:hint="eastAsia" w:cs="Times New Roman"/>
                      <w:sz w:val="21"/>
                      <w:szCs w:val="21"/>
                      <w:u w:val="single"/>
                      <w:lang w:val="en-US" w:eastAsia="zh-CN"/>
                    </w:rPr>
                    <w:t>废含油手套抹布</w:t>
                  </w:r>
                </w:p>
              </w:tc>
              <w:tc>
                <w:tcPr>
                  <w:tcW w:w="2310" w:type="dxa"/>
                  <w:vMerge w:val="continue"/>
                  <w:noWrap w:val="0"/>
                  <w:vAlign w:val="center"/>
                </w:tcPr>
                <w:p w14:paraId="0638ECE6">
                  <w:pPr>
                    <w:suppressAutoHyphens/>
                    <w:topLinePunct/>
                    <w:jc w:val="center"/>
                    <w:rPr>
                      <w:rFonts w:hint="eastAsia"/>
                      <w:color w:val="000000"/>
                      <w:kern w:val="0"/>
                      <w:u w:val="single"/>
                    </w:rPr>
                  </w:pPr>
                </w:p>
              </w:tc>
              <w:tc>
                <w:tcPr>
                  <w:tcW w:w="1722" w:type="dxa"/>
                  <w:vMerge w:val="continue"/>
                  <w:noWrap w:val="0"/>
                  <w:vAlign w:val="center"/>
                </w:tcPr>
                <w:p w14:paraId="0D9C3608">
                  <w:pPr>
                    <w:suppressAutoHyphens/>
                    <w:topLinePunct/>
                    <w:jc w:val="center"/>
                    <w:rPr>
                      <w:color w:val="000000"/>
                      <w:kern w:val="0"/>
                      <w:u w:val="single"/>
                    </w:rPr>
                  </w:pPr>
                </w:p>
              </w:tc>
              <w:tc>
                <w:tcPr>
                  <w:tcW w:w="1824" w:type="dxa"/>
                  <w:vMerge w:val="continue"/>
                  <w:noWrap w:val="0"/>
                  <w:vAlign w:val="center"/>
                </w:tcPr>
                <w:p w14:paraId="03B86D5D">
                  <w:pPr>
                    <w:suppressAutoHyphens/>
                    <w:topLinePunct/>
                    <w:jc w:val="center"/>
                    <w:rPr>
                      <w:color w:val="000000"/>
                      <w:szCs w:val="21"/>
                      <w:u w:val="single"/>
                    </w:rPr>
                  </w:pPr>
                </w:p>
              </w:tc>
            </w:tr>
          </w:tbl>
          <w:p w14:paraId="15B34CE2">
            <w:pPr>
              <w:keepNext w:val="0"/>
              <w:keepLines w:val="0"/>
              <w:pageBreakBefore w:val="0"/>
              <w:widowControl/>
              <w:kinsoku/>
              <w:wordWrap/>
              <w:overflowPunct/>
              <w:topLinePunct w:val="0"/>
              <w:autoSpaceDE/>
              <w:autoSpaceDN/>
              <w:bidi w:val="0"/>
              <w:adjustRightInd w:val="0"/>
              <w:snapToGrid w:val="0"/>
              <w:spacing w:line="360" w:lineRule="auto"/>
              <w:ind w:right="0" w:firstLine="480" w:firstLineChars="200"/>
              <w:jc w:val="left"/>
              <w:textAlignment w:val="auto"/>
              <w:rPr>
                <w:rFonts w:hint="default"/>
                <w:sz w:val="24"/>
                <w:szCs w:val="28"/>
                <w:lang w:val="en-US" w:eastAsia="zh-CN"/>
              </w:rPr>
            </w:pPr>
          </w:p>
        </w:tc>
      </w:tr>
    </w:tbl>
    <w:p w14:paraId="55944CE2">
      <w:pPr>
        <w:pStyle w:val="32"/>
        <w:keepLines w:val="0"/>
        <w:pageBreakBefore w:val="0"/>
        <w:kinsoku/>
        <w:bidi w:val="0"/>
        <w:jc w:val="center"/>
        <w:rPr>
          <w:rFonts w:hint="default" w:ascii="Times New Roman" w:hAnsi="Times New Roman" w:eastAsia="宋体" w:cs="Times New Roman"/>
          <w:snapToGrid w:val="0"/>
          <w:color w:val="auto"/>
          <w:sz w:val="36"/>
          <w:szCs w:val="36"/>
        </w:rPr>
        <w:sectPr>
          <w:pgSz w:w="11906" w:h="16838"/>
          <w:pgMar w:top="1134" w:right="1531" w:bottom="1134" w:left="1531" w:header="851" w:footer="850" w:gutter="0"/>
          <w:pgBorders>
            <w:top w:val="none" w:sz="0" w:space="0"/>
            <w:left w:val="none" w:sz="0" w:space="0"/>
            <w:bottom w:val="none" w:sz="0" w:space="0"/>
            <w:right w:val="none" w:sz="0" w:space="0"/>
          </w:pgBorders>
          <w:pgNumType w:fmt="decimal"/>
          <w:cols w:space="720" w:num="1"/>
          <w:docGrid w:linePitch="312" w:charSpace="0"/>
        </w:sectPr>
      </w:pPr>
    </w:p>
    <w:p w14:paraId="5A371BE8">
      <w:pPr>
        <w:pStyle w:val="32"/>
        <w:keepLines w:val="0"/>
        <w:pageBreakBefore w:val="0"/>
        <w:kinsoku/>
        <w:bidi w:val="0"/>
        <w:jc w:val="center"/>
        <w:outlineLvl w:val="0"/>
        <w:rPr>
          <w:rFonts w:hint="default" w:ascii="Times New Roman" w:hAnsi="Times New Roman" w:eastAsia="宋体" w:cs="Times New Roman"/>
          <w:b/>
          <w:bCs/>
          <w:snapToGrid w:val="0"/>
          <w:color w:val="auto"/>
          <w:sz w:val="30"/>
          <w:szCs w:val="30"/>
        </w:rPr>
      </w:pPr>
      <w:bookmarkStart w:id="7" w:name="_Toc10544"/>
      <w:r>
        <w:rPr>
          <w:rFonts w:hint="default" w:ascii="Times New Roman" w:hAnsi="Times New Roman" w:eastAsia="宋体" w:cs="Times New Roman"/>
          <w:b/>
          <w:bCs/>
          <w:snapToGrid w:val="0"/>
          <w:color w:val="auto"/>
          <w:sz w:val="30"/>
          <w:szCs w:val="30"/>
        </w:rPr>
        <w:t>三、区域环境质量现状、环境保护目标及评价标准</w:t>
      </w:r>
      <w:bookmarkEnd w:id="7"/>
    </w:p>
    <w:tbl>
      <w:tblPr>
        <w:tblStyle w:val="38"/>
        <w:tblW w:w="0" w:type="auto"/>
        <w:jc w:val="center"/>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autofit"/>
        <w:tblCellMar>
          <w:top w:w="0" w:type="dxa"/>
          <w:left w:w="108" w:type="dxa"/>
          <w:bottom w:w="0" w:type="dxa"/>
          <w:right w:w="108" w:type="dxa"/>
        </w:tblCellMar>
      </w:tblPr>
      <w:tblGrid>
        <w:gridCol w:w="777"/>
        <w:gridCol w:w="8284"/>
      </w:tblGrid>
      <w:tr w14:paraId="2E0493EC">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73" w:hRule="atLeast"/>
          <w:jc w:val="center"/>
        </w:trPr>
        <w:tc>
          <w:tcPr>
            <w:tcW w:w="803" w:type="dxa"/>
            <w:noWrap w:val="0"/>
            <w:vAlign w:val="center"/>
          </w:tcPr>
          <w:p w14:paraId="2EFC6A1D">
            <w:pPr>
              <w:keepLines w:val="0"/>
              <w:pageBreakBefore w:val="0"/>
              <w:kinsoku/>
              <w:bidi w:val="0"/>
              <w:adjustRightInd w:val="0"/>
              <w:snapToGrid w:val="0"/>
              <w:jc w:val="center"/>
              <w:rPr>
                <w:rFonts w:hint="default" w:ascii="Times New Roman" w:hAnsi="Times New Roman" w:eastAsia="宋体" w:cs="Times New Roman"/>
                <w:color w:val="auto"/>
                <w:spacing w:val="0"/>
                <w:kern w:val="0"/>
                <w:sz w:val="24"/>
              </w:rPr>
            </w:pPr>
            <w:r>
              <w:rPr>
                <w:rFonts w:hint="default" w:ascii="Times New Roman" w:hAnsi="Times New Roman" w:eastAsia="宋体" w:cs="Times New Roman"/>
                <w:color w:val="auto"/>
                <w:spacing w:val="0"/>
                <w:kern w:val="0"/>
                <w:sz w:val="24"/>
              </w:rPr>
              <w:t>区域</w:t>
            </w:r>
          </w:p>
          <w:p w14:paraId="74375731">
            <w:pPr>
              <w:keepLines w:val="0"/>
              <w:pageBreakBefore w:val="0"/>
              <w:kinsoku/>
              <w:bidi w:val="0"/>
              <w:adjustRightInd w:val="0"/>
              <w:snapToGrid w:val="0"/>
              <w:jc w:val="center"/>
              <w:rPr>
                <w:rFonts w:hint="default" w:ascii="Times New Roman" w:hAnsi="Times New Roman" w:eastAsia="宋体" w:cs="Times New Roman"/>
                <w:color w:val="auto"/>
                <w:spacing w:val="0"/>
                <w:kern w:val="0"/>
                <w:sz w:val="24"/>
              </w:rPr>
            </w:pPr>
            <w:r>
              <w:rPr>
                <w:rFonts w:hint="default" w:ascii="Times New Roman" w:hAnsi="Times New Roman" w:eastAsia="宋体" w:cs="Times New Roman"/>
                <w:color w:val="auto"/>
                <w:spacing w:val="0"/>
                <w:kern w:val="0"/>
                <w:sz w:val="24"/>
              </w:rPr>
              <w:t>环境</w:t>
            </w:r>
          </w:p>
          <w:p w14:paraId="0972A58B">
            <w:pPr>
              <w:keepLines w:val="0"/>
              <w:pageBreakBefore w:val="0"/>
              <w:kinsoku/>
              <w:bidi w:val="0"/>
              <w:adjustRightInd w:val="0"/>
              <w:snapToGrid w:val="0"/>
              <w:jc w:val="center"/>
              <w:rPr>
                <w:rFonts w:hint="default" w:ascii="Times New Roman" w:hAnsi="Times New Roman" w:eastAsia="宋体" w:cs="Times New Roman"/>
                <w:color w:val="auto"/>
                <w:spacing w:val="0"/>
                <w:kern w:val="0"/>
                <w:sz w:val="24"/>
              </w:rPr>
            </w:pPr>
            <w:r>
              <w:rPr>
                <w:rFonts w:hint="default" w:ascii="Times New Roman" w:hAnsi="Times New Roman" w:eastAsia="宋体" w:cs="Times New Roman"/>
                <w:color w:val="auto"/>
                <w:spacing w:val="0"/>
                <w:kern w:val="0"/>
                <w:sz w:val="24"/>
              </w:rPr>
              <w:t>质量</w:t>
            </w:r>
          </w:p>
          <w:p w14:paraId="4E62069D">
            <w:pPr>
              <w:keepLines w:val="0"/>
              <w:pageBreakBefore w:val="0"/>
              <w:kinsoku/>
              <w:bidi w:val="0"/>
              <w:adjustRightInd w:val="0"/>
              <w:snapToGrid w:val="0"/>
              <w:jc w:val="center"/>
              <w:rPr>
                <w:rFonts w:hint="default" w:ascii="Times New Roman" w:hAnsi="Times New Roman" w:eastAsia="宋体" w:cs="Times New Roman"/>
                <w:color w:val="auto"/>
                <w:spacing w:val="0"/>
                <w:kern w:val="0"/>
                <w:szCs w:val="21"/>
              </w:rPr>
            </w:pPr>
            <w:r>
              <w:rPr>
                <w:rFonts w:hint="default" w:ascii="Times New Roman" w:hAnsi="Times New Roman" w:eastAsia="宋体" w:cs="Times New Roman"/>
                <w:color w:val="auto"/>
                <w:spacing w:val="0"/>
                <w:kern w:val="0"/>
                <w:sz w:val="24"/>
              </w:rPr>
              <w:t>现状</w:t>
            </w:r>
          </w:p>
        </w:tc>
        <w:tc>
          <w:tcPr>
            <w:tcW w:w="8258" w:type="dxa"/>
            <w:noWrap w:val="0"/>
            <w:vAlign w:val="center"/>
          </w:tcPr>
          <w:p w14:paraId="322CBCDF">
            <w:pPr>
              <w:pStyle w:val="12"/>
              <w:keepNext w:val="0"/>
              <w:keepLines w:val="0"/>
              <w:pageBreakBefore w:val="0"/>
              <w:widowControl w:val="0"/>
              <w:kinsoku/>
              <w:wordWrap/>
              <w:overflowPunct/>
              <w:topLinePunct w:val="0"/>
              <w:autoSpaceDE/>
              <w:autoSpaceDN/>
              <w:bidi w:val="0"/>
              <w:adjustRightInd/>
              <w:snapToGrid/>
              <w:spacing w:before="157" w:beforeLines="50" w:after="0" w:line="360" w:lineRule="auto"/>
              <w:textAlignment w:val="auto"/>
              <w:rPr>
                <w:rFonts w:hint="default" w:ascii="Times New Roman" w:hAnsi="Times New Roman" w:eastAsia="宋体" w:cs="Times New Roman"/>
                <w:b/>
                <w:color w:val="auto"/>
                <w:sz w:val="24"/>
                <w:highlight w:val="none"/>
              </w:rPr>
            </w:pPr>
            <w:r>
              <w:rPr>
                <w:rFonts w:hint="default" w:ascii="Times New Roman" w:hAnsi="Times New Roman" w:eastAsia="宋体" w:cs="Times New Roman"/>
                <w:b/>
                <w:color w:val="auto"/>
                <w:sz w:val="24"/>
                <w:highlight w:val="none"/>
              </w:rPr>
              <w:t>1、环境空气质量现状</w:t>
            </w:r>
          </w:p>
          <w:p w14:paraId="4808EBD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Cs/>
                <w:color w:val="auto"/>
                <w:sz w:val="24"/>
                <w:szCs w:val="24"/>
                <w:u w:val="none"/>
                <w:lang w:val="zh-CN"/>
              </w:rPr>
            </w:pPr>
            <w:r>
              <w:rPr>
                <w:rFonts w:hint="default" w:ascii="Times New Roman" w:hAnsi="Times New Roman" w:eastAsia="宋体" w:cs="Times New Roman"/>
                <w:bCs/>
                <w:color w:val="auto"/>
                <w:sz w:val="24"/>
                <w:szCs w:val="24"/>
                <w:u w:val="none"/>
                <w:lang w:val="zh-CN"/>
              </w:rPr>
              <w:t>（</w:t>
            </w:r>
            <w:r>
              <w:rPr>
                <w:rFonts w:hint="default" w:ascii="Times New Roman" w:hAnsi="Times New Roman" w:eastAsia="宋体" w:cs="Times New Roman"/>
                <w:bCs/>
                <w:color w:val="auto"/>
                <w:sz w:val="24"/>
                <w:szCs w:val="24"/>
                <w:u w:val="none"/>
                <w:lang w:val="en-US" w:eastAsia="zh-CN"/>
              </w:rPr>
              <w:t>1</w:t>
            </w:r>
            <w:r>
              <w:rPr>
                <w:rFonts w:hint="default" w:ascii="Times New Roman" w:hAnsi="Times New Roman" w:eastAsia="宋体" w:cs="Times New Roman"/>
                <w:bCs/>
                <w:color w:val="auto"/>
                <w:sz w:val="24"/>
                <w:szCs w:val="24"/>
                <w:u w:val="none"/>
                <w:lang w:val="zh-CN"/>
              </w:rPr>
              <w:t>）环境空气质量达标判定</w:t>
            </w:r>
          </w:p>
          <w:p w14:paraId="6855BAE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Cs/>
                <w:color w:val="auto"/>
                <w:sz w:val="24"/>
                <w:szCs w:val="24"/>
                <w:u w:val="none"/>
                <w:lang w:val="en-US"/>
              </w:rPr>
            </w:pPr>
            <w:r>
              <w:rPr>
                <w:rFonts w:hint="default" w:ascii="Times New Roman" w:hAnsi="Times New Roman" w:eastAsia="宋体" w:cs="Times New Roman"/>
                <w:bCs/>
                <w:color w:val="auto"/>
                <w:sz w:val="24"/>
                <w:szCs w:val="24"/>
                <w:u w:val="none"/>
                <w:lang w:val="en-US" w:eastAsia="zh-CN"/>
              </w:rPr>
              <w:t>根据《建设项目环境影响报告表编制技术指南（污染影响类）》（试行）中区域大气环境质量现状明确：常规污染物引用与建设项目距离近的有效数据，包括近3年的规划环境影响评价的监测数据，国家、地方环境空气质量监测网数据或生态环境主管部门公开发布的质量数据等。</w:t>
            </w:r>
          </w:p>
          <w:p w14:paraId="2AB72C4C">
            <w:pPr>
              <w:pStyle w:val="62"/>
              <w:keepNext w:val="0"/>
              <w:keepLines w:val="0"/>
              <w:pageBreakBefore w:val="0"/>
              <w:widowControl w:val="0"/>
              <w:tabs>
                <w:tab w:val="left" w:pos="3247"/>
              </w:tabs>
              <w:kinsoku/>
              <w:wordWrap/>
              <w:overflowPunct/>
              <w:topLinePunct w:val="0"/>
              <w:autoSpaceDE/>
              <w:autoSpaceDN/>
              <w:bidi w:val="0"/>
              <w:adjustRightInd/>
              <w:snapToGrid/>
              <w:spacing w:beforeLines="0" w:afterLines="0" w:line="360" w:lineRule="auto"/>
              <w:ind w:firstLine="480"/>
              <w:textAlignment w:val="auto"/>
              <w:rPr>
                <w:rFonts w:hint="default" w:ascii="Times New Roman" w:hAnsi="Times New Roman" w:eastAsia="宋体" w:cs="Times New Roman"/>
                <w:color w:val="auto"/>
                <w:spacing w:val="0"/>
                <w:position w:val="0"/>
                <w:szCs w:val="32"/>
                <w:u w:val="none" w:color="auto"/>
                <w:lang w:eastAsia="zh-CN"/>
              </w:rPr>
            </w:pPr>
            <w:r>
              <w:rPr>
                <w:rFonts w:hint="default" w:ascii="Times New Roman" w:hAnsi="Times New Roman" w:eastAsia="宋体" w:cs="Times New Roman"/>
                <w:color w:val="auto"/>
                <w:spacing w:val="0"/>
                <w:position w:val="0"/>
                <w:szCs w:val="32"/>
                <w:u w:val="none" w:color="auto"/>
                <w:lang w:eastAsia="zh-CN"/>
              </w:rPr>
              <w:t>本项目评价本次评价采用怀化市生态环境局公开发布的《怀化市城市环境空气质量年报</w:t>
            </w:r>
            <w:r>
              <w:rPr>
                <w:rFonts w:hint="eastAsia" w:ascii="Times New Roman" w:hAnsi="Times New Roman" w:cs="Times New Roman"/>
                <w:color w:val="auto"/>
                <w:spacing w:val="0"/>
                <w:position w:val="0"/>
                <w:szCs w:val="32"/>
                <w:u w:val="none" w:color="auto"/>
                <w:lang w:eastAsia="zh-CN"/>
              </w:rPr>
              <w:t>（</w:t>
            </w:r>
            <w:r>
              <w:rPr>
                <w:rFonts w:hint="default" w:ascii="Times New Roman" w:hAnsi="Times New Roman" w:eastAsia="宋体" w:cs="Times New Roman"/>
                <w:color w:val="auto"/>
                <w:spacing w:val="0"/>
                <w:position w:val="0"/>
                <w:szCs w:val="32"/>
                <w:u w:val="none" w:color="auto"/>
                <w:lang w:eastAsia="zh-CN"/>
              </w:rPr>
              <w:t>2023年</w:t>
            </w:r>
            <w:r>
              <w:rPr>
                <w:rFonts w:hint="eastAsia" w:ascii="Times New Roman" w:hAnsi="Times New Roman" w:cs="Times New Roman"/>
                <w:color w:val="auto"/>
                <w:spacing w:val="0"/>
                <w:position w:val="0"/>
                <w:szCs w:val="32"/>
                <w:u w:val="none" w:color="auto"/>
                <w:lang w:eastAsia="zh-CN"/>
              </w:rPr>
              <w:t>）</w:t>
            </w:r>
            <w:r>
              <w:rPr>
                <w:rFonts w:hint="default" w:ascii="Times New Roman" w:hAnsi="Times New Roman" w:eastAsia="宋体" w:cs="Times New Roman"/>
                <w:color w:val="auto"/>
                <w:spacing w:val="0"/>
                <w:position w:val="0"/>
                <w:szCs w:val="32"/>
                <w:u w:val="none" w:color="auto"/>
                <w:lang w:eastAsia="zh-CN"/>
              </w:rPr>
              <w:t>》中的数据和结论。区域空气质量现状评价见表3-</w:t>
            </w:r>
            <w:r>
              <w:rPr>
                <w:rFonts w:hint="eastAsia" w:ascii="Times New Roman" w:hAnsi="Times New Roman" w:eastAsia="宋体" w:cs="Times New Roman"/>
                <w:color w:val="auto"/>
                <w:spacing w:val="0"/>
                <w:position w:val="0"/>
                <w:szCs w:val="32"/>
                <w:u w:val="none" w:color="auto"/>
                <w:lang w:val="en-US" w:eastAsia="zh-CN"/>
              </w:rPr>
              <w:t>1</w:t>
            </w:r>
            <w:r>
              <w:rPr>
                <w:rFonts w:hint="default" w:ascii="Times New Roman" w:hAnsi="Times New Roman" w:eastAsia="宋体" w:cs="Times New Roman"/>
                <w:color w:val="auto"/>
                <w:spacing w:val="0"/>
                <w:position w:val="0"/>
                <w:szCs w:val="32"/>
                <w:u w:val="none" w:color="auto"/>
                <w:lang w:eastAsia="zh-CN"/>
              </w:rPr>
              <w:t>。</w:t>
            </w:r>
          </w:p>
          <w:p w14:paraId="5A2E8A8B">
            <w:pPr>
              <w:keepNext w:val="0"/>
              <w:keepLines w:val="0"/>
              <w:pageBreakBefore w:val="0"/>
              <w:widowControl w:val="0"/>
              <w:kinsoku/>
              <w:wordWrap/>
              <w:overflowPunct/>
              <w:topLinePunct w:val="0"/>
              <w:autoSpaceDE/>
              <w:autoSpaceDN/>
              <w:bidi w:val="0"/>
              <w:adjustRightInd/>
              <w:snapToGrid/>
              <w:spacing w:beforeLines="0" w:afterLines="0" w:line="360" w:lineRule="auto"/>
              <w:ind w:left="0" w:leftChars="0" w:firstLine="0" w:firstLineChars="0"/>
              <w:jc w:val="center"/>
              <w:textAlignment w:val="auto"/>
              <w:rPr>
                <w:rFonts w:hint="default" w:ascii="Times New Roman" w:hAnsi="Times New Roman" w:eastAsia="宋体" w:cs="Times New Roman"/>
                <w:b/>
                <w:bCs/>
                <w:color w:val="auto"/>
                <w:kern w:val="2"/>
                <w:sz w:val="21"/>
                <w:szCs w:val="21"/>
                <w:highlight w:val="none"/>
                <w:u w:val="none" w:color="auto"/>
                <w:lang w:val="en-US" w:eastAsia="zh-CN" w:bidi="ar-SA"/>
              </w:rPr>
            </w:pPr>
            <w:r>
              <w:rPr>
                <w:rFonts w:hint="default" w:ascii="Times New Roman" w:hAnsi="Times New Roman" w:eastAsia="宋体" w:cs="Times New Roman"/>
                <w:b/>
                <w:bCs/>
                <w:color w:val="auto"/>
                <w:kern w:val="2"/>
                <w:sz w:val="21"/>
                <w:szCs w:val="21"/>
                <w:highlight w:val="none"/>
                <w:u w:val="none" w:color="auto"/>
                <w:lang w:val="en-US" w:eastAsia="zh-CN" w:bidi="ar-SA"/>
              </w:rPr>
              <w:t>表3-1</w:t>
            </w:r>
            <w:r>
              <w:rPr>
                <w:rFonts w:hint="eastAsia" w:cs="Times New Roman"/>
                <w:b/>
                <w:bCs/>
                <w:color w:val="auto"/>
                <w:kern w:val="2"/>
                <w:sz w:val="21"/>
                <w:szCs w:val="21"/>
                <w:highlight w:val="none"/>
                <w:u w:val="none" w:color="auto"/>
                <w:lang w:val="en-US" w:eastAsia="zh-CN" w:bidi="ar-SA"/>
              </w:rPr>
              <w:t xml:space="preserve">  </w:t>
            </w:r>
            <w:r>
              <w:rPr>
                <w:rFonts w:hint="default" w:ascii="Times New Roman" w:hAnsi="Times New Roman" w:eastAsia="宋体" w:cs="Times New Roman"/>
                <w:b/>
                <w:bCs/>
                <w:color w:val="auto"/>
                <w:kern w:val="2"/>
                <w:sz w:val="21"/>
                <w:szCs w:val="21"/>
                <w:highlight w:val="none"/>
                <w:u w:val="none" w:color="auto"/>
                <w:lang w:val="en-US" w:eastAsia="zh-CN" w:bidi="ar-SA"/>
              </w:rPr>
              <w:t>2023年麻阳苗族自治县环境空气质量监测结果单位：μg/m</w:t>
            </w:r>
            <w:r>
              <w:rPr>
                <w:rFonts w:hint="default" w:ascii="Times New Roman" w:hAnsi="Times New Roman" w:eastAsia="宋体" w:cs="Times New Roman"/>
                <w:b/>
                <w:bCs/>
                <w:color w:val="auto"/>
                <w:kern w:val="2"/>
                <w:sz w:val="21"/>
                <w:szCs w:val="21"/>
                <w:highlight w:val="none"/>
                <w:u w:val="none" w:color="auto"/>
                <w:vertAlign w:val="superscript"/>
                <w:lang w:val="en-US" w:eastAsia="zh-CN" w:bidi="ar-SA"/>
              </w:rPr>
              <w:t>3</w:t>
            </w:r>
          </w:p>
          <w:tbl>
            <w:tblPr>
              <w:tblStyle w:val="38"/>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939"/>
              <w:gridCol w:w="2790"/>
              <w:gridCol w:w="1114"/>
              <w:gridCol w:w="1143"/>
              <w:gridCol w:w="907"/>
              <w:gridCol w:w="1142"/>
            </w:tblGrid>
            <w:tr w14:paraId="5855CB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584" w:type="pct"/>
                  <w:tcBorders>
                    <w:tl2br w:val="nil"/>
                    <w:tr2bl w:val="nil"/>
                  </w:tcBorders>
                  <w:noWrap w:val="0"/>
                  <w:vAlign w:val="center"/>
                </w:tcPr>
                <w:p w14:paraId="4C0C622A">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b/>
                      <w:bCs/>
                      <w:color w:val="auto"/>
                      <w:sz w:val="21"/>
                      <w:szCs w:val="21"/>
                      <w:highlight w:val="none"/>
                      <w:u w:val="none" w:color="auto"/>
                    </w:rPr>
                  </w:pPr>
                  <w:r>
                    <w:rPr>
                      <w:rFonts w:hint="default" w:ascii="Times New Roman" w:hAnsi="Times New Roman" w:eastAsia="宋体" w:cs="Times New Roman"/>
                      <w:b/>
                      <w:bCs/>
                      <w:color w:val="auto"/>
                      <w:sz w:val="21"/>
                      <w:szCs w:val="21"/>
                      <w:highlight w:val="none"/>
                      <w:u w:val="none" w:color="auto"/>
                    </w:rPr>
                    <w:t>污染物</w:t>
                  </w:r>
                </w:p>
              </w:tc>
              <w:tc>
                <w:tcPr>
                  <w:tcW w:w="1735" w:type="pct"/>
                  <w:tcBorders>
                    <w:tl2br w:val="nil"/>
                    <w:tr2bl w:val="nil"/>
                  </w:tcBorders>
                  <w:noWrap w:val="0"/>
                  <w:vAlign w:val="center"/>
                </w:tcPr>
                <w:p w14:paraId="76CD5DE1">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b/>
                      <w:bCs/>
                      <w:color w:val="auto"/>
                      <w:sz w:val="21"/>
                      <w:szCs w:val="21"/>
                      <w:highlight w:val="none"/>
                      <w:u w:val="none" w:color="auto"/>
                    </w:rPr>
                  </w:pPr>
                  <w:r>
                    <w:rPr>
                      <w:rFonts w:hint="default" w:ascii="Times New Roman" w:hAnsi="Times New Roman" w:eastAsia="宋体" w:cs="Times New Roman"/>
                      <w:b/>
                      <w:bCs/>
                      <w:color w:val="auto"/>
                      <w:sz w:val="21"/>
                      <w:szCs w:val="21"/>
                      <w:highlight w:val="none"/>
                      <w:u w:val="none" w:color="auto"/>
                    </w:rPr>
                    <w:t>年评价指标</w:t>
                  </w:r>
                </w:p>
              </w:tc>
              <w:tc>
                <w:tcPr>
                  <w:tcW w:w="693" w:type="pct"/>
                  <w:tcBorders>
                    <w:tl2br w:val="nil"/>
                    <w:tr2bl w:val="nil"/>
                  </w:tcBorders>
                  <w:noWrap w:val="0"/>
                  <w:vAlign w:val="center"/>
                </w:tcPr>
                <w:p w14:paraId="32C777C7">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b/>
                      <w:bCs/>
                      <w:color w:val="auto"/>
                      <w:sz w:val="21"/>
                      <w:szCs w:val="21"/>
                      <w:highlight w:val="none"/>
                      <w:u w:val="none" w:color="auto"/>
                    </w:rPr>
                  </w:pPr>
                  <w:r>
                    <w:rPr>
                      <w:rFonts w:hint="default" w:ascii="Times New Roman" w:hAnsi="Times New Roman" w:eastAsia="宋体" w:cs="Times New Roman"/>
                      <w:b/>
                      <w:bCs/>
                      <w:color w:val="auto"/>
                      <w:sz w:val="21"/>
                      <w:szCs w:val="21"/>
                      <w:highlight w:val="none"/>
                      <w:u w:val="none" w:color="auto"/>
                    </w:rPr>
                    <w:t>现状浓度</w:t>
                  </w:r>
                </w:p>
                <w:p w14:paraId="241D83CA">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b/>
                      <w:bCs/>
                      <w:color w:val="auto"/>
                      <w:sz w:val="21"/>
                      <w:szCs w:val="21"/>
                      <w:highlight w:val="none"/>
                      <w:u w:val="none" w:color="auto"/>
                    </w:rPr>
                  </w:pPr>
                  <w:r>
                    <w:rPr>
                      <w:rFonts w:hint="default" w:ascii="Times New Roman" w:hAnsi="Times New Roman" w:eastAsia="宋体" w:cs="Times New Roman"/>
                      <w:b/>
                      <w:bCs/>
                      <w:color w:val="auto"/>
                      <w:sz w:val="21"/>
                      <w:szCs w:val="21"/>
                      <w:highlight w:val="none"/>
                      <w:u w:val="none" w:color="auto"/>
                    </w:rPr>
                    <w:t>/μg/m³</w:t>
                  </w:r>
                </w:p>
              </w:tc>
              <w:tc>
                <w:tcPr>
                  <w:tcW w:w="711" w:type="pct"/>
                  <w:tcBorders>
                    <w:tl2br w:val="nil"/>
                    <w:tr2bl w:val="nil"/>
                  </w:tcBorders>
                  <w:noWrap w:val="0"/>
                  <w:vAlign w:val="center"/>
                </w:tcPr>
                <w:p w14:paraId="2C1C00D9">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b/>
                      <w:bCs/>
                      <w:color w:val="auto"/>
                      <w:sz w:val="21"/>
                      <w:szCs w:val="21"/>
                      <w:highlight w:val="none"/>
                      <w:u w:val="none" w:color="auto"/>
                    </w:rPr>
                  </w:pPr>
                  <w:r>
                    <w:rPr>
                      <w:rFonts w:hint="default" w:ascii="Times New Roman" w:hAnsi="Times New Roman" w:eastAsia="宋体" w:cs="Times New Roman"/>
                      <w:b/>
                      <w:bCs/>
                      <w:color w:val="auto"/>
                      <w:sz w:val="21"/>
                      <w:szCs w:val="21"/>
                      <w:highlight w:val="none"/>
                      <w:u w:val="none" w:color="auto"/>
                    </w:rPr>
                    <w:t>标准值</w:t>
                  </w:r>
                </w:p>
                <w:p w14:paraId="6F0E8F23">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b/>
                      <w:bCs/>
                      <w:color w:val="auto"/>
                      <w:sz w:val="21"/>
                      <w:szCs w:val="21"/>
                      <w:highlight w:val="none"/>
                      <w:u w:val="none" w:color="auto"/>
                    </w:rPr>
                  </w:pPr>
                  <w:r>
                    <w:rPr>
                      <w:rFonts w:hint="default" w:ascii="Times New Roman" w:hAnsi="Times New Roman" w:eastAsia="宋体" w:cs="Times New Roman"/>
                      <w:b/>
                      <w:bCs/>
                      <w:color w:val="auto"/>
                      <w:sz w:val="21"/>
                      <w:szCs w:val="21"/>
                      <w:highlight w:val="none"/>
                      <w:u w:val="none" w:color="auto"/>
                    </w:rPr>
                    <w:t>/μg/m³</w:t>
                  </w:r>
                </w:p>
              </w:tc>
              <w:tc>
                <w:tcPr>
                  <w:tcW w:w="564" w:type="pct"/>
                  <w:tcBorders>
                    <w:tl2br w:val="nil"/>
                    <w:tr2bl w:val="nil"/>
                  </w:tcBorders>
                  <w:noWrap w:val="0"/>
                  <w:vAlign w:val="center"/>
                </w:tcPr>
                <w:p w14:paraId="4A5B44A4">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b/>
                      <w:bCs/>
                      <w:color w:val="auto"/>
                      <w:sz w:val="21"/>
                      <w:szCs w:val="21"/>
                      <w:highlight w:val="none"/>
                      <w:u w:val="none" w:color="auto"/>
                    </w:rPr>
                  </w:pPr>
                  <w:r>
                    <w:rPr>
                      <w:rFonts w:hint="default" w:ascii="Times New Roman" w:hAnsi="Times New Roman" w:eastAsia="宋体" w:cs="Times New Roman"/>
                      <w:b/>
                      <w:bCs/>
                      <w:color w:val="auto"/>
                      <w:sz w:val="21"/>
                      <w:szCs w:val="21"/>
                      <w:highlight w:val="none"/>
                      <w:u w:val="none" w:color="auto"/>
                    </w:rPr>
                    <w:t>占标率/%</w:t>
                  </w:r>
                </w:p>
              </w:tc>
              <w:tc>
                <w:tcPr>
                  <w:tcW w:w="710" w:type="pct"/>
                  <w:tcBorders>
                    <w:tl2br w:val="nil"/>
                    <w:tr2bl w:val="nil"/>
                  </w:tcBorders>
                  <w:noWrap w:val="0"/>
                  <w:vAlign w:val="center"/>
                </w:tcPr>
                <w:p w14:paraId="0EA520B4">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b/>
                      <w:bCs/>
                      <w:color w:val="auto"/>
                      <w:sz w:val="21"/>
                      <w:szCs w:val="21"/>
                      <w:highlight w:val="none"/>
                      <w:u w:val="none" w:color="auto"/>
                    </w:rPr>
                  </w:pPr>
                  <w:r>
                    <w:rPr>
                      <w:rFonts w:hint="default" w:ascii="Times New Roman" w:hAnsi="Times New Roman" w:eastAsia="宋体" w:cs="Times New Roman"/>
                      <w:b/>
                      <w:bCs/>
                      <w:color w:val="auto"/>
                      <w:sz w:val="21"/>
                      <w:szCs w:val="21"/>
                      <w:highlight w:val="none"/>
                      <w:u w:val="none" w:color="auto"/>
                    </w:rPr>
                    <w:t>达标情况</w:t>
                  </w:r>
                </w:p>
              </w:tc>
            </w:tr>
            <w:tr w14:paraId="4F86AC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584" w:type="pct"/>
                  <w:tcBorders>
                    <w:tl2br w:val="nil"/>
                    <w:tr2bl w:val="nil"/>
                  </w:tcBorders>
                  <w:noWrap w:val="0"/>
                  <w:vAlign w:val="center"/>
                </w:tcPr>
                <w:p w14:paraId="3DF37FED">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kern w:val="2"/>
                      <w:sz w:val="21"/>
                      <w:szCs w:val="21"/>
                      <w:highlight w:val="none"/>
                      <w:u w:val="none" w:color="auto"/>
                      <w:lang w:val="en-US" w:eastAsia="zh-CN" w:bidi="ar-SA"/>
                    </w:rPr>
                  </w:pPr>
                  <w:r>
                    <w:rPr>
                      <w:rFonts w:hint="default" w:ascii="Times New Roman" w:hAnsi="Times New Roman" w:eastAsia="宋体" w:cs="Times New Roman"/>
                      <w:color w:val="auto"/>
                      <w:sz w:val="21"/>
                      <w:szCs w:val="21"/>
                      <w:highlight w:val="none"/>
                      <w:u w:val="none" w:color="auto"/>
                    </w:rPr>
                    <w:t>SO</w:t>
                  </w:r>
                  <w:r>
                    <w:rPr>
                      <w:rFonts w:hint="default" w:ascii="Times New Roman" w:hAnsi="Times New Roman" w:eastAsia="宋体" w:cs="Times New Roman"/>
                      <w:color w:val="auto"/>
                      <w:sz w:val="21"/>
                      <w:szCs w:val="21"/>
                      <w:highlight w:val="none"/>
                      <w:u w:val="none" w:color="auto"/>
                      <w:vertAlign w:val="subscript"/>
                    </w:rPr>
                    <w:t>2</w:t>
                  </w:r>
                </w:p>
              </w:tc>
              <w:tc>
                <w:tcPr>
                  <w:tcW w:w="1735" w:type="pct"/>
                  <w:tcBorders>
                    <w:tl2br w:val="nil"/>
                    <w:tr2bl w:val="nil"/>
                  </w:tcBorders>
                  <w:noWrap w:val="0"/>
                  <w:vAlign w:val="center"/>
                </w:tcPr>
                <w:p w14:paraId="31EFCBCC">
                  <w:pPr>
                    <w:keepNext w:val="0"/>
                    <w:keepLines w:val="0"/>
                    <w:pageBreakBefore w:val="0"/>
                    <w:kinsoku/>
                    <w:wordWrap/>
                    <w:overflowPunct/>
                    <w:topLinePunct w:val="0"/>
                    <w:autoSpaceDE/>
                    <w:autoSpaceDN/>
                    <w:bidi w:val="0"/>
                    <w:adjustRightInd/>
                    <w:snapToGrid/>
                    <w:jc w:val="center"/>
                    <w:outlineLvl w:val="9"/>
                    <w:rPr>
                      <w:rFonts w:hint="default" w:ascii="Times New Roman" w:hAnsi="Times New Roman" w:eastAsia="宋体" w:cs="Times New Roman"/>
                      <w:color w:val="auto"/>
                      <w:kern w:val="2"/>
                      <w:sz w:val="21"/>
                      <w:szCs w:val="21"/>
                      <w:highlight w:val="none"/>
                      <w:u w:val="none" w:color="auto"/>
                      <w:lang w:val="en-US" w:eastAsia="zh-CN" w:bidi="ar-SA"/>
                    </w:rPr>
                  </w:pPr>
                  <w:r>
                    <w:rPr>
                      <w:rFonts w:hint="default" w:ascii="Times New Roman" w:hAnsi="Times New Roman" w:eastAsia="宋体" w:cs="Times New Roman"/>
                      <w:color w:val="auto"/>
                      <w:sz w:val="21"/>
                      <w:szCs w:val="21"/>
                      <w:highlight w:val="none"/>
                      <w:u w:val="none" w:color="auto"/>
                      <w:lang w:val="en-US" w:eastAsia="zh-CN"/>
                    </w:rPr>
                    <w:t>年</w:t>
                  </w:r>
                  <w:r>
                    <w:rPr>
                      <w:rFonts w:hint="default" w:ascii="Times New Roman" w:hAnsi="Times New Roman" w:eastAsia="宋体" w:cs="Times New Roman"/>
                      <w:color w:val="auto"/>
                      <w:sz w:val="21"/>
                      <w:szCs w:val="21"/>
                      <w:highlight w:val="none"/>
                      <w:u w:val="none" w:color="auto"/>
                    </w:rPr>
                    <w:t>平均浓度</w:t>
                  </w:r>
                </w:p>
              </w:tc>
              <w:tc>
                <w:tcPr>
                  <w:tcW w:w="693" w:type="pct"/>
                  <w:tcBorders>
                    <w:tl2br w:val="nil"/>
                    <w:tr2bl w:val="nil"/>
                  </w:tcBorders>
                  <w:noWrap w:val="0"/>
                  <w:vAlign w:val="center"/>
                </w:tcPr>
                <w:p w14:paraId="611FAE6C">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kern w:val="2"/>
                      <w:sz w:val="21"/>
                      <w:szCs w:val="21"/>
                      <w:highlight w:val="none"/>
                      <w:u w:val="none" w:color="auto"/>
                      <w:lang w:val="en-US" w:eastAsia="zh-CN" w:bidi="ar-SA"/>
                    </w:rPr>
                  </w:pPr>
                  <w:r>
                    <w:rPr>
                      <w:rFonts w:hint="eastAsia" w:cs="Times New Roman"/>
                      <w:color w:val="auto"/>
                      <w:sz w:val="21"/>
                      <w:szCs w:val="21"/>
                      <w:highlight w:val="none"/>
                      <w:u w:val="none" w:color="auto"/>
                      <w:lang w:val="en-US" w:eastAsia="zh-CN"/>
                    </w:rPr>
                    <w:t>5</w:t>
                  </w:r>
                </w:p>
              </w:tc>
              <w:tc>
                <w:tcPr>
                  <w:tcW w:w="711" w:type="pct"/>
                  <w:tcBorders>
                    <w:tl2br w:val="nil"/>
                    <w:tr2bl w:val="nil"/>
                  </w:tcBorders>
                  <w:noWrap w:val="0"/>
                  <w:vAlign w:val="center"/>
                </w:tcPr>
                <w:p w14:paraId="5063DF87">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kern w:val="2"/>
                      <w:sz w:val="21"/>
                      <w:szCs w:val="21"/>
                      <w:highlight w:val="none"/>
                      <w:u w:val="none" w:color="auto"/>
                      <w:lang w:val="en-US" w:eastAsia="zh-CN" w:bidi="ar-SA"/>
                    </w:rPr>
                  </w:pPr>
                  <w:r>
                    <w:rPr>
                      <w:rFonts w:hint="default" w:ascii="Times New Roman" w:hAnsi="Times New Roman" w:eastAsia="宋体" w:cs="Times New Roman"/>
                      <w:color w:val="auto"/>
                      <w:sz w:val="21"/>
                      <w:szCs w:val="21"/>
                      <w:highlight w:val="none"/>
                      <w:u w:val="none" w:color="auto"/>
                      <w:lang w:val="en-US" w:eastAsia="zh-CN"/>
                    </w:rPr>
                    <w:t>60</w:t>
                  </w:r>
                </w:p>
              </w:tc>
              <w:tc>
                <w:tcPr>
                  <w:tcW w:w="564" w:type="pct"/>
                  <w:tcBorders>
                    <w:tl2br w:val="nil"/>
                    <w:tr2bl w:val="nil"/>
                  </w:tcBorders>
                  <w:noWrap w:val="0"/>
                  <w:vAlign w:val="center"/>
                </w:tcPr>
                <w:p w14:paraId="4F30A171">
                  <w:pPr>
                    <w:keepNext w:val="0"/>
                    <w:keepLines w:val="0"/>
                    <w:pageBreakBefore w:val="0"/>
                    <w:widowControl/>
                    <w:kinsoku/>
                    <w:wordWrap/>
                    <w:overflowPunct/>
                    <w:topLinePunct w:val="0"/>
                    <w:autoSpaceDE/>
                    <w:autoSpaceDN/>
                    <w:bidi w:val="0"/>
                    <w:adjustRightInd/>
                    <w:snapToGrid/>
                    <w:jc w:val="center"/>
                    <w:textAlignment w:val="center"/>
                    <w:outlineLvl w:val="9"/>
                    <w:rPr>
                      <w:rFonts w:hint="default" w:ascii="Times New Roman" w:hAnsi="Times New Roman" w:eastAsia="宋体" w:cs="Times New Roman"/>
                      <w:color w:val="auto"/>
                      <w:kern w:val="2"/>
                      <w:sz w:val="21"/>
                      <w:szCs w:val="21"/>
                      <w:highlight w:val="none"/>
                      <w:u w:val="none" w:color="auto"/>
                      <w:lang w:val="en-US" w:eastAsia="zh-CN" w:bidi="ar-SA"/>
                    </w:rPr>
                  </w:pPr>
                  <w:r>
                    <w:rPr>
                      <w:rFonts w:hint="eastAsia" w:cs="Times New Roman"/>
                      <w:color w:val="auto"/>
                      <w:kern w:val="0"/>
                      <w:sz w:val="21"/>
                      <w:szCs w:val="21"/>
                      <w:highlight w:val="none"/>
                      <w:u w:val="none" w:color="auto"/>
                      <w:lang w:val="en-US" w:eastAsia="zh-CN" w:bidi="ar"/>
                    </w:rPr>
                    <w:t>8.3</w:t>
                  </w:r>
                </w:p>
              </w:tc>
              <w:tc>
                <w:tcPr>
                  <w:tcW w:w="710" w:type="pct"/>
                  <w:tcBorders>
                    <w:tl2br w:val="nil"/>
                    <w:tr2bl w:val="nil"/>
                  </w:tcBorders>
                  <w:noWrap w:val="0"/>
                  <w:vAlign w:val="center"/>
                </w:tcPr>
                <w:p w14:paraId="1E94E59E">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kern w:val="2"/>
                      <w:sz w:val="21"/>
                      <w:szCs w:val="21"/>
                      <w:highlight w:val="none"/>
                      <w:u w:val="none" w:color="auto"/>
                      <w:lang w:val="en-US" w:eastAsia="zh-CN" w:bidi="ar-SA"/>
                    </w:rPr>
                  </w:pPr>
                  <w:r>
                    <w:rPr>
                      <w:rFonts w:hint="default" w:ascii="Times New Roman" w:hAnsi="Times New Roman" w:eastAsia="宋体" w:cs="Times New Roman"/>
                      <w:color w:val="auto"/>
                      <w:sz w:val="21"/>
                      <w:szCs w:val="21"/>
                      <w:highlight w:val="none"/>
                      <w:u w:val="none" w:color="auto"/>
                    </w:rPr>
                    <w:t>达标</w:t>
                  </w:r>
                </w:p>
              </w:tc>
            </w:tr>
            <w:tr w14:paraId="19B08E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584" w:type="pct"/>
                  <w:tcBorders>
                    <w:tl2br w:val="nil"/>
                    <w:tr2bl w:val="nil"/>
                  </w:tcBorders>
                  <w:noWrap w:val="0"/>
                  <w:vAlign w:val="center"/>
                </w:tcPr>
                <w:p w14:paraId="293D6596">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kern w:val="2"/>
                      <w:sz w:val="21"/>
                      <w:szCs w:val="21"/>
                      <w:highlight w:val="none"/>
                      <w:u w:val="none" w:color="auto"/>
                      <w:lang w:val="en-US" w:eastAsia="zh-CN" w:bidi="ar-SA"/>
                    </w:rPr>
                  </w:pPr>
                  <w:r>
                    <w:rPr>
                      <w:rFonts w:hint="default" w:ascii="Times New Roman" w:hAnsi="Times New Roman" w:eastAsia="宋体" w:cs="Times New Roman"/>
                      <w:color w:val="auto"/>
                      <w:sz w:val="21"/>
                      <w:szCs w:val="21"/>
                      <w:highlight w:val="none"/>
                      <w:u w:val="none" w:color="auto"/>
                    </w:rPr>
                    <w:t>NO</w:t>
                  </w:r>
                  <w:r>
                    <w:rPr>
                      <w:rFonts w:hint="default" w:ascii="Times New Roman" w:hAnsi="Times New Roman" w:eastAsia="宋体" w:cs="Times New Roman"/>
                      <w:color w:val="auto"/>
                      <w:sz w:val="21"/>
                      <w:szCs w:val="21"/>
                      <w:highlight w:val="none"/>
                      <w:u w:val="none" w:color="auto"/>
                      <w:vertAlign w:val="subscript"/>
                    </w:rPr>
                    <w:t>2</w:t>
                  </w:r>
                </w:p>
              </w:tc>
              <w:tc>
                <w:tcPr>
                  <w:tcW w:w="1735" w:type="pct"/>
                  <w:tcBorders>
                    <w:tl2br w:val="nil"/>
                    <w:tr2bl w:val="nil"/>
                  </w:tcBorders>
                  <w:noWrap w:val="0"/>
                  <w:vAlign w:val="center"/>
                </w:tcPr>
                <w:p w14:paraId="71679AD6">
                  <w:pPr>
                    <w:keepNext w:val="0"/>
                    <w:keepLines w:val="0"/>
                    <w:pageBreakBefore w:val="0"/>
                    <w:kinsoku/>
                    <w:wordWrap/>
                    <w:overflowPunct/>
                    <w:topLinePunct w:val="0"/>
                    <w:autoSpaceDE/>
                    <w:autoSpaceDN/>
                    <w:bidi w:val="0"/>
                    <w:adjustRightInd/>
                    <w:snapToGrid/>
                    <w:jc w:val="center"/>
                    <w:outlineLvl w:val="9"/>
                    <w:rPr>
                      <w:rFonts w:hint="default" w:ascii="Times New Roman" w:hAnsi="Times New Roman" w:eastAsia="宋体" w:cs="Times New Roman"/>
                      <w:color w:val="auto"/>
                      <w:kern w:val="2"/>
                      <w:sz w:val="21"/>
                      <w:szCs w:val="21"/>
                      <w:highlight w:val="none"/>
                      <w:u w:val="none" w:color="auto"/>
                      <w:lang w:val="en-US" w:eastAsia="zh-CN" w:bidi="ar-SA"/>
                    </w:rPr>
                  </w:pPr>
                  <w:r>
                    <w:rPr>
                      <w:rFonts w:hint="default" w:ascii="Times New Roman" w:hAnsi="Times New Roman" w:eastAsia="宋体" w:cs="Times New Roman"/>
                      <w:color w:val="auto"/>
                      <w:sz w:val="21"/>
                      <w:szCs w:val="21"/>
                      <w:highlight w:val="none"/>
                      <w:u w:val="none" w:color="auto"/>
                      <w:lang w:val="en-US" w:eastAsia="zh-CN"/>
                    </w:rPr>
                    <w:t>年</w:t>
                  </w:r>
                  <w:r>
                    <w:rPr>
                      <w:rFonts w:hint="default" w:ascii="Times New Roman" w:hAnsi="Times New Roman" w:eastAsia="宋体" w:cs="Times New Roman"/>
                      <w:color w:val="auto"/>
                      <w:sz w:val="21"/>
                      <w:szCs w:val="21"/>
                      <w:highlight w:val="none"/>
                      <w:u w:val="none" w:color="auto"/>
                    </w:rPr>
                    <w:t>平均浓度</w:t>
                  </w:r>
                </w:p>
              </w:tc>
              <w:tc>
                <w:tcPr>
                  <w:tcW w:w="693" w:type="pct"/>
                  <w:tcBorders>
                    <w:tl2br w:val="nil"/>
                    <w:tr2bl w:val="nil"/>
                  </w:tcBorders>
                  <w:noWrap w:val="0"/>
                  <w:vAlign w:val="center"/>
                </w:tcPr>
                <w:p w14:paraId="028CCBEC">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kern w:val="2"/>
                      <w:sz w:val="21"/>
                      <w:szCs w:val="21"/>
                      <w:highlight w:val="none"/>
                      <w:u w:val="none" w:color="auto"/>
                      <w:lang w:val="en-US" w:eastAsia="zh-CN" w:bidi="ar-SA"/>
                    </w:rPr>
                  </w:pPr>
                  <w:r>
                    <w:rPr>
                      <w:rFonts w:hint="eastAsia" w:cs="Times New Roman"/>
                      <w:color w:val="auto"/>
                      <w:sz w:val="21"/>
                      <w:szCs w:val="21"/>
                      <w:highlight w:val="none"/>
                      <w:u w:val="none" w:color="auto"/>
                      <w:lang w:val="en-US" w:eastAsia="zh-CN"/>
                    </w:rPr>
                    <w:t>9</w:t>
                  </w:r>
                </w:p>
              </w:tc>
              <w:tc>
                <w:tcPr>
                  <w:tcW w:w="711" w:type="pct"/>
                  <w:tcBorders>
                    <w:tl2br w:val="nil"/>
                    <w:tr2bl w:val="nil"/>
                  </w:tcBorders>
                  <w:noWrap w:val="0"/>
                  <w:vAlign w:val="center"/>
                </w:tcPr>
                <w:p w14:paraId="71C0D492">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kern w:val="2"/>
                      <w:sz w:val="21"/>
                      <w:szCs w:val="21"/>
                      <w:highlight w:val="none"/>
                      <w:u w:val="none" w:color="auto"/>
                      <w:lang w:val="en-US" w:eastAsia="zh-CN" w:bidi="ar-SA"/>
                    </w:rPr>
                  </w:pPr>
                  <w:r>
                    <w:rPr>
                      <w:rFonts w:hint="default" w:ascii="Times New Roman" w:hAnsi="Times New Roman" w:eastAsia="宋体" w:cs="Times New Roman"/>
                      <w:color w:val="auto"/>
                      <w:sz w:val="21"/>
                      <w:szCs w:val="21"/>
                      <w:highlight w:val="none"/>
                      <w:u w:val="none" w:color="auto"/>
                      <w:lang w:val="en-US" w:eastAsia="zh-CN"/>
                    </w:rPr>
                    <w:t>40</w:t>
                  </w:r>
                </w:p>
              </w:tc>
              <w:tc>
                <w:tcPr>
                  <w:tcW w:w="564" w:type="pct"/>
                  <w:tcBorders>
                    <w:tl2br w:val="nil"/>
                    <w:tr2bl w:val="nil"/>
                  </w:tcBorders>
                  <w:noWrap w:val="0"/>
                  <w:vAlign w:val="center"/>
                </w:tcPr>
                <w:p w14:paraId="4E31E65F">
                  <w:pPr>
                    <w:keepNext w:val="0"/>
                    <w:keepLines w:val="0"/>
                    <w:pageBreakBefore w:val="0"/>
                    <w:widowControl/>
                    <w:kinsoku/>
                    <w:wordWrap/>
                    <w:overflowPunct/>
                    <w:topLinePunct w:val="0"/>
                    <w:autoSpaceDE/>
                    <w:autoSpaceDN/>
                    <w:bidi w:val="0"/>
                    <w:adjustRightInd/>
                    <w:snapToGrid/>
                    <w:jc w:val="center"/>
                    <w:textAlignment w:val="center"/>
                    <w:outlineLvl w:val="9"/>
                    <w:rPr>
                      <w:rFonts w:hint="default" w:ascii="Times New Roman" w:hAnsi="Times New Roman" w:eastAsia="宋体" w:cs="Times New Roman"/>
                      <w:color w:val="auto"/>
                      <w:kern w:val="2"/>
                      <w:sz w:val="21"/>
                      <w:szCs w:val="21"/>
                      <w:highlight w:val="none"/>
                      <w:u w:val="none" w:color="auto"/>
                      <w:lang w:val="en-US" w:eastAsia="zh-CN" w:bidi="ar-SA"/>
                    </w:rPr>
                  </w:pPr>
                  <w:r>
                    <w:rPr>
                      <w:rFonts w:hint="eastAsia" w:cs="Times New Roman"/>
                      <w:color w:val="auto"/>
                      <w:sz w:val="21"/>
                      <w:szCs w:val="21"/>
                      <w:highlight w:val="none"/>
                      <w:u w:val="none" w:color="auto"/>
                      <w:lang w:val="en-US" w:eastAsia="zh-CN"/>
                    </w:rPr>
                    <w:t>22.5</w:t>
                  </w:r>
                </w:p>
              </w:tc>
              <w:tc>
                <w:tcPr>
                  <w:tcW w:w="710" w:type="pct"/>
                  <w:tcBorders>
                    <w:tl2br w:val="nil"/>
                    <w:tr2bl w:val="nil"/>
                  </w:tcBorders>
                  <w:noWrap w:val="0"/>
                  <w:vAlign w:val="center"/>
                </w:tcPr>
                <w:p w14:paraId="6A6779A0">
                  <w:pPr>
                    <w:keepNext w:val="0"/>
                    <w:keepLines w:val="0"/>
                    <w:pageBreakBefore w:val="0"/>
                    <w:kinsoku/>
                    <w:wordWrap/>
                    <w:overflowPunct/>
                    <w:topLinePunct w:val="0"/>
                    <w:autoSpaceDE/>
                    <w:autoSpaceDN/>
                    <w:bidi w:val="0"/>
                    <w:adjustRightInd/>
                    <w:snapToGrid/>
                    <w:jc w:val="center"/>
                    <w:outlineLvl w:val="9"/>
                    <w:rPr>
                      <w:rFonts w:hint="default" w:ascii="Times New Roman" w:hAnsi="Times New Roman" w:eastAsia="宋体" w:cs="Times New Roman"/>
                      <w:color w:val="auto"/>
                      <w:kern w:val="2"/>
                      <w:sz w:val="21"/>
                      <w:szCs w:val="21"/>
                      <w:highlight w:val="none"/>
                      <w:u w:val="none" w:color="auto"/>
                      <w:lang w:val="en-US" w:eastAsia="zh-CN" w:bidi="ar-SA"/>
                    </w:rPr>
                  </w:pPr>
                  <w:r>
                    <w:rPr>
                      <w:rFonts w:hint="default" w:ascii="Times New Roman" w:hAnsi="Times New Roman" w:eastAsia="宋体" w:cs="Times New Roman"/>
                      <w:color w:val="auto"/>
                      <w:sz w:val="21"/>
                      <w:szCs w:val="21"/>
                      <w:highlight w:val="none"/>
                      <w:u w:val="none" w:color="auto"/>
                    </w:rPr>
                    <w:t>达标</w:t>
                  </w:r>
                </w:p>
              </w:tc>
            </w:tr>
            <w:tr w14:paraId="16D9CB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584" w:type="pct"/>
                  <w:tcBorders>
                    <w:tl2br w:val="nil"/>
                    <w:tr2bl w:val="nil"/>
                  </w:tcBorders>
                  <w:noWrap w:val="0"/>
                  <w:vAlign w:val="center"/>
                </w:tcPr>
                <w:p w14:paraId="6EDBB0A1">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rPr>
                    <w:t>PM</w:t>
                  </w:r>
                  <w:r>
                    <w:rPr>
                      <w:rFonts w:hint="default" w:ascii="Times New Roman" w:hAnsi="Times New Roman" w:eastAsia="宋体" w:cs="Times New Roman"/>
                      <w:color w:val="auto"/>
                      <w:sz w:val="21"/>
                      <w:szCs w:val="21"/>
                      <w:highlight w:val="none"/>
                      <w:u w:val="none" w:color="auto"/>
                      <w:vertAlign w:val="subscript"/>
                      <w:lang w:val="en-US" w:eastAsia="zh-CN"/>
                    </w:rPr>
                    <w:t>10</w:t>
                  </w:r>
                </w:p>
              </w:tc>
              <w:tc>
                <w:tcPr>
                  <w:tcW w:w="1735" w:type="pct"/>
                  <w:tcBorders>
                    <w:tl2br w:val="nil"/>
                    <w:tr2bl w:val="nil"/>
                  </w:tcBorders>
                  <w:noWrap w:val="0"/>
                  <w:vAlign w:val="center"/>
                </w:tcPr>
                <w:p w14:paraId="5C38A025">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lang w:val="en-US" w:eastAsia="zh-CN"/>
                    </w:rPr>
                    <w:t>年</w:t>
                  </w:r>
                  <w:r>
                    <w:rPr>
                      <w:rFonts w:hint="default" w:ascii="Times New Roman" w:hAnsi="Times New Roman" w:eastAsia="宋体" w:cs="Times New Roman"/>
                      <w:color w:val="auto"/>
                      <w:sz w:val="21"/>
                      <w:szCs w:val="21"/>
                      <w:highlight w:val="none"/>
                      <w:u w:val="none" w:color="auto"/>
                    </w:rPr>
                    <w:t>平均浓度</w:t>
                  </w:r>
                </w:p>
              </w:tc>
              <w:tc>
                <w:tcPr>
                  <w:tcW w:w="693" w:type="pct"/>
                  <w:tcBorders>
                    <w:tl2br w:val="nil"/>
                    <w:tr2bl w:val="nil"/>
                  </w:tcBorders>
                  <w:noWrap w:val="0"/>
                  <w:vAlign w:val="center"/>
                </w:tcPr>
                <w:p w14:paraId="729C8102">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37</w:t>
                  </w:r>
                </w:p>
              </w:tc>
              <w:tc>
                <w:tcPr>
                  <w:tcW w:w="711" w:type="pct"/>
                  <w:tcBorders>
                    <w:tl2br w:val="nil"/>
                    <w:tr2bl w:val="nil"/>
                  </w:tcBorders>
                  <w:noWrap w:val="0"/>
                  <w:vAlign w:val="center"/>
                </w:tcPr>
                <w:p w14:paraId="3A09579D">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70</w:t>
                  </w:r>
                </w:p>
              </w:tc>
              <w:tc>
                <w:tcPr>
                  <w:tcW w:w="564" w:type="pct"/>
                  <w:tcBorders>
                    <w:tl2br w:val="nil"/>
                    <w:tr2bl w:val="nil"/>
                  </w:tcBorders>
                  <w:noWrap w:val="0"/>
                  <w:vAlign w:val="center"/>
                </w:tcPr>
                <w:p w14:paraId="33DD584E">
                  <w:pPr>
                    <w:keepNext w:val="0"/>
                    <w:keepLines w:val="0"/>
                    <w:pageBreakBefore w:val="0"/>
                    <w:widowControl/>
                    <w:kinsoku/>
                    <w:wordWrap/>
                    <w:overflowPunct/>
                    <w:topLinePunct w:val="0"/>
                    <w:autoSpaceDE/>
                    <w:autoSpaceDN/>
                    <w:bidi w:val="0"/>
                    <w:adjustRightInd/>
                    <w:snapToGrid/>
                    <w:jc w:val="center"/>
                    <w:textAlignment w:val="center"/>
                    <w:outlineLvl w:val="9"/>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52.8</w:t>
                  </w:r>
                </w:p>
              </w:tc>
              <w:tc>
                <w:tcPr>
                  <w:tcW w:w="710" w:type="pct"/>
                  <w:tcBorders>
                    <w:tl2br w:val="nil"/>
                    <w:tr2bl w:val="nil"/>
                  </w:tcBorders>
                  <w:noWrap w:val="0"/>
                  <w:vAlign w:val="center"/>
                </w:tcPr>
                <w:p w14:paraId="7D6B7D90">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达标</w:t>
                  </w:r>
                </w:p>
              </w:tc>
            </w:tr>
            <w:tr w14:paraId="548627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584" w:type="pct"/>
                  <w:tcBorders>
                    <w:tl2br w:val="nil"/>
                    <w:tr2bl w:val="nil"/>
                  </w:tcBorders>
                  <w:noWrap w:val="0"/>
                  <w:vAlign w:val="center"/>
                </w:tcPr>
                <w:p w14:paraId="5C8A0963">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PM</w:t>
                  </w:r>
                  <w:r>
                    <w:rPr>
                      <w:rFonts w:hint="default" w:ascii="Times New Roman" w:hAnsi="Times New Roman" w:eastAsia="宋体" w:cs="Times New Roman"/>
                      <w:color w:val="auto"/>
                      <w:sz w:val="21"/>
                      <w:szCs w:val="21"/>
                      <w:highlight w:val="none"/>
                      <w:u w:val="none" w:color="auto"/>
                      <w:vertAlign w:val="subscript"/>
                      <w:lang w:val="en-US" w:eastAsia="zh-CN"/>
                    </w:rPr>
                    <w:t>2.5</w:t>
                  </w:r>
                </w:p>
              </w:tc>
              <w:tc>
                <w:tcPr>
                  <w:tcW w:w="1735" w:type="pct"/>
                  <w:tcBorders>
                    <w:tl2br w:val="nil"/>
                    <w:tr2bl w:val="nil"/>
                  </w:tcBorders>
                  <w:noWrap w:val="0"/>
                  <w:vAlign w:val="center"/>
                </w:tcPr>
                <w:p w14:paraId="0C58F093">
                  <w:pPr>
                    <w:keepNext w:val="0"/>
                    <w:keepLines w:val="0"/>
                    <w:pageBreakBefore w:val="0"/>
                    <w:kinsoku/>
                    <w:wordWrap/>
                    <w:overflowPunct/>
                    <w:topLinePunct w:val="0"/>
                    <w:autoSpaceDE/>
                    <w:autoSpaceDN/>
                    <w:bidi w:val="0"/>
                    <w:adjustRightInd/>
                    <w:snapToGrid/>
                    <w:jc w:val="center"/>
                    <w:outlineLvl w:val="9"/>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lang w:val="en-US" w:eastAsia="zh-CN"/>
                    </w:rPr>
                    <w:t>年</w:t>
                  </w:r>
                  <w:r>
                    <w:rPr>
                      <w:rFonts w:hint="default" w:ascii="Times New Roman" w:hAnsi="Times New Roman" w:eastAsia="宋体" w:cs="Times New Roman"/>
                      <w:color w:val="auto"/>
                      <w:sz w:val="21"/>
                      <w:szCs w:val="21"/>
                      <w:highlight w:val="none"/>
                      <w:u w:val="none" w:color="auto"/>
                    </w:rPr>
                    <w:t>平均浓度</w:t>
                  </w:r>
                </w:p>
              </w:tc>
              <w:tc>
                <w:tcPr>
                  <w:tcW w:w="693" w:type="pct"/>
                  <w:tcBorders>
                    <w:tl2br w:val="nil"/>
                    <w:tr2bl w:val="nil"/>
                  </w:tcBorders>
                  <w:noWrap w:val="0"/>
                  <w:vAlign w:val="center"/>
                </w:tcPr>
                <w:p w14:paraId="2D558FC1">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22</w:t>
                  </w:r>
                </w:p>
              </w:tc>
              <w:tc>
                <w:tcPr>
                  <w:tcW w:w="711" w:type="pct"/>
                  <w:tcBorders>
                    <w:tl2br w:val="nil"/>
                    <w:tr2bl w:val="nil"/>
                  </w:tcBorders>
                  <w:noWrap w:val="0"/>
                  <w:vAlign w:val="center"/>
                </w:tcPr>
                <w:p w14:paraId="136FFF22">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35</w:t>
                  </w:r>
                </w:p>
              </w:tc>
              <w:tc>
                <w:tcPr>
                  <w:tcW w:w="564" w:type="pct"/>
                  <w:tcBorders>
                    <w:tl2br w:val="nil"/>
                    <w:tr2bl w:val="nil"/>
                  </w:tcBorders>
                  <w:noWrap w:val="0"/>
                  <w:vAlign w:val="center"/>
                </w:tcPr>
                <w:p w14:paraId="64FA3809">
                  <w:pPr>
                    <w:keepNext w:val="0"/>
                    <w:keepLines w:val="0"/>
                    <w:pageBreakBefore w:val="0"/>
                    <w:widowControl/>
                    <w:kinsoku/>
                    <w:wordWrap/>
                    <w:overflowPunct/>
                    <w:topLinePunct w:val="0"/>
                    <w:autoSpaceDE/>
                    <w:autoSpaceDN/>
                    <w:bidi w:val="0"/>
                    <w:adjustRightInd/>
                    <w:snapToGrid/>
                    <w:jc w:val="center"/>
                    <w:textAlignment w:val="center"/>
                    <w:outlineLvl w:val="9"/>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62.8</w:t>
                  </w:r>
                </w:p>
              </w:tc>
              <w:tc>
                <w:tcPr>
                  <w:tcW w:w="710" w:type="pct"/>
                  <w:tcBorders>
                    <w:tl2br w:val="nil"/>
                    <w:tr2bl w:val="nil"/>
                  </w:tcBorders>
                  <w:noWrap w:val="0"/>
                  <w:vAlign w:val="center"/>
                </w:tcPr>
                <w:p w14:paraId="14272490">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sz w:val="21"/>
                      <w:szCs w:val="21"/>
                      <w:highlight w:val="none"/>
                      <w:u w:val="none" w:color="auto"/>
                      <w:lang w:eastAsia="zh-CN"/>
                    </w:rPr>
                  </w:pPr>
                  <w:r>
                    <w:rPr>
                      <w:rFonts w:hint="default" w:ascii="Times New Roman" w:hAnsi="Times New Roman" w:eastAsia="宋体" w:cs="Times New Roman"/>
                      <w:color w:val="auto"/>
                      <w:sz w:val="21"/>
                      <w:szCs w:val="21"/>
                      <w:highlight w:val="none"/>
                      <w:u w:val="none" w:color="auto"/>
                      <w:lang w:val="en-US" w:eastAsia="zh-CN"/>
                    </w:rPr>
                    <w:t>达标</w:t>
                  </w:r>
                </w:p>
              </w:tc>
            </w:tr>
            <w:tr w14:paraId="0C676D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584" w:type="pct"/>
                  <w:tcBorders>
                    <w:tl2br w:val="nil"/>
                    <w:tr2bl w:val="nil"/>
                  </w:tcBorders>
                  <w:noWrap w:val="0"/>
                  <w:vAlign w:val="center"/>
                </w:tcPr>
                <w:p w14:paraId="610A0871">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CO</w:t>
                  </w:r>
                </w:p>
              </w:tc>
              <w:tc>
                <w:tcPr>
                  <w:tcW w:w="1735" w:type="pct"/>
                  <w:tcBorders>
                    <w:tl2br w:val="nil"/>
                    <w:tr2bl w:val="nil"/>
                  </w:tcBorders>
                  <w:noWrap w:val="0"/>
                  <w:vAlign w:val="center"/>
                </w:tcPr>
                <w:p w14:paraId="3E4EA813">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u w:val="none" w:color="auto"/>
                    </w:rPr>
                    <w:t>95百分位数日平均质量浓度</w:t>
                  </w:r>
                </w:p>
              </w:tc>
              <w:tc>
                <w:tcPr>
                  <w:tcW w:w="693" w:type="pct"/>
                  <w:tcBorders>
                    <w:tl2br w:val="nil"/>
                    <w:tr2bl w:val="nil"/>
                  </w:tcBorders>
                  <w:noWrap w:val="0"/>
                  <w:vAlign w:val="center"/>
                </w:tcPr>
                <w:p w14:paraId="0ECCB6D6">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1000</w:t>
                  </w:r>
                </w:p>
              </w:tc>
              <w:tc>
                <w:tcPr>
                  <w:tcW w:w="711" w:type="pct"/>
                  <w:tcBorders>
                    <w:tl2br w:val="nil"/>
                    <w:tr2bl w:val="nil"/>
                  </w:tcBorders>
                  <w:noWrap w:val="0"/>
                  <w:vAlign w:val="center"/>
                </w:tcPr>
                <w:p w14:paraId="6D98BE2F">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4000</w:t>
                  </w:r>
                </w:p>
              </w:tc>
              <w:tc>
                <w:tcPr>
                  <w:tcW w:w="564" w:type="pct"/>
                  <w:tcBorders>
                    <w:tl2br w:val="nil"/>
                    <w:tr2bl w:val="nil"/>
                  </w:tcBorders>
                  <w:noWrap w:val="0"/>
                  <w:vAlign w:val="center"/>
                </w:tcPr>
                <w:p w14:paraId="552A4BD7">
                  <w:pPr>
                    <w:keepNext w:val="0"/>
                    <w:keepLines w:val="0"/>
                    <w:pageBreakBefore w:val="0"/>
                    <w:widowControl/>
                    <w:kinsoku/>
                    <w:wordWrap/>
                    <w:overflowPunct/>
                    <w:topLinePunct w:val="0"/>
                    <w:autoSpaceDE/>
                    <w:autoSpaceDN/>
                    <w:bidi w:val="0"/>
                    <w:adjustRightInd/>
                    <w:snapToGrid/>
                    <w:jc w:val="center"/>
                    <w:textAlignment w:val="center"/>
                    <w:outlineLvl w:val="9"/>
                    <w:rPr>
                      <w:rFonts w:hint="eastAsia" w:ascii="Times New Roman" w:hAnsi="Times New Roman" w:eastAsia="宋体" w:cs="Times New Roman"/>
                      <w:color w:val="auto"/>
                      <w:sz w:val="21"/>
                      <w:szCs w:val="21"/>
                      <w:highlight w:val="none"/>
                      <w:u w:val="none" w:color="auto"/>
                      <w:lang w:eastAsia="zh-CN"/>
                    </w:rPr>
                  </w:pPr>
                  <w:r>
                    <w:rPr>
                      <w:rFonts w:hint="default" w:ascii="Times New Roman" w:hAnsi="Times New Roman" w:eastAsia="宋体" w:cs="Times New Roman"/>
                      <w:color w:val="auto"/>
                      <w:kern w:val="0"/>
                      <w:sz w:val="21"/>
                      <w:szCs w:val="21"/>
                      <w:highlight w:val="none"/>
                      <w:u w:val="none" w:color="auto"/>
                      <w:lang w:val="en-US" w:eastAsia="zh-CN" w:bidi="ar"/>
                    </w:rPr>
                    <w:t>23.1</w:t>
                  </w:r>
                </w:p>
              </w:tc>
              <w:tc>
                <w:tcPr>
                  <w:tcW w:w="710" w:type="pct"/>
                  <w:tcBorders>
                    <w:tl2br w:val="nil"/>
                    <w:tr2bl w:val="nil"/>
                  </w:tcBorders>
                  <w:noWrap w:val="0"/>
                  <w:vAlign w:val="center"/>
                </w:tcPr>
                <w:p w14:paraId="7BAF8466">
                  <w:pPr>
                    <w:keepNext w:val="0"/>
                    <w:keepLines w:val="0"/>
                    <w:pageBreakBefore w:val="0"/>
                    <w:kinsoku/>
                    <w:wordWrap/>
                    <w:overflowPunct/>
                    <w:topLinePunct w:val="0"/>
                    <w:autoSpaceDE/>
                    <w:autoSpaceDN/>
                    <w:bidi w:val="0"/>
                    <w:adjustRightInd/>
                    <w:snapToGrid/>
                    <w:jc w:val="center"/>
                    <w:outlineLvl w:val="9"/>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达标</w:t>
                  </w:r>
                </w:p>
              </w:tc>
            </w:tr>
            <w:tr w14:paraId="41CC32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584" w:type="pct"/>
                  <w:tcBorders>
                    <w:tl2br w:val="nil"/>
                    <w:tr2bl w:val="nil"/>
                  </w:tcBorders>
                  <w:noWrap w:val="0"/>
                  <w:vAlign w:val="center"/>
                </w:tcPr>
                <w:p w14:paraId="25CCEB52">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O</w:t>
                  </w:r>
                  <w:r>
                    <w:rPr>
                      <w:rFonts w:hint="default" w:ascii="Times New Roman" w:hAnsi="Times New Roman" w:eastAsia="宋体" w:cs="Times New Roman"/>
                      <w:color w:val="auto"/>
                      <w:sz w:val="21"/>
                      <w:szCs w:val="21"/>
                      <w:highlight w:val="none"/>
                      <w:u w:val="none" w:color="auto"/>
                      <w:vertAlign w:val="subscript"/>
                    </w:rPr>
                    <w:t>3</w:t>
                  </w:r>
                </w:p>
              </w:tc>
              <w:tc>
                <w:tcPr>
                  <w:tcW w:w="1735" w:type="pct"/>
                  <w:tcBorders>
                    <w:tl2br w:val="nil"/>
                    <w:tr2bl w:val="nil"/>
                  </w:tcBorders>
                  <w:noWrap w:val="0"/>
                  <w:vAlign w:val="center"/>
                </w:tcPr>
                <w:p w14:paraId="3375AE9F">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90百分位数最大8小时平均质量浓度</w:t>
                  </w:r>
                </w:p>
              </w:tc>
              <w:tc>
                <w:tcPr>
                  <w:tcW w:w="693" w:type="pct"/>
                  <w:tcBorders>
                    <w:tl2br w:val="nil"/>
                    <w:tr2bl w:val="nil"/>
                  </w:tcBorders>
                  <w:noWrap w:val="0"/>
                  <w:vAlign w:val="center"/>
                </w:tcPr>
                <w:p w14:paraId="2198A868">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96</w:t>
                  </w:r>
                </w:p>
              </w:tc>
              <w:tc>
                <w:tcPr>
                  <w:tcW w:w="711" w:type="pct"/>
                  <w:tcBorders>
                    <w:tl2br w:val="nil"/>
                    <w:tr2bl w:val="nil"/>
                  </w:tcBorders>
                  <w:noWrap w:val="0"/>
                  <w:vAlign w:val="center"/>
                </w:tcPr>
                <w:p w14:paraId="51C52208">
                  <w:pPr>
                    <w:pStyle w:val="6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outlineLvl w:val="9"/>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160</w:t>
                  </w:r>
                </w:p>
              </w:tc>
              <w:tc>
                <w:tcPr>
                  <w:tcW w:w="564" w:type="pct"/>
                  <w:tcBorders>
                    <w:tl2br w:val="nil"/>
                    <w:tr2bl w:val="nil"/>
                  </w:tcBorders>
                  <w:noWrap w:val="0"/>
                  <w:vAlign w:val="center"/>
                </w:tcPr>
                <w:p w14:paraId="67EADA80">
                  <w:pPr>
                    <w:keepNext w:val="0"/>
                    <w:keepLines w:val="0"/>
                    <w:pageBreakBefore w:val="0"/>
                    <w:widowControl/>
                    <w:kinsoku/>
                    <w:wordWrap/>
                    <w:overflowPunct/>
                    <w:topLinePunct w:val="0"/>
                    <w:autoSpaceDE/>
                    <w:autoSpaceDN/>
                    <w:bidi w:val="0"/>
                    <w:adjustRightInd/>
                    <w:snapToGrid/>
                    <w:jc w:val="center"/>
                    <w:textAlignment w:val="center"/>
                    <w:outlineLvl w:val="9"/>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75.0</w:t>
                  </w:r>
                </w:p>
              </w:tc>
              <w:tc>
                <w:tcPr>
                  <w:tcW w:w="710" w:type="pct"/>
                  <w:tcBorders>
                    <w:tl2br w:val="nil"/>
                    <w:tr2bl w:val="nil"/>
                  </w:tcBorders>
                  <w:noWrap w:val="0"/>
                  <w:vAlign w:val="center"/>
                </w:tcPr>
                <w:p w14:paraId="1CEF36A4">
                  <w:pPr>
                    <w:keepNext w:val="0"/>
                    <w:keepLines w:val="0"/>
                    <w:pageBreakBefore w:val="0"/>
                    <w:kinsoku/>
                    <w:wordWrap/>
                    <w:overflowPunct/>
                    <w:topLinePunct w:val="0"/>
                    <w:autoSpaceDE/>
                    <w:autoSpaceDN/>
                    <w:bidi w:val="0"/>
                    <w:adjustRightInd/>
                    <w:snapToGrid/>
                    <w:jc w:val="center"/>
                    <w:outlineLvl w:val="9"/>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达标</w:t>
                  </w:r>
                </w:p>
              </w:tc>
            </w:tr>
          </w:tbl>
          <w:p w14:paraId="2A766557">
            <w:pPr>
              <w:pStyle w:val="64"/>
              <w:keepNext w:val="0"/>
              <w:keepLines w:val="0"/>
              <w:pageBreakBefore w:val="0"/>
              <w:widowControl w:val="0"/>
              <w:kinsoku/>
              <w:wordWrap/>
              <w:overflowPunct/>
              <w:topLinePunct w:val="0"/>
              <w:autoSpaceDE w:val="0"/>
              <w:autoSpaceDN w:val="0"/>
              <w:bidi w:val="0"/>
              <w:adjustRightInd w:val="0"/>
              <w:snapToGrid w:val="0"/>
              <w:spacing w:before="157" w:beforeLines="50"/>
              <w:textAlignment w:val="auto"/>
              <w:rPr>
                <w:rFonts w:hint="default" w:ascii="Times New Roman" w:hAnsi="Times New Roman" w:eastAsia="宋体" w:cs="Times New Roman"/>
                <w:color w:val="auto"/>
                <w:spacing w:val="0"/>
                <w:kern w:val="2"/>
                <w:position w:val="0"/>
                <w:szCs w:val="24"/>
                <w:highlight w:val="none"/>
                <w:u w:val="none" w:color="auto"/>
                <w:lang w:val="en-US" w:eastAsia="zh-CN"/>
              </w:rPr>
            </w:pPr>
            <w:r>
              <w:rPr>
                <w:rFonts w:hint="default" w:ascii="Times New Roman" w:hAnsi="Times New Roman" w:eastAsia="宋体" w:cs="Times New Roman"/>
                <w:color w:val="auto"/>
                <w:spacing w:val="0"/>
                <w:kern w:val="2"/>
                <w:position w:val="0"/>
                <w:szCs w:val="24"/>
                <w:highlight w:val="none"/>
                <w:u w:val="none" w:color="auto"/>
                <w:lang w:val="en-US" w:eastAsia="zh-CN"/>
              </w:rPr>
              <w:t>综上，根据表3-1统计结果可知，202</w:t>
            </w:r>
            <w:r>
              <w:rPr>
                <w:rFonts w:hint="eastAsia" w:cs="Times New Roman"/>
                <w:color w:val="auto"/>
                <w:spacing w:val="0"/>
                <w:kern w:val="2"/>
                <w:position w:val="0"/>
                <w:szCs w:val="24"/>
                <w:highlight w:val="none"/>
                <w:u w:val="none" w:color="auto"/>
                <w:lang w:val="en-US" w:eastAsia="zh-CN"/>
              </w:rPr>
              <w:t>3</w:t>
            </w:r>
            <w:r>
              <w:rPr>
                <w:rFonts w:hint="default" w:ascii="Times New Roman" w:hAnsi="Times New Roman" w:eastAsia="宋体" w:cs="Times New Roman"/>
                <w:color w:val="auto"/>
                <w:spacing w:val="0"/>
                <w:kern w:val="2"/>
                <w:position w:val="0"/>
                <w:szCs w:val="24"/>
                <w:highlight w:val="none"/>
                <w:u w:val="none" w:color="auto"/>
                <w:lang w:val="en-US" w:eastAsia="zh-CN"/>
              </w:rPr>
              <w:t>年本项目所在区域环境空气中SO</w:t>
            </w:r>
            <w:r>
              <w:rPr>
                <w:rFonts w:hint="default" w:ascii="Times New Roman" w:hAnsi="Times New Roman" w:eastAsia="宋体" w:cs="Times New Roman"/>
                <w:color w:val="auto"/>
                <w:spacing w:val="0"/>
                <w:kern w:val="2"/>
                <w:position w:val="0"/>
                <w:szCs w:val="24"/>
                <w:highlight w:val="none"/>
                <w:u w:val="none" w:color="auto"/>
                <w:vertAlign w:val="subscript"/>
                <w:lang w:val="en-US" w:eastAsia="zh-CN"/>
              </w:rPr>
              <w:t>2</w:t>
            </w:r>
            <w:r>
              <w:rPr>
                <w:rFonts w:hint="default" w:ascii="Times New Roman" w:hAnsi="Times New Roman" w:eastAsia="宋体" w:cs="Times New Roman"/>
                <w:color w:val="auto"/>
                <w:spacing w:val="0"/>
                <w:kern w:val="2"/>
                <w:position w:val="0"/>
                <w:szCs w:val="24"/>
                <w:highlight w:val="none"/>
                <w:u w:val="none" w:color="auto"/>
                <w:lang w:val="en-US" w:eastAsia="zh-CN"/>
              </w:rPr>
              <w:t>、NO</w:t>
            </w:r>
            <w:r>
              <w:rPr>
                <w:rFonts w:hint="default" w:ascii="Times New Roman" w:hAnsi="Times New Roman" w:eastAsia="宋体" w:cs="Times New Roman"/>
                <w:color w:val="auto"/>
                <w:spacing w:val="0"/>
                <w:kern w:val="2"/>
                <w:position w:val="0"/>
                <w:szCs w:val="24"/>
                <w:highlight w:val="none"/>
                <w:u w:val="none" w:color="auto"/>
                <w:vertAlign w:val="subscript"/>
                <w:lang w:val="en-US" w:eastAsia="zh-CN"/>
              </w:rPr>
              <w:t>2</w:t>
            </w:r>
            <w:r>
              <w:rPr>
                <w:rFonts w:hint="default" w:ascii="Times New Roman" w:hAnsi="Times New Roman" w:eastAsia="宋体" w:cs="Times New Roman"/>
                <w:color w:val="auto"/>
                <w:spacing w:val="0"/>
                <w:kern w:val="2"/>
                <w:position w:val="0"/>
                <w:szCs w:val="24"/>
                <w:highlight w:val="none"/>
                <w:u w:val="none" w:color="auto"/>
                <w:lang w:val="en-US" w:eastAsia="zh-CN"/>
              </w:rPr>
              <w:t>、PM</w:t>
            </w:r>
            <w:r>
              <w:rPr>
                <w:rFonts w:hint="default" w:ascii="Times New Roman" w:hAnsi="Times New Roman" w:eastAsia="宋体" w:cs="Times New Roman"/>
                <w:color w:val="auto"/>
                <w:spacing w:val="0"/>
                <w:kern w:val="2"/>
                <w:position w:val="0"/>
                <w:szCs w:val="24"/>
                <w:highlight w:val="none"/>
                <w:u w:val="none" w:color="auto"/>
                <w:vertAlign w:val="subscript"/>
                <w:lang w:val="en-US" w:eastAsia="zh-CN"/>
              </w:rPr>
              <w:t>10</w:t>
            </w:r>
            <w:r>
              <w:rPr>
                <w:rFonts w:hint="default" w:ascii="Times New Roman" w:hAnsi="Times New Roman" w:eastAsia="宋体" w:cs="Times New Roman"/>
                <w:color w:val="auto"/>
                <w:spacing w:val="0"/>
                <w:kern w:val="2"/>
                <w:position w:val="0"/>
                <w:szCs w:val="24"/>
                <w:highlight w:val="none"/>
                <w:u w:val="none" w:color="auto"/>
                <w:lang w:val="en-US" w:eastAsia="zh-CN"/>
              </w:rPr>
              <w:t>、PM</w:t>
            </w:r>
            <w:r>
              <w:rPr>
                <w:rFonts w:hint="default" w:ascii="Times New Roman" w:hAnsi="Times New Roman" w:eastAsia="宋体" w:cs="Times New Roman"/>
                <w:color w:val="auto"/>
                <w:spacing w:val="0"/>
                <w:kern w:val="2"/>
                <w:position w:val="0"/>
                <w:szCs w:val="24"/>
                <w:highlight w:val="none"/>
                <w:u w:val="none" w:color="auto"/>
                <w:vertAlign w:val="subscript"/>
                <w:lang w:val="en-US" w:eastAsia="zh-CN"/>
              </w:rPr>
              <w:t>2.5</w:t>
            </w:r>
            <w:r>
              <w:rPr>
                <w:rFonts w:hint="default" w:ascii="Times New Roman" w:hAnsi="Times New Roman" w:eastAsia="宋体" w:cs="Times New Roman"/>
                <w:color w:val="auto"/>
                <w:spacing w:val="0"/>
                <w:kern w:val="2"/>
                <w:position w:val="0"/>
                <w:szCs w:val="24"/>
                <w:highlight w:val="none"/>
                <w:u w:val="none" w:color="auto"/>
                <w:lang w:val="en-US" w:eastAsia="zh-CN"/>
              </w:rPr>
              <w:t>年平均质量浓度和CO</w:t>
            </w:r>
            <w:r>
              <w:rPr>
                <w:rFonts w:hint="default" w:ascii="Times New Roman" w:hAnsi="Times New Roman" w:eastAsia="宋体" w:cs="Times New Roman"/>
                <w:color w:val="auto"/>
                <w:spacing w:val="0"/>
                <w:kern w:val="2"/>
                <w:position w:val="0"/>
                <w:szCs w:val="24"/>
                <w:highlight w:val="none"/>
                <w:u w:val="none" w:color="auto"/>
                <w:vertAlign w:val="subscript"/>
                <w:lang w:val="en-US" w:eastAsia="zh-CN"/>
              </w:rPr>
              <w:t>95</w:t>
            </w:r>
            <w:r>
              <w:rPr>
                <w:rFonts w:hint="default" w:ascii="Times New Roman" w:hAnsi="Times New Roman" w:eastAsia="宋体" w:cs="Times New Roman"/>
                <w:color w:val="auto"/>
                <w:spacing w:val="0"/>
                <w:kern w:val="2"/>
                <w:position w:val="0"/>
                <w:szCs w:val="24"/>
                <w:highlight w:val="none"/>
                <w:u w:val="none" w:color="auto"/>
                <w:lang w:val="en-US" w:eastAsia="zh-CN"/>
              </w:rPr>
              <w:t>百分位数日平均质量浓度、O</w:t>
            </w:r>
            <w:r>
              <w:rPr>
                <w:rFonts w:hint="default" w:ascii="Times New Roman" w:hAnsi="Times New Roman" w:eastAsia="宋体" w:cs="Times New Roman"/>
                <w:color w:val="auto"/>
                <w:spacing w:val="0"/>
                <w:kern w:val="2"/>
                <w:position w:val="0"/>
                <w:szCs w:val="24"/>
                <w:highlight w:val="none"/>
                <w:u w:val="none" w:color="auto"/>
                <w:vertAlign w:val="subscript"/>
                <w:lang w:val="en-US" w:eastAsia="zh-CN"/>
              </w:rPr>
              <w:t>3</w:t>
            </w:r>
            <w:r>
              <w:rPr>
                <w:rFonts w:hint="default" w:ascii="Times New Roman" w:hAnsi="Times New Roman" w:eastAsia="宋体" w:cs="Times New Roman"/>
                <w:color w:val="auto"/>
                <w:spacing w:val="0"/>
                <w:kern w:val="2"/>
                <w:position w:val="0"/>
                <w:szCs w:val="24"/>
                <w:highlight w:val="none"/>
                <w:u w:val="none" w:color="auto"/>
                <w:lang w:val="en-US" w:eastAsia="zh-CN"/>
              </w:rPr>
              <w:t>90百分位数最大8小时平均质量浓度均达到《环境空气质量标准》（GB3095-2012）中的二级标准，因此，项目所在区域为环境空气质量达标区。</w:t>
            </w:r>
          </w:p>
          <w:p w14:paraId="419089ED">
            <w:pPr>
              <w:pStyle w:val="36"/>
              <w:keepNext w:val="0"/>
              <w:keepLines w:val="0"/>
              <w:pageBreakBefore w:val="0"/>
              <w:widowControl w:val="0"/>
              <w:kinsoku/>
              <w:wordWrap/>
              <w:overflowPunct/>
              <w:topLinePunct w:val="0"/>
              <w:autoSpaceDE/>
              <w:autoSpaceDN/>
              <w:bidi w:val="0"/>
              <w:adjustRightInd/>
              <w:snapToGrid/>
              <w:spacing w:before="0" w:after="0" w:line="360" w:lineRule="auto"/>
              <w:ind w:right="113" w:firstLine="480" w:firstLineChars="200"/>
              <w:textAlignment w:val="auto"/>
              <w:rPr>
                <w:rFonts w:hint="default" w:ascii="Times New Roman" w:hAnsi="Times New Roman" w:eastAsia="宋体" w:cs="Times New Roman"/>
                <w:bCs/>
                <w:color w:val="auto"/>
                <w:sz w:val="24"/>
                <w:szCs w:val="24"/>
                <w:u w:val="none"/>
                <w:lang w:val="en-US" w:eastAsia="zh-CN"/>
              </w:rPr>
            </w:pPr>
            <w:r>
              <w:rPr>
                <w:rFonts w:hint="default" w:ascii="Times New Roman" w:hAnsi="Times New Roman" w:eastAsia="宋体" w:cs="Times New Roman"/>
                <w:bCs/>
                <w:color w:val="auto"/>
                <w:sz w:val="24"/>
                <w:szCs w:val="24"/>
                <w:u w:val="none"/>
                <w:lang w:val="zh-CN"/>
              </w:rPr>
              <w:t>（</w:t>
            </w:r>
            <w:r>
              <w:rPr>
                <w:rFonts w:hint="default" w:ascii="Times New Roman" w:hAnsi="Times New Roman" w:eastAsia="宋体" w:cs="Times New Roman"/>
                <w:bCs/>
                <w:color w:val="auto"/>
                <w:sz w:val="24"/>
                <w:szCs w:val="24"/>
                <w:u w:val="none"/>
                <w:lang w:val="en-US" w:eastAsia="zh-CN"/>
              </w:rPr>
              <w:t>2</w:t>
            </w:r>
            <w:r>
              <w:rPr>
                <w:rFonts w:hint="default" w:ascii="Times New Roman" w:hAnsi="Times New Roman" w:eastAsia="宋体" w:cs="Times New Roman"/>
                <w:bCs/>
                <w:color w:val="auto"/>
                <w:sz w:val="24"/>
                <w:szCs w:val="24"/>
                <w:u w:val="none"/>
                <w:lang w:val="zh-CN"/>
              </w:rPr>
              <w:t>）环境质量</w:t>
            </w:r>
            <w:r>
              <w:rPr>
                <w:rFonts w:hint="default" w:ascii="Times New Roman" w:hAnsi="Times New Roman" w:eastAsia="宋体" w:cs="Times New Roman"/>
                <w:bCs/>
                <w:color w:val="auto"/>
                <w:sz w:val="24"/>
                <w:szCs w:val="24"/>
                <w:u w:val="none"/>
                <w:lang w:val="en-US" w:eastAsia="zh-CN"/>
              </w:rPr>
              <w:t>现状补充监测</w:t>
            </w:r>
          </w:p>
          <w:p w14:paraId="01776039">
            <w:pPr>
              <w:keepLines w:val="0"/>
              <w:pageBreakBefore w:val="0"/>
              <w:kinsoku/>
              <w:bidi w:val="0"/>
              <w:spacing w:line="360" w:lineRule="auto"/>
              <w:ind w:firstLine="48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kern w:val="2"/>
                <w:sz w:val="24"/>
                <w:szCs w:val="24"/>
                <w:u w:val="none" w:color="auto"/>
                <w:lang w:val="en-US" w:eastAsia="zh-CN" w:bidi="ar-SA"/>
              </w:rPr>
              <w:t>为进一步了解本项目所</w:t>
            </w:r>
            <w:r>
              <w:rPr>
                <w:rFonts w:hint="default" w:ascii="Times New Roman" w:hAnsi="Times New Roman" w:eastAsia="宋体" w:cs="Times New Roman"/>
                <w:color w:val="auto"/>
                <w:kern w:val="2"/>
                <w:sz w:val="24"/>
                <w:szCs w:val="24"/>
                <w:highlight w:val="none"/>
                <w:u w:val="none" w:color="auto"/>
                <w:lang w:val="en-US" w:eastAsia="zh-CN" w:bidi="ar-SA"/>
              </w:rPr>
              <w:t>在区域的环境空气质量现状，</w:t>
            </w:r>
            <w:r>
              <w:rPr>
                <w:rFonts w:hint="default" w:ascii="Times New Roman" w:hAnsi="Times New Roman" w:eastAsia="宋体" w:cs="Times New Roman"/>
                <w:color w:val="auto"/>
                <w:sz w:val="24"/>
                <w:lang w:val="en-US" w:eastAsia="zh-CN"/>
              </w:rPr>
              <w:t>本次评价</w:t>
            </w:r>
            <w:r>
              <w:rPr>
                <w:rFonts w:hint="default" w:ascii="Times New Roman" w:hAnsi="Times New Roman" w:eastAsia="宋体" w:cs="Times New Roman"/>
                <w:color w:val="auto"/>
                <w:sz w:val="24"/>
                <w:lang w:eastAsia="zh-CN"/>
              </w:rPr>
              <w:t>委托</w:t>
            </w:r>
            <w:r>
              <w:rPr>
                <w:rFonts w:hint="default" w:ascii="Times New Roman" w:hAnsi="Times New Roman" w:eastAsia="宋体" w:cs="Times New Roman"/>
                <w:color w:val="auto"/>
                <w:sz w:val="24"/>
                <w:lang w:val="en-US" w:eastAsia="zh-CN"/>
              </w:rPr>
              <w:t>湖南</w:t>
            </w:r>
            <w:r>
              <w:rPr>
                <w:rFonts w:hint="eastAsia" w:cs="Times New Roman"/>
                <w:color w:val="auto"/>
                <w:sz w:val="24"/>
                <w:lang w:val="en-US" w:eastAsia="zh-CN"/>
              </w:rPr>
              <w:t>昌旭环保科技有限公司</w:t>
            </w:r>
            <w:r>
              <w:rPr>
                <w:rFonts w:hint="default" w:ascii="Times New Roman" w:hAnsi="Times New Roman" w:eastAsia="宋体" w:cs="Times New Roman"/>
                <w:color w:val="auto"/>
                <w:kern w:val="2"/>
                <w:sz w:val="24"/>
                <w:szCs w:val="24"/>
                <w:highlight w:val="none"/>
                <w:u w:val="none" w:color="auto"/>
                <w:lang w:val="en-US" w:eastAsia="zh-CN" w:bidi="ar-SA"/>
              </w:rPr>
              <w:t>对项目所在区域的监测因子（TSP）进行了环境现状补充监测。</w:t>
            </w:r>
          </w:p>
          <w:p w14:paraId="64F44AEC">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color w:val="auto"/>
                <w:kern w:val="2"/>
                <w:sz w:val="21"/>
                <w:szCs w:val="21"/>
                <w:highlight w:val="none"/>
                <w:u w:val="none" w:color="auto"/>
                <w:lang w:val="en-US" w:eastAsia="zh-CN" w:bidi="ar-SA"/>
              </w:rPr>
            </w:pPr>
            <w:r>
              <w:rPr>
                <w:rFonts w:hint="default" w:ascii="Times New Roman" w:hAnsi="Times New Roman" w:eastAsia="宋体" w:cs="Times New Roman"/>
                <w:b/>
                <w:bCs/>
                <w:color w:val="auto"/>
                <w:kern w:val="2"/>
                <w:sz w:val="21"/>
                <w:szCs w:val="21"/>
                <w:highlight w:val="none"/>
                <w:u w:val="none" w:color="auto"/>
                <w:lang w:val="en-US" w:eastAsia="zh-CN" w:bidi="ar-SA"/>
              </w:rPr>
              <w:t>表3-2环境空气质量现状补充监测点位及监测因子</w:t>
            </w:r>
          </w:p>
          <w:tbl>
            <w:tblPr>
              <w:tblStyle w:val="38"/>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7" w:type="dxa"/>
                <w:bottom w:w="0" w:type="dxa"/>
                <w:right w:w="57" w:type="dxa"/>
              </w:tblCellMar>
            </w:tblPr>
            <w:tblGrid>
              <w:gridCol w:w="584"/>
              <w:gridCol w:w="921"/>
              <w:gridCol w:w="2050"/>
              <w:gridCol w:w="1759"/>
              <w:gridCol w:w="1183"/>
              <w:gridCol w:w="1538"/>
            </w:tblGrid>
            <w:tr w14:paraId="2930B5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363" w:type="pct"/>
                  <w:tcBorders>
                    <w:tl2br w:val="nil"/>
                    <w:tr2bl w:val="nil"/>
                  </w:tcBorders>
                  <w:noWrap w:val="0"/>
                  <w:vAlign w:val="center"/>
                </w:tcPr>
                <w:p w14:paraId="2C90130B">
                  <w:pPr>
                    <w:pStyle w:val="65"/>
                    <w:keepNext w:val="0"/>
                    <w:keepLines w:val="0"/>
                    <w:pageBreakBefore w:val="0"/>
                    <w:widowControl/>
                    <w:kinsoku/>
                    <w:wordWrap/>
                    <w:overflowPunct/>
                    <w:topLinePunct w:val="0"/>
                    <w:autoSpaceDE/>
                    <w:autoSpaceDN/>
                    <w:bidi w:val="0"/>
                    <w:adjustRightInd/>
                    <w:snapToGrid/>
                    <w:spacing w:before="0" w:after="0" w:line="240" w:lineRule="auto"/>
                    <w:ind w:left="0" w:leftChars="0" w:right="0" w:firstLine="0" w:firstLineChars="0"/>
                    <w:jc w:val="center"/>
                    <w:textAlignment w:val="auto"/>
                    <w:rPr>
                      <w:rFonts w:hint="default" w:ascii="Times New Roman" w:hAnsi="Times New Roman" w:eastAsia="宋体" w:cs="Times New Roman"/>
                      <w:b/>
                      <w:bCs/>
                      <w:color w:val="auto"/>
                      <w:sz w:val="21"/>
                      <w:szCs w:val="21"/>
                      <w:highlight w:val="none"/>
                      <w:u w:val="none" w:color="auto"/>
                      <w:lang w:eastAsia="zh-CN"/>
                    </w:rPr>
                  </w:pPr>
                  <w:r>
                    <w:rPr>
                      <w:rFonts w:hint="default" w:ascii="Times New Roman" w:hAnsi="Times New Roman" w:eastAsia="宋体" w:cs="Times New Roman"/>
                      <w:b/>
                      <w:bCs/>
                      <w:color w:val="auto"/>
                      <w:sz w:val="21"/>
                      <w:szCs w:val="21"/>
                      <w:highlight w:val="none"/>
                      <w:u w:val="none" w:color="auto"/>
                      <w:lang w:eastAsia="zh-CN"/>
                    </w:rPr>
                    <w:t>编号</w:t>
                  </w:r>
                </w:p>
              </w:tc>
              <w:tc>
                <w:tcPr>
                  <w:tcW w:w="573" w:type="pct"/>
                  <w:tcBorders>
                    <w:tl2br w:val="nil"/>
                    <w:tr2bl w:val="nil"/>
                  </w:tcBorders>
                  <w:noWrap w:val="0"/>
                  <w:vAlign w:val="center"/>
                </w:tcPr>
                <w:p w14:paraId="030E1815">
                  <w:pPr>
                    <w:pStyle w:val="65"/>
                    <w:keepNext w:val="0"/>
                    <w:keepLines w:val="0"/>
                    <w:pageBreakBefore w:val="0"/>
                    <w:widowControl/>
                    <w:kinsoku/>
                    <w:wordWrap/>
                    <w:overflowPunct/>
                    <w:topLinePunct w:val="0"/>
                    <w:autoSpaceDE/>
                    <w:autoSpaceDN/>
                    <w:bidi w:val="0"/>
                    <w:adjustRightInd/>
                    <w:snapToGrid/>
                    <w:spacing w:before="0" w:after="0" w:line="240" w:lineRule="auto"/>
                    <w:ind w:left="0" w:leftChars="0" w:right="0" w:firstLine="0" w:firstLineChars="0"/>
                    <w:jc w:val="center"/>
                    <w:textAlignment w:val="auto"/>
                    <w:rPr>
                      <w:rFonts w:hint="default" w:ascii="Times New Roman" w:hAnsi="Times New Roman" w:eastAsia="宋体" w:cs="Times New Roman"/>
                      <w:b/>
                      <w:bCs/>
                      <w:color w:val="auto"/>
                      <w:sz w:val="21"/>
                      <w:szCs w:val="21"/>
                      <w:highlight w:val="none"/>
                      <w:u w:val="none" w:color="auto"/>
                    </w:rPr>
                  </w:pPr>
                  <w:r>
                    <w:rPr>
                      <w:rFonts w:hint="default" w:ascii="Times New Roman" w:hAnsi="Times New Roman" w:eastAsia="宋体" w:cs="Times New Roman"/>
                      <w:b/>
                      <w:bCs/>
                      <w:color w:val="auto"/>
                      <w:sz w:val="21"/>
                      <w:szCs w:val="21"/>
                      <w:highlight w:val="none"/>
                      <w:u w:val="none" w:color="auto"/>
                    </w:rPr>
                    <w:t>监测点</w:t>
                  </w:r>
                </w:p>
              </w:tc>
              <w:tc>
                <w:tcPr>
                  <w:tcW w:w="1275" w:type="pct"/>
                  <w:tcBorders>
                    <w:tl2br w:val="nil"/>
                    <w:tr2bl w:val="nil"/>
                  </w:tcBorders>
                  <w:noWrap w:val="0"/>
                  <w:vAlign w:val="center"/>
                </w:tcPr>
                <w:p w14:paraId="6C570C12">
                  <w:pPr>
                    <w:pStyle w:val="65"/>
                    <w:keepNext w:val="0"/>
                    <w:keepLines w:val="0"/>
                    <w:pageBreakBefore w:val="0"/>
                    <w:widowControl/>
                    <w:kinsoku/>
                    <w:wordWrap/>
                    <w:overflowPunct/>
                    <w:topLinePunct w:val="0"/>
                    <w:autoSpaceDE/>
                    <w:autoSpaceDN/>
                    <w:bidi w:val="0"/>
                    <w:adjustRightInd/>
                    <w:snapToGrid/>
                    <w:spacing w:before="0" w:after="0" w:line="240" w:lineRule="auto"/>
                    <w:ind w:left="0" w:leftChars="0" w:right="0" w:firstLine="0" w:firstLineChars="0"/>
                    <w:jc w:val="center"/>
                    <w:textAlignment w:val="auto"/>
                    <w:rPr>
                      <w:rFonts w:hint="default" w:ascii="Times New Roman" w:hAnsi="Times New Roman" w:eastAsia="宋体" w:cs="Times New Roman"/>
                      <w:b/>
                      <w:bCs/>
                      <w:color w:val="auto"/>
                      <w:sz w:val="21"/>
                      <w:szCs w:val="21"/>
                      <w:highlight w:val="none"/>
                      <w:u w:val="none" w:color="auto"/>
                      <w:lang w:eastAsia="zh-CN"/>
                    </w:rPr>
                  </w:pPr>
                  <w:r>
                    <w:rPr>
                      <w:rFonts w:hint="default" w:ascii="Times New Roman" w:hAnsi="Times New Roman" w:eastAsia="宋体" w:cs="Times New Roman"/>
                      <w:b/>
                      <w:bCs/>
                      <w:color w:val="auto"/>
                      <w:sz w:val="21"/>
                      <w:szCs w:val="21"/>
                      <w:highlight w:val="none"/>
                      <w:u w:val="none" w:color="auto"/>
                      <w:lang w:eastAsia="zh-CN"/>
                    </w:rPr>
                    <w:t>经纬度坐标</w:t>
                  </w:r>
                </w:p>
              </w:tc>
              <w:tc>
                <w:tcPr>
                  <w:tcW w:w="1094" w:type="pct"/>
                  <w:tcBorders>
                    <w:tl2br w:val="nil"/>
                    <w:tr2bl w:val="nil"/>
                  </w:tcBorders>
                  <w:noWrap w:val="0"/>
                  <w:vAlign w:val="center"/>
                </w:tcPr>
                <w:p w14:paraId="32C32392">
                  <w:pPr>
                    <w:pStyle w:val="65"/>
                    <w:keepNext w:val="0"/>
                    <w:keepLines w:val="0"/>
                    <w:pageBreakBefore w:val="0"/>
                    <w:widowControl/>
                    <w:kinsoku/>
                    <w:wordWrap/>
                    <w:overflowPunct/>
                    <w:topLinePunct w:val="0"/>
                    <w:autoSpaceDE/>
                    <w:autoSpaceDN/>
                    <w:bidi w:val="0"/>
                    <w:adjustRightInd/>
                    <w:snapToGrid/>
                    <w:spacing w:before="0" w:after="0" w:line="240" w:lineRule="auto"/>
                    <w:ind w:left="0" w:leftChars="0" w:right="0" w:firstLine="0" w:firstLineChars="0"/>
                    <w:jc w:val="center"/>
                    <w:textAlignment w:val="auto"/>
                    <w:rPr>
                      <w:rFonts w:hint="default" w:ascii="Times New Roman" w:hAnsi="Times New Roman" w:eastAsia="宋体" w:cs="Times New Roman"/>
                      <w:b/>
                      <w:bCs/>
                      <w:color w:val="auto"/>
                      <w:sz w:val="21"/>
                      <w:szCs w:val="21"/>
                      <w:highlight w:val="none"/>
                      <w:u w:val="none" w:color="auto"/>
                    </w:rPr>
                  </w:pPr>
                  <w:r>
                    <w:rPr>
                      <w:rFonts w:hint="default" w:ascii="Times New Roman" w:hAnsi="Times New Roman" w:eastAsia="宋体" w:cs="Times New Roman"/>
                      <w:b/>
                      <w:bCs/>
                      <w:color w:val="auto"/>
                      <w:sz w:val="21"/>
                      <w:szCs w:val="21"/>
                      <w:highlight w:val="none"/>
                      <w:u w:val="none" w:color="auto"/>
                    </w:rPr>
                    <w:t>与</w:t>
                  </w:r>
                  <w:r>
                    <w:rPr>
                      <w:rFonts w:hint="default" w:ascii="Times New Roman" w:hAnsi="Times New Roman" w:eastAsia="宋体" w:cs="Times New Roman"/>
                      <w:b/>
                      <w:bCs/>
                      <w:color w:val="auto"/>
                      <w:sz w:val="21"/>
                      <w:szCs w:val="21"/>
                      <w:highlight w:val="none"/>
                      <w:u w:val="none" w:color="auto"/>
                      <w:lang w:eastAsia="zh-CN"/>
                    </w:rPr>
                    <w:t>本项目厂区</w:t>
                  </w:r>
                  <w:r>
                    <w:rPr>
                      <w:rFonts w:hint="default" w:ascii="Times New Roman" w:hAnsi="Times New Roman" w:eastAsia="宋体" w:cs="Times New Roman"/>
                      <w:b/>
                      <w:bCs/>
                      <w:color w:val="auto"/>
                      <w:sz w:val="21"/>
                      <w:szCs w:val="21"/>
                      <w:highlight w:val="none"/>
                      <w:u w:val="none" w:color="auto"/>
                    </w:rPr>
                    <w:t>的相对方位</w:t>
                  </w:r>
                  <w:r>
                    <w:rPr>
                      <w:rFonts w:hint="default" w:ascii="Times New Roman" w:hAnsi="Times New Roman" w:eastAsia="宋体" w:cs="Times New Roman"/>
                      <w:b/>
                      <w:bCs/>
                      <w:color w:val="auto"/>
                      <w:sz w:val="21"/>
                      <w:szCs w:val="21"/>
                      <w:highlight w:val="none"/>
                      <w:u w:val="none" w:color="auto"/>
                      <w:lang w:eastAsia="zh-CN"/>
                    </w:rPr>
                    <w:t>、距离</w:t>
                  </w:r>
                </w:p>
              </w:tc>
              <w:tc>
                <w:tcPr>
                  <w:tcW w:w="736" w:type="pct"/>
                  <w:tcBorders>
                    <w:tl2br w:val="nil"/>
                    <w:tr2bl w:val="nil"/>
                  </w:tcBorders>
                  <w:noWrap w:val="0"/>
                  <w:vAlign w:val="center"/>
                </w:tcPr>
                <w:p w14:paraId="4100AB87">
                  <w:pPr>
                    <w:pStyle w:val="65"/>
                    <w:keepNext w:val="0"/>
                    <w:keepLines w:val="0"/>
                    <w:pageBreakBefore w:val="0"/>
                    <w:widowControl/>
                    <w:kinsoku/>
                    <w:wordWrap/>
                    <w:overflowPunct/>
                    <w:topLinePunct w:val="0"/>
                    <w:autoSpaceDE/>
                    <w:autoSpaceDN/>
                    <w:bidi w:val="0"/>
                    <w:adjustRightInd/>
                    <w:snapToGrid/>
                    <w:spacing w:before="0" w:after="0" w:line="240" w:lineRule="auto"/>
                    <w:ind w:left="0" w:leftChars="0" w:right="0" w:firstLine="0" w:firstLineChars="0"/>
                    <w:jc w:val="center"/>
                    <w:textAlignment w:val="auto"/>
                    <w:rPr>
                      <w:rFonts w:hint="default" w:ascii="Times New Roman" w:hAnsi="Times New Roman" w:eastAsia="宋体" w:cs="Times New Roman"/>
                      <w:b/>
                      <w:bCs/>
                      <w:color w:val="auto"/>
                      <w:sz w:val="21"/>
                      <w:szCs w:val="21"/>
                      <w:highlight w:val="none"/>
                      <w:u w:val="none" w:color="auto"/>
                    </w:rPr>
                  </w:pPr>
                  <w:r>
                    <w:rPr>
                      <w:rFonts w:hint="default" w:ascii="Times New Roman" w:hAnsi="Times New Roman" w:eastAsia="宋体" w:cs="Times New Roman"/>
                      <w:b/>
                      <w:bCs/>
                      <w:color w:val="auto"/>
                      <w:sz w:val="21"/>
                      <w:szCs w:val="21"/>
                      <w:highlight w:val="none"/>
                      <w:u w:val="none" w:color="auto"/>
                    </w:rPr>
                    <w:t>监测因子</w:t>
                  </w:r>
                </w:p>
              </w:tc>
              <w:tc>
                <w:tcPr>
                  <w:tcW w:w="956" w:type="pct"/>
                  <w:tcBorders>
                    <w:tl2br w:val="nil"/>
                    <w:tr2bl w:val="nil"/>
                  </w:tcBorders>
                  <w:noWrap w:val="0"/>
                  <w:vAlign w:val="center"/>
                </w:tcPr>
                <w:p w14:paraId="2889BD49">
                  <w:pPr>
                    <w:pStyle w:val="65"/>
                    <w:keepNext w:val="0"/>
                    <w:keepLines w:val="0"/>
                    <w:pageBreakBefore w:val="0"/>
                    <w:widowControl/>
                    <w:kinsoku/>
                    <w:wordWrap/>
                    <w:overflowPunct/>
                    <w:topLinePunct w:val="0"/>
                    <w:autoSpaceDE/>
                    <w:autoSpaceDN/>
                    <w:bidi w:val="0"/>
                    <w:adjustRightInd/>
                    <w:snapToGrid/>
                    <w:spacing w:before="0" w:after="0" w:line="240" w:lineRule="auto"/>
                    <w:ind w:left="0" w:leftChars="0" w:right="0" w:firstLine="0" w:firstLineChars="0"/>
                    <w:jc w:val="center"/>
                    <w:textAlignment w:val="auto"/>
                    <w:rPr>
                      <w:rFonts w:hint="default" w:ascii="Times New Roman" w:hAnsi="Times New Roman" w:eastAsia="宋体" w:cs="Times New Roman"/>
                      <w:b/>
                      <w:bCs/>
                      <w:color w:val="auto"/>
                      <w:sz w:val="21"/>
                      <w:szCs w:val="21"/>
                      <w:highlight w:val="none"/>
                      <w:u w:val="none" w:color="auto"/>
                      <w:lang w:eastAsia="zh-CN"/>
                    </w:rPr>
                  </w:pPr>
                  <w:r>
                    <w:rPr>
                      <w:rFonts w:hint="default" w:ascii="Times New Roman" w:hAnsi="Times New Roman" w:eastAsia="宋体" w:cs="Times New Roman"/>
                      <w:b/>
                      <w:bCs/>
                      <w:color w:val="auto"/>
                      <w:sz w:val="21"/>
                      <w:szCs w:val="21"/>
                      <w:highlight w:val="none"/>
                      <w:u w:val="none" w:color="auto"/>
                      <w:lang w:eastAsia="zh-CN"/>
                    </w:rPr>
                    <w:t>监测时段</w:t>
                  </w:r>
                </w:p>
              </w:tc>
            </w:tr>
            <w:tr w14:paraId="24864D1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363" w:type="pct"/>
                  <w:tcBorders>
                    <w:tl2br w:val="nil"/>
                    <w:tr2bl w:val="nil"/>
                  </w:tcBorders>
                  <w:noWrap w:val="0"/>
                  <w:vAlign w:val="center"/>
                </w:tcPr>
                <w:p w14:paraId="4FF4B453">
                  <w:pPr>
                    <w:pStyle w:val="65"/>
                    <w:keepNext w:val="0"/>
                    <w:keepLines w:val="0"/>
                    <w:pageBreakBefore w:val="0"/>
                    <w:widowControl/>
                    <w:kinsoku/>
                    <w:wordWrap/>
                    <w:overflowPunct/>
                    <w:topLinePunct w:val="0"/>
                    <w:autoSpaceDE/>
                    <w:autoSpaceDN/>
                    <w:bidi w:val="0"/>
                    <w:adjustRightInd/>
                    <w:snapToGrid/>
                    <w:spacing w:before="0" w:after="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G1</w:t>
                  </w:r>
                </w:p>
              </w:tc>
              <w:tc>
                <w:tcPr>
                  <w:tcW w:w="573" w:type="pct"/>
                  <w:tcBorders>
                    <w:tl2br w:val="nil"/>
                    <w:tr2bl w:val="nil"/>
                  </w:tcBorders>
                  <w:noWrap w:val="0"/>
                  <w:vAlign w:val="center"/>
                </w:tcPr>
                <w:p w14:paraId="4FD47815">
                  <w:pPr>
                    <w:keepNext w:val="0"/>
                    <w:keepLines w:val="0"/>
                    <w:pageBreakBefore w:val="0"/>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柞溪村居民点</w:t>
                  </w:r>
                </w:p>
              </w:tc>
              <w:tc>
                <w:tcPr>
                  <w:tcW w:w="1275" w:type="pct"/>
                  <w:tcBorders>
                    <w:tl2br w:val="nil"/>
                    <w:tr2bl w:val="nil"/>
                  </w:tcBorders>
                  <w:noWrap w:val="0"/>
                  <w:vAlign w:val="center"/>
                </w:tcPr>
                <w:p w14:paraId="10CB0287">
                  <w:pPr>
                    <w:keepNext w:val="0"/>
                    <w:keepLines w:val="0"/>
                    <w:pageBreakBefore w:val="0"/>
                    <w:kinsoku/>
                    <w:wordWrap/>
                    <w:overflowPunct/>
                    <w:topLinePunct w:val="0"/>
                    <w:autoSpaceDE/>
                    <w:autoSpaceDN/>
                    <w:bidi w:val="0"/>
                    <w:adjustRightInd w:val="0"/>
                    <w:snapToGrid/>
                    <w:ind w:left="0" w:leftChars="0"/>
                    <w:jc w:val="center"/>
                    <w:textAlignment w:val="auto"/>
                    <w:rPr>
                      <w:rFonts w:hint="default" w:ascii="Times New Roman" w:hAnsi="Times New Roman" w:eastAsia="宋体" w:cs="Times New Roman"/>
                      <w:color w:val="auto"/>
                      <w:szCs w:val="21"/>
                      <w:highlight w:val="none"/>
                      <w:u w:val="none" w:color="auto"/>
                    </w:rPr>
                  </w:pPr>
                  <w:r>
                    <w:rPr>
                      <w:rFonts w:hint="default" w:ascii="Times New Roman" w:hAnsi="Times New Roman" w:eastAsia="宋体" w:cs="Times New Roman"/>
                      <w:color w:val="auto"/>
                      <w:szCs w:val="21"/>
                      <w:highlight w:val="none"/>
                      <w:u w:val="none" w:color="auto"/>
                      <w:lang w:eastAsia="zh-CN"/>
                    </w:rPr>
                    <w:t>东经</w:t>
                  </w:r>
                  <w:r>
                    <w:rPr>
                      <w:rFonts w:hint="eastAsia" w:cs="Times New Roman"/>
                      <w:color w:val="auto"/>
                      <w:szCs w:val="21"/>
                      <w:highlight w:val="none"/>
                      <w:u w:val="none" w:color="auto"/>
                      <w:lang w:eastAsia="zh-CN"/>
                    </w:rPr>
                    <w:t>：</w:t>
                  </w:r>
                  <w:r>
                    <w:rPr>
                      <w:rFonts w:hint="default" w:ascii="Times New Roman" w:hAnsi="Times New Roman" w:eastAsia="宋体" w:cs="Times New Roman"/>
                      <w:color w:val="auto"/>
                      <w:szCs w:val="21"/>
                      <w:highlight w:val="none"/>
                      <w:u w:val="none" w:color="auto"/>
                      <w:lang w:eastAsia="zh-CN"/>
                    </w:rPr>
                    <w:t>110.08461714</w:t>
                  </w:r>
                </w:p>
                <w:p w14:paraId="7BC68B56">
                  <w:pPr>
                    <w:keepNext w:val="0"/>
                    <w:keepLines w:val="0"/>
                    <w:pageBreakBefore w:val="0"/>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Cs w:val="21"/>
                      <w:highlight w:val="none"/>
                      <w:u w:val="none" w:color="auto"/>
                      <w:lang w:eastAsia="zh-CN"/>
                    </w:rPr>
                    <w:t>北纬</w:t>
                  </w:r>
                  <w:r>
                    <w:rPr>
                      <w:rFonts w:hint="eastAsia" w:cs="Times New Roman"/>
                      <w:color w:val="auto"/>
                      <w:szCs w:val="21"/>
                      <w:highlight w:val="none"/>
                      <w:u w:val="none" w:color="auto"/>
                      <w:lang w:eastAsia="zh-CN"/>
                    </w:rPr>
                    <w:t>：</w:t>
                  </w:r>
                  <w:r>
                    <w:rPr>
                      <w:rFonts w:hint="default" w:ascii="Times New Roman" w:hAnsi="Times New Roman" w:eastAsia="宋体" w:cs="Times New Roman"/>
                      <w:color w:val="auto"/>
                      <w:szCs w:val="21"/>
                      <w:highlight w:val="none"/>
                      <w:u w:val="none" w:color="auto"/>
                      <w:lang w:eastAsia="zh-CN"/>
                    </w:rPr>
                    <w:t>27.92881544</w:t>
                  </w:r>
                </w:p>
              </w:tc>
              <w:tc>
                <w:tcPr>
                  <w:tcW w:w="1094" w:type="pct"/>
                  <w:tcBorders>
                    <w:tl2br w:val="nil"/>
                    <w:tr2bl w:val="nil"/>
                  </w:tcBorders>
                  <w:noWrap w:val="0"/>
                  <w:vAlign w:val="center"/>
                </w:tcPr>
                <w:p w14:paraId="7A88489F">
                  <w:pPr>
                    <w:keepNext w:val="0"/>
                    <w:keepLines w:val="0"/>
                    <w:pageBreakBefore w:val="0"/>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Cs w:val="21"/>
                      <w:highlight w:val="none"/>
                      <w:u w:val="none" w:color="auto"/>
                      <w:lang w:val="en-US" w:eastAsia="zh-CN"/>
                    </w:rPr>
                    <w:t>SE</w:t>
                  </w:r>
                  <w:r>
                    <w:rPr>
                      <w:rFonts w:hint="default" w:ascii="Times New Roman" w:hAnsi="Times New Roman" w:eastAsia="宋体" w:cs="Times New Roman"/>
                      <w:color w:val="auto"/>
                      <w:szCs w:val="21"/>
                      <w:highlight w:val="none"/>
                      <w:u w:val="none" w:color="auto"/>
                      <w:lang w:val="en-US" w:eastAsia="zh-CN"/>
                    </w:rPr>
                    <w:t>、约</w:t>
                  </w:r>
                  <w:r>
                    <w:rPr>
                      <w:rFonts w:hint="eastAsia" w:cs="Times New Roman"/>
                      <w:color w:val="auto"/>
                      <w:szCs w:val="21"/>
                      <w:highlight w:val="none"/>
                      <w:u w:val="none" w:color="auto"/>
                      <w:lang w:val="en-US" w:eastAsia="zh-CN"/>
                    </w:rPr>
                    <w:t>80</w:t>
                  </w:r>
                  <w:r>
                    <w:rPr>
                      <w:rFonts w:hint="default" w:ascii="Times New Roman" w:hAnsi="Times New Roman" w:eastAsia="宋体" w:cs="Times New Roman"/>
                      <w:color w:val="auto"/>
                      <w:szCs w:val="21"/>
                      <w:highlight w:val="none"/>
                      <w:u w:val="none" w:color="auto"/>
                      <w:lang w:val="en-US" w:eastAsia="zh-CN"/>
                    </w:rPr>
                    <w:t>m</w:t>
                  </w:r>
                </w:p>
              </w:tc>
              <w:tc>
                <w:tcPr>
                  <w:tcW w:w="736" w:type="pct"/>
                  <w:tcBorders>
                    <w:tl2br w:val="nil"/>
                    <w:tr2bl w:val="nil"/>
                  </w:tcBorders>
                  <w:noWrap w:val="0"/>
                  <w:vAlign w:val="center"/>
                </w:tcPr>
                <w:p w14:paraId="65F55D95">
                  <w:pPr>
                    <w:pStyle w:val="65"/>
                    <w:keepNext w:val="0"/>
                    <w:keepLines w:val="0"/>
                    <w:pageBreakBefore w:val="0"/>
                    <w:widowControl/>
                    <w:kinsoku/>
                    <w:wordWrap/>
                    <w:overflowPunct/>
                    <w:topLinePunct w:val="0"/>
                    <w:autoSpaceDE/>
                    <w:autoSpaceDN/>
                    <w:bidi w:val="0"/>
                    <w:adjustRightInd/>
                    <w:snapToGrid/>
                    <w:spacing w:before="0" w:after="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Cs w:val="21"/>
                      <w:highlight w:val="none"/>
                      <w:u w:val="none" w:color="auto"/>
                      <w:lang w:val="en-US" w:eastAsia="zh-CN"/>
                    </w:rPr>
                    <w:t>TSP</w:t>
                  </w:r>
                </w:p>
              </w:tc>
              <w:tc>
                <w:tcPr>
                  <w:tcW w:w="956" w:type="pct"/>
                  <w:tcBorders>
                    <w:tl2br w:val="nil"/>
                    <w:tr2bl w:val="nil"/>
                  </w:tcBorders>
                  <w:noWrap w:val="0"/>
                  <w:vAlign w:val="center"/>
                </w:tcPr>
                <w:p w14:paraId="6D8DAFE3">
                  <w:pPr>
                    <w:pStyle w:val="65"/>
                    <w:keepNext w:val="0"/>
                    <w:keepLines w:val="0"/>
                    <w:pageBreakBefore w:val="0"/>
                    <w:widowControl/>
                    <w:kinsoku/>
                    <w:wordWrap/>
                    <w:overflowPunct/>
                    <w:topLinePunct w:val="0"/>
                    <w:autoSpaceDE/>
                    <w:autoSpaceDN/>
                    <w:bidi w:val="0"/>
                    <w:adjustRightInd/>
                    <w:snapToGrid/>
                    <w:spacing w:before="0" w:after="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2023</w:t>
                  </w:r>
                  <w:r>
                    <w:rPr>
                      <w:rFonts w:hint="eastAsia" w:ascii="Times New Roman" w:hAnsi="Times New Roman" w:eastAsia="宋体" w:cs="Times New Roman"/>
                      <w:color w:val="auto"/>
                      <w:sz w:val="21"/>
                      <w:szCs w:val="21"/>
                      <w:highlight w:val="none"/>
                      <w:u w:val="none" w:color="auto"/>
                      <w:lang w:val="en-US" w:eastAsia="zh-CN"/>
                    </w:rPr>
                    <w:t>.</w:t>
                  </w:r>
                  <w:r>
                    <w:rPr>
                      <w:rFonts w:hint="default" w:ascii="Times New Roman" w:hAnsi="Times New Roman" w:eastAsia="宋体" w:cs="Times New Roman"/>
                      <w:color w:val="auto"/>
                      <w:sz w:val="21"/>
                      <w:szCs w:val="21"/>
                      <w:highlight w:val="none"/>
                      <w:u w:val="none" w:color="auto"/>
                      <w:lang w:val="en-US" w:eastAsia="zh-CN"/>
                    </w:rPr>
                    <w:t>4</w:t>
                  </w:r>
                  <w:r>
                    <w:rPr>
                      <w:rFonts w:hint="eastAsia" w:ascii="Times New Roman" w:hAnsi="Times New Roman" w:eastAsia="宋体" w:cs="Times New Roman"/>
                      <w:color w:val="auto"/>
                      <w:sz w:val="21"/>
                      <w:szCs w:val="21"/>
                      <w:highlight w:val="none"/>
                      <w:u w:val="none" w:color="auto"/>
                      <w:lang w:val="en-US" w:eastAsia="zh-CN"/>
                    </w:rPr>
                    <w:t>.25-</w:t>
                  </w:r>
                  <w:r>
                    <w:rPr>
                      <w:rFonts w:hint="default" w:ascii="Times New Roman" w:hAnsi="Times New Roman" w:eastAsia="宋体" w:cs="Times New Roman"/>
                      <w:color w:val="auto"/>
                      <w:sz w:val="21"/>
                      <w:szCs w:val="21"/>
                      <w:highlight w:val="none"/>
                      <w:u w:val="none" w:color="auto"/>
                      <w:lang w:val="en-US" w:eastAsia="zh-CN"/>
                    </w:rPr>
                    <w:t>4</w:t>
                  </w:r>
                  <w:r>
                    <w:rPr>
                      <w:rFonts w:hint="eastAsia" w:ascii="Times New Roman" w:hAnsi="Times New Roman" w:eastAsia="宋体" w:cs="Times New Roman"/>
                      <w:color w:val="auto"/>
                      <w:sz w:val="21"/>
                      <w:szCs w:val="21"/>
                      <w:highlight w:val="none"/>
                      <w:u w:val="none" w:color="auto"/>
                      <w:lang w:val="en-US" w:eastAsia="zh-CN"/>
                    </w:rPr>
                    <w:t>.27</w:t>
                  </w:r>
                  <w:r>
                    <w:rPr>
                      <w:rFonts w:hint="default" w:ascii="Times New Roman" w:hAnsi="Times New Roman" w:eastAsia="宋体" w:cs="Times New Roman"/>
                      <w:color w:val="auto"/>
                      <w:sz w:val="21"/>
                      <w:szCs w:val="21"/>
                      <w:highlight w:val="none"/>
                      <w:u w:val="none" w:color="auto"/>
                      <w:lang w:val="en-US" w:eastAsia="zh-CN"/>
                    </w:rPr>
                    <w:t>（</w:t>
                  </w:r>
                  <w:r>
                    <w:rPr>
                      <w:rFonts w:hint="eastAsia" w:ascii="Times New Roman" w:hAnsi="Times New Roman" w:eastAsia="宋体" w:cs="Times New Roman"/>
                      <w:color w:val="auto"/>
                      <w:sz w:val="21"/>
                      <w:szCs w:val="21"/>
                      <w:highlight w:val="none"/>
                      <w:u w:val="none" w:color="auto"/>
                      <w:lang w:val="en-US" w:eastAsia="zh-CN"/>
                    </w:rPr>
                    <w:t>3</w:t>
                  </w:r>
                  <w:r>
                    <w:rPr>
                      <w:rFonts w:hint="default" w:ascii="Times New Roman" w:hAnsi="Times New Roman" w:eastAsia="宋体" w:cs="Times New Roman"/>
                      <w:color w:val="auto"/>
                      <w:sz w:val="21"/>
                      <w:szCs w:val="21"/>
                      <w:highlight w:val="none"/>
                      <w:u w:val="none" w:color="auto"/>
                      <w:lang w:val="en-US" w:eastAsia="zh-CN"/>
                    </w:rPr>
                    <w:t>天）</w:t>
                  </w:r>
                </w:p>
              </w:tc>
            </w:tr>
          </w:tbl>
          <w:p w14:paraId="314FC52E">
            <w:pPr>
              <w:keepNext w:val="0"/>
              <w:keepLines w:val="0"/>
              <w:pageBreakBefore w:val="0"/>
              <w:widowControl w:val="0"/>
              <w:kinsoku/>
              <w:wordWrap/>
              <w:overflowPunct/>
              <w:topLinePunct w:val="0"/>
              <w:autoSpaceDE/>
              <w:autoSpaceDN/>
              <w:bidi w:val="0"/>
              <w:adjustRightInd/>
              <w:snapToGrid/>
              <w:spacing w:before="157" w:beforeLines="50" w:afterLines="0" w:line="360" w:lineRule="auto"/>
              <w:ind w:left="0" w:leftChars="0" w:firstLine="0" w:firstLineChars="0"/>
              <w:jc w:val="center"/>
              <w:textAlignment w:val="auto"/>
              <w:rPr>
                <w:rFonts w:hint="default" w:ascii="Times New Roman" w:hAnsi="Times New Roman" w:eastAsia="宋体" w:cs="Times New Roman"/>
                <w:b/>
                <w:bCs/>
                <w:color w:val="auto"/>
                <w:kern w:val="2"/>
                <w:sz w:val="21"/>
                <w:szCs w:val="21"/>
                <w:highlight w:val="none"/>
                <w:u w:val="none" w:color="auto"/>
                <w:lang w:val="en-US" w:eastAsia="zh-CN" w:bidi="ar-SA"/>
              </w:rPr>
            </w:pPr>
          </w:p>
          <w:p w14:paraId="473C22B7">
            <w:pPr>
              <w:keepNext w:val="0"/>
              <w:keepLines w:val="0"/>
              <w:pageBreakBefore w:val="0"/>
              <w:widowControl w:val="0"/>
              <w:kinsoku/>
              <w:wordWrap/>
              <w:overflowPunct/>
              <w:topLinePunct w:val="0"/>
              <w:autoSpaceDE/>
              <w:autoSpaceDN/>
              <w:bidi w:val="0"/>
              <w:adjustRightInd/>
              <w:snapToGrid/>
              <w:spacing w:before="157" w:beforeLines="50" w:afterLines="0" w:line="360" w:lineRule="auto"/>
              <w:ind w:left="0" w:leftChars="0" w:firstLine="0" w:firstLineChars="0"/>
              <w:jc w:val="center"/>
              <w:textAlignment w:val="auto"/>
              <w:rPr>
                <w:rFonts w:hint="default" w:ascii="Times New Roman" w:hAnsi="Times New Roman" w:eastAsia="宋体" w:cs="Times New Roman"/>
                <w:b/>
                <w:bCs/>
                <w:color w:val="auto"/>
                <w:kern w:val="2"/>
                <w:sz w:val="21"/>
                <w:szCs w:val="21"/>
                <w:highlight w:val="none"/>
                <w:u w:val="none" w:color="auto"/>
                <w:lang w:val="en-US" w:eastAsia="zh-CN" w:bidi="ar-SA"/>
              </w:rPr>
            </w:pPr>
          </w:p>
          <w:p w14:paraId="5E3A06EE">
            <w:pPr>
              <w:keepNext w:val="0"/>
              <w:keepLines w:val="0"/>
              <w:pageBreakBefore w:val="0"/>
              <w:widowControl w:val="0"/>
              <w:kinsoku/>
              <w:wordWrap/>
              <w:overflowPunct/>
              <w:topLinePunct w:val="0"/>
              <w:autoSpaceDE/>
              <w:autoSpaceDN/>
              <w:bidi w:val="0"/>
              <w:adjustRightInd/>
              <w:snapToGrid/>
              <w:spacing w:before="157" w:beforeLines="50" w:afterLines="0" w:line="360" w:lineRule="auto"/>
              <w:ind w:left="0" w:leftChars="0" w:firstLine="0" w:firstLineChars="0"/>
              <w:jc w:val="center"/>
              <w:textAlignment w:val="auto"/>
              <w:rPr>
                <w:rFonts w:hint="default" w:ascii="Times New Roman" w:hAnsi="Times New Roman" w:eastAsia="宋体" w:cs="Times New Roman"/>
                <w:b/>
                <w:bCs/>
                <w:color w:val="auto"/>
                <w:kern w:val="2"/>
                <w:sz w:val="21"/>
                <w:szCs w:val="21"/>
                <w:highlight w:val="none"/>
                <w:u w:val="none" w:color="auto"/>
                <w:lang w:val="en-US" w:eastAsia="zh-CN" w:bidi="ar-SA"/>
              </w:rPr>
            </w:pPr>
            <w:r>
              <w:rPr>
                <w:rFonts w:hint="default" w:ascii="Times New Roman" w:hAnsi="Times New Roman" w:eastAsia="宋体" w:cs="Times New Roman"/>
                <w:b/>
                <w:bCs/>
                <w:color w:val="auto"/>
                <w:kern w:val="2"/>
                <w:sz w:val="21"/>
                <w:szCs w:val="21"/>
                <w:highlight w:val="none"/>
                <w:u w:val="none" w:color="auto"/>
                <w:lang w:val="en-US" w:eastAsia="zh-CN" w:bidi="ar-SA"/>
              </w:rPr>
              <w:t>表3-3采样期间气象参数一览表</w:t>
            </w:r>
          </w:p>
          <w:tbl>
            <w:tblPr>
              <w:tblStyle w:val="38"/>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7" w:type="dxa"/>
                <w:bottom w:w="0" w:type="dxa"/>
                <w:right w:w="57" w:type="dxa"/>
              </w:tblCellMar>
            </w:tblPr>
            <w:tblGrid>
              <w:gridCol w:w="1160"/>
              <w:gridCol w:w="730"/>
              <w:gridCol w:w="730"/>
              <w:gridCol w:w="1449"/>
              <w:gridCol w:w="1312"/>
              <w:gridCol w:w="1214"/>
              <w:gridCol w:w="1440"/>
            </w:tblGrid>
            <w:tr w14:paraId="687EC7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721" w:type="pct"/>
                  <w:tcBorders>
                    <w:tl2br w:val="nil"/>
                    <w:tr2bl w:val="nil"/>
                  </w:tcBorders>
                  <w:noWrap w:val="0"/>
                  <w:vAlign w:val="center"/>
                </w:tcPr>
                <w:p w14:paraId="181B4DDC">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highlight w:val="none"/>
                      <w:u w:val="none" w:color="auto"/>
                    </w:rPr>
                  </w:pPr>
                  <w:r>
                    <w:rPr>
                      <w:rFonts w:hint="default" w:ascii="Times New Roman" w:hAnsi="Times New Roman" w:eastAsia="宋体" w:cs="Times New Roman"/>
                      <w:b/>
                      <w:color w:val="auto"/>
                      <w:sz w:val="21"/>
                      <w:szCs w:val="21"/>
                      <w:highlight w:val="none"/>
                      <w:u w:val="none" w:color="auto"/>
                      <w:lang w:eastAsia="zh-CN"/>
                    </w:rPr>
                    <w:t>采样</w:t>
                  </w:r>
                  <w:r>
                    <w:rPr>
                      <w:rFonts w:hint="default" w:ascii="Times New Roman" w:hAnsi="Times New Roman" w:eastAsia="宋体" w:cs="Times New Roman"/>
                      <w:b/>
                      <w:color w:val="auto"/>
                      <w:sz w:val="21"/>
                      <w:szCs w:val="21"/>
                      <w:highlight w:val="none"/>
                      <w:u w:val="none" w:color="auto"/>
                    </w:rPr>
                    <w:t>时间</w:t>
                  </w:r>
                </w:p>
              </w:tc>
              <w:tc>
                <w:tcPr>
                  <w:tcW w:w="454" w:type="pct"/>
                  <w:tcBorders>
                    <w:tl2br w:val="nil"/>
                    <w:tr2bl w:val="nil"/>
                  </w:tcBorders>
                  <w:noWrap w:val="0"/>
                  <w:vAlign w:val="center"/>
                </w:tcPr>
                <w:p w14:paraId="5A5CFFB7">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highlight w:val="none"/>
                      <w:u w:val="none" w:color="auto"/>
                      <w:lang w:eastAsia="zh-CN"/>
                    </w:rPr>
                  </w:pPr>
                  <w:r>
                    <w:rPr>
                      <w:rFonts w:hint="default" w:ascii="Times New Roman" w:hAnsi="Times New Roman" w:eastAsia="宋体" w:cs="Times New Roman"/>
                      <w:b/>
                      <w:color w:val="auto"/>
                      <w:sz w:val="21"/>
                      <w:szCs w:val="21"/>
                      <w:highlight w:val="none"/>
                      <w:u w:val="none" w:color="auto"/>
                      <w:lang w:eastAsia="zh-CN"/>
                    </w:rPr>
                    <w:t>天气</w:t>
                  </w:r>
                </w:p>
              </w:tc>
              <w:tc>
                <w:tcPr>
                  <w:tcW w:w="454" w:type="pct"/>
                  <w:tcBorders>
                    <w:tl2br w:val="nil"/>
                    <w:tr2bl w:val="nil"/>
                  </w:tcBorders>
                  <w:noWrap w:val="0"/>
                  <w:vAlign w:val="center"/>
                </w:tcPr>
                <w:p w14:paraId="6B117126">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highlight w:val="none"/>
                      <w:u w:val="none" w:color="auto"/>
                    </w:rPr>
                  </w:pPr>
                  <w:r>
                    <w:rPr>
                      <w:rFonts w:hint="default" w:ascii="Times New Roman" w:hAnsi="Times New Roman" w:eastAsia="宋体" w:cs="Times New Roman"/>
                      <w:b/>
                      <w:color w:val="auto"/>
                      <w:sz w:val="21"/>
                      <w:szCs w:val="21"/>
                      <w:highlight w:val="none"/>
                      <w:u w:val="none" w:color="auto"/>
                    </w:rPr>
                    <w:t>风向</w:t>
                  </w:r>
                </w:p>
              </w:tc>
              <w:tc>
                <w:tcPr>
                  <w:tcW w:w="901" w:type="pct"/>
                  <w:tcBorders>
                    <w:tl2br w:val="nil"/>
                    <w:tr2bl w:val="nil"/>
                  </w:tcBorders>
                  <w:noWrap w:val="0"/>
                  <w:vAlign w:val="center"/>
                </w:tcPr>
                <w:p w14:paraId="221C3DC5">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highlight w:val="none"/>
                      <w:u w:val="none" w:color="auto"/>
                    </w:rPr>
                  </w:pPr>
                  <w:r>
                    <w:rPr>
                      <w:rFonts w:hint="default" w:ascii="Times New Roman" w:hAnsi="Times New Roman" w:eastAsia="宋体" w:cs="Times New Roman"/>
                      <w:b/>
                      <w:color w:val="auto"/>
                      <w:sz w:val="21"/>
                      <w:szCs w:val="21"/>
                      <w:highlight w:val="none"/>
                      <w:u w:val="none" w:color="auto"/>
                    </w:rPr>
                    <w:t>风速（m</w:t>
                  </w:r>
                  <w:r>
                    <w:rPr>
                      <w:rFonts w:hint="default" w:ascii="Times New Roman" w:hAnsi="Times New Roman" w:eastAsia="宋体" w:cs="Times New Roman"/>
                      <w:b/>
                      <w:color w:val="auto"/>
                      <w:sz w:val="21"/>
                      <w:szCs w:val="21"/>
                      <w:highlight w:val="none"/>
                      <w:u w:val="none" w:color="auto"/>
                      <w:lang w:eastAsia="zh-CN"/>
                    </w:rPr>
                    <w:t>/</w:t>
                  </w:r>
                  <w:r>
                    <w:rPr>
                      <w:rFonts w:hint="default" w:ascii="Times New Roman" w:hAnsi="Times New Roman" w:eastAsia="宋体" w:cs="Times New Roman"/>
                      <w:b/>
                      <w:color w:val="auto"/>
                      <w:sz w:val="21"/>
                      <w:szCs w:val="21"/>
                      <w:highlight w:val="none"/>
                      <w:u w:val="none" w:color="auto"/>
                    </w:rPr>
                    <w:t>s）</w:t>
                  </w:r>
                </w:p>
              </w:tc>
              <w:tc>
                <w:tcPr>
                  <w:tcW w:w="816" w:type="pct"/>
                  <w:tcBorders>
                    <w:tl2br w:val="nil"/>
                    <w:tr2bl w:val="nil"/>
                  </w:tcBorders>
                  <w:noWrap w:val="0"/>
                  <w:vAlign w:val="center"/>
                </w:tcPr>
                <w:p w14:paraId="43C2AAD7">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highlight w:val="none"/>
                      <w:u w:val="none" w:color="auto"/>
                    </w:rPr>
                  </w:pPr>
                  <w:r>
                    <w:rPr>
                      <w:rFonts w:hint="default" w:ascii="Times New Roman" w:hAnsi="Times New Roman" w:eastAsia="宋体" w:cs="Times New Roman"/>
                      <w:b/>
                      <w:color w:val="auto"/>
                      <w:sz w:val="21"/>
                      <w:szCs w:val="21"/>
                      <w:highlight w:val="none"/>
                      <w:u w:val="none" w:color="auto"/>
                    </w:rPr>
                    <w:t>温度（℃）</w:t>
                  </w:r>
                </w:p>
              </w:tc>
              <w:tc>
                <w:tcPr>
                  <w:tcW w:w="755" w:type="pct"/>
                  <w:tcBorders>
                    <w:tl2br w:val="nil"/>
                    <w:tr2bl w:val="nil"/>
                  </w:tcBorders>
                  <w:noWrap w:val="0"/>
                  <w:vAlign w:val="center"/>
                </w:tcPr>
                <w:p w14:paraId="0A55C532">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highlight w:val="none"/>
                      <w:u w:val="none" w:color="auto"/>
                    </w:rPr>
                  </w:pPr>
                  <w:r>
                    <w:rPr>
                      <w:rFonts w:hint="default" w:ascii="Times New Roman" w:hAnsi="Times New Roman" w:eastAsia="宋体" w:cs="Times New Roman"/>
                      <w:b/>
                      <w:color w:val="auto"/>
                      <w:sz w:val="21"/>
                      <w:szCs w:val="21"/>
                      <w:highlight w:val="none"/>
                      <w:u w:val="none" w:color="auto"/>
                    </w:rPr>
                    <w:t>气压（kpa）</w:t>
                  </w:r>
                </w:p>
              </w:tc>
              <w:tc>
                <w:tcPr>
                  <w:tcW w:w="895" w:type="pct"/>
                  <w:tcBorders>
                    <w:tl2br w:val="nil"/>
                    <w:tr2bl w:val="nil"/>
                  </w:tcBorders>
                  <w:noWrap w:val="0"/>
                  <w:vAlign w:val="center"/>
                </w:tcPr>
                <w:p w14:paraId="5E892F74">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highlight w:val="none"/>
                      <w:u w:val="none" w:color="auto"/>
                      <w:lang w:val="en-US" w:eastAsia="zh-CN"/>
                    </w:rPr>
                  </w:pPr>
                  <w:r>
                    <w:rPr>
                      <w:rFonts w:hint="eastAsia" w:cs="Times New Roman"/>
                      <w:b/>
                      <w:color w:val="auto"/>
                      <w:sz w:val="21"/>
                      <w:szCs w:val="21"/>
                      <w:highlight w:val="none"/>
                      <w:u w:val="none" w:color="auto"/>
                      <w:lang w:val="en-US" w:eastAsia="zh-CN"/>
                    </w:rPr>
                    <w:t>相对湿度（%）</w:t>
                  </w:r>
                </w:p>
              </w:tc>
            </w:tr>
            <w:tr w14:paraId="06EA18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721" w:type="pct"/>
                  <w:tcBorders>
                    <w:tl2br w:val="nil"/>
                    <w:tr2bl w:val="nil"/>
                  </w:tcBorders>
                  <w:noWrap w:val="0"/>
                  <w:vAlign w:val="center"/>
                </w:tcPr>
                <w:p w14:paraId="7B98253D">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2023.4.</w:t>
                  </w:r>
                  <w:r>
                    <w:rPr>
                      <w:rFonts w:hint="eastAsia" w:cs="Times New Roman"/>
                      <w:color w:val="auto"/>
                      <w:sz w:val="21"/>
                      <w:szCs w:val="21"/>
                      <w:highlight w:val="none"/>
                      <w:u w:val="none" w:color="auto"/>
                      <w:lang w:val="en-US" w:eastAsia="zh-CN"/>
                    </w:rPr>
                    <w:t>25</w:t>
                  </w:r>
                </w:p>
              </w:tc>
              <w:tc>
                <w:tcPr>
                  <w:tcW w:w="454" w:type="pct"/>
                  <w:tcBorders>
                    <w:tl2br w:val="nil"/>
                    <w:tr2bl w:val="nil"/>
                  </w:tcBorders>
                  <w:noWrap w:val="0"/>
                  <w:vAlign w:val="center"/>
                </w:tcPr>
                <w:p w14:paraId="4BA4A619">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阴</w:t>
                  </w:r>
                </w:p>
              </w:tc>
              <w:tc>
                <w:tcPr>
                  <w:tcW w:w="454" w:type="pct"/>
                  <w:tcBorders>
                    <w:tl2br w:val="nil"/>
                    <w:tr2bl w:val="nil"/>
                  </w:tcBorders>
                  <w:noWrap w:val="0"/>
                  <w:vAlign w:val="center"/>
                </w:tcPr>
                <w:p w14:paraId="23DFF476">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西北</w:t>
                  </w:r>
                </w:p>
              </w:tc>
              <w:tc>
                <w:tcPr>
                  <w:tcW w:w="901" w:type="pct"/>
                  <w:tcBorders>
                    <w:tl2br w:val="nil"/>
                    <w:tr2bl w:val="nil"/>
                  </w:tcBorders>
                  <w:noWrap w:val="0"/>
                  <w:vAlign w:val="center"/>
                </w:tcPr>
                <w:p w14:paraId="294FE6AD">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1.</w:t>
                  </w:r>
                  <w:r>
                    <w:rPr>
                      <w:rFonts w:hint="eastAsia" w:cs="Times New Roman"/>
                      <w:color w:val="auto"/>
                      <w:sz w:val="21"/>
                      <w:szCs w:val="21"/>
                      <w:highlight w:val="none"/>
                      <w:u w:val="none" w:color="auto"/>
                      <w:lang w:val="en-US" w:eastAsia="zh-CN"/>
                    </w:rPr>
                    <w:t>5</w:t>
                  </w:r>
                </w:p>
              </w:tc>
              <w:tc>
                <w:tcPr>
                  <w:tcW w:w="816" w:type="pct"/>
                  <w:tcBorders>
                    <w:tl2br w:val="nil"/>
                    <w:tr2bl w:val="nil"/>
                  </w:tcBorders>
                  <w:noWrap w:val="0"/>
                  <w:vAlign w:val="center"/>
                </w:tcPr>
                <w:p w14:paraId="68AB54A0">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20.5</w:t>
                  </w:r>
                </w:p>
              </w:tc>
              <w:tc>
                <w:tcPr>
                  <w:tcW w:w="755" w:type="pct"/>
                  <w:tcBorders>
                    <w:tl2br w:val="nil"/>
                    <w:tr2bl w:val="nil"/>
                  </w:tcBorders>
                  <w:noWrap w:val="0"/>
                  <w:vAlign w:val="center"/>
                </w:tcPr>
                <w:p w14:paraId="7A501E25">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97.7</w:t>
                  </w:r>
                </w:p>
              </w:tc>
              <w:tc>
                <w:tcPr>
                  <w:tcW w:w="895" w:type="pct"/>
                  <w:tcBorders>
                    <w:tl2br w:val="nil"/>
                    <w:tr2bl w:val="nil"/>
                  </w:tcBorders>
                  <w:noWrap w:val="0"/>
                  <w:vAlign w:val="center"/>
                </w:tcPr>
                <w:p w14:paraId="07D5BA83">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69</w:t>
                  </w:r>
                </w:p>
              </w:tc>
            </w:tr>
            <w:tr w14:paraId="63C485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721" w:type="pct"/>
                  <w:tcBorders>
                    <w:tl2br w:val="nil"/>
                    <w:tr2bl w:val="nil"/>
                  </w:tcBorders>
                  <w:noWrap w:val="0"/>
                  <w:vAlign w:val="center"/>
                </w:tcPr>
                <w:p w14:paraId="7620EECC">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2023.4.</w:t>
                  </w:r>
                  <w:r>
                    <w:rPr>
                      <w:rFonts w:hint="eastAsia" w:cs="Times New Roman"/>
                      <w:color w:val="auto"/>
                      <w:sz w:val="21"/>
                      <w:szCs w:val="21"/>
                      <w:highlight w:val="none"/>
                      <w:u w:val="none" w:color="auto"/>
                      <w:lang w:val="en-US" w:eastAsia="zh-CN"/>
                    </w:rPr>
                    <w:t>26</w:t>
                  </w:r>
                </w:p>
              </w:tc>
              <w:tc>
                <w:tcPr>
                  <w:tcW w:w="454" w:type="pct"/>
                  <w:tcBorders>
                    <w:tl2br w:val="nil"/>
                    <w:tr2bl w:val="nil"/>
                  </w:tcBorders>
                  <w:noWrap w:val="0"/>
                  <w:vAlign w:val="center"/>
                </w:tcPr>
                <w:p w14:paraId="79F78180">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阴</w:t>
                  </w:r>
                </w:p>
              </w:tc>
              <w:tc>
                <w:tcPr>
                  <w:tcW w:w="454" w:type="pct"/>
                  <w:tcBorders>
                    <w:tl2br w:val="nil"/>
                    <w:tr2bl w:val="nil"/>
                  </w:tcBorders>
                  <w:noWrap w:val="0"/>
                  <w:vAlign w:val="center"/>
                </w:tcPr>
                <w:p w14:paraId="0F627C20">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西北</w:t>
                  </w:r>
                </w:p>
              </w:tc>
              <w:tc>
                <w:tcPr>
                  <w:tcW w:w="901" w:type="pct"/>
                  <w:tcBorders>
                    <w:tl2br w:val="nil"/>
                    <w:tr2bl w:val="nil"/>
                  </w:tcBorders>
                  <w:noWrap w:val="0"/>
                  <w:vAlign w:val="center"/>
                </w:tcPr>
                <w:p w14:paraId="43C24836">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1.</w:t>
                  </w:r>
                  <w:r>
                    <w:rPr>
                      <w:rFonts w:hint="eastAsia" w:cs="Times New Roman"/>
                      <w:color w:val="auto"/>
                      <w:sz w:val="21"/>
                      <w:szCs w:val="21"/>
                      <w:highlight w:val="none"/>
                      <w:u w:val="none" w:color="auto"/>
                      <w:lang w:val="en-US" w:eastAsia="zh-CN"/>
                    </w:rPr>
                    <w:t>4</w:t>
                  </w:r>
                </w:p>
              </w:tc>
              <w:tc>
                <w:tcPr>
                  <w:tcW w:w="816" w:type="pct"/>
                  <w:tcBorders>
                    <w:tl2br w:val="nil"/>
                    <w:tr2bl w:val="nil"/>
                  </w:tcBorders>
                  <w:noWrap w:val="0"/>
                  <w:vAlign w:val="center"/>
                </w:tcPr>
                <w:p w14:paraId="786EEE8B">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23.7</w:t>
                  </w:r>
                </w:p>
              </w:tc>
              <w:tc>
                <w:tcPr>
                  <w:tcW w:w="755" w:type="pct"/>
                  <w:tcBorders>
                    <w:tl2br w:val="nil"/>
                    <w:tr2bl w:val="nil"/>
                  </w:tcBorders>
                  <w:noWrap w:val="0"/>
                  <w:vAlign w:val="center"/>
                </w:tcPr>
                <w:p w14:paraId="6CA5DBDD">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97.7</w:t>
                  </w:r>
                </w:p>
              </w:tc>
              <w:tc>
                <w:tcPr>
                  <w:tcW w:w="895" w:type="pct"/>
                  <w:tcBorders>
                    <w:tl2br w:val="nil"/>
                    <w:tr2bl w:val="nil"/>
                  </w:tcBorders>
                  <w:noWrap w:val="0"/>
                  <w:vAlign w:val="center"/>
                </w:tcPr>
                <w:p w14:paraId="7A9ACDD6">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60</w:t>
                  </w:r>
                </w:p>
              </w:tc>
            </w:tr>
            <w:tr w14:paraId="0AFA60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721" w:type="pct"/>
                  <w:tcBorders>
                    <w:tl2br w:val="nil"/>
                    <w:tr2bl w:val="nil"/>
                  </w:tcBorders>
                  <w:noWrap w:val="0"/>
                  <w:vAlign w:val="center"/>
                </w:tcPr>
                <w:p w14:paraId="47BDBE68">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2023.4.</w:t>
                  </w:r>
                  <w:r>
                    <w:rPr>
                      <w:rFonts w:hint="eastAsia" w:cs="Times New Roman"/>
                      <w:color w:val="auto"/>
                      <w:sz w:val="21"/>
                      <w:szCs w:val="21"/>
                      <w:highlight w:val="none"/>
                      <w:u w:val="none" w:color="auto"/>
                      <w:lang w:val="en-US" w:eastAsia="zh-CN"/>
                    </w:rPr>
                    <w:t>27</w:t>
                  </w:r>
                </w:p>
              </w:tc>
              <w:tc>
                <w:tcPr>
                  <w:tcW w:w="454" w:type="pct"/>
                  <w:tcBorders>
                    <w:tl2br w:val="nil"/>
                    <w:tr2bl w:val="nil"/>
                  </w:tcBorders>
                  <w:noWrap w:val="0"/>
                  <w:vAlign w:val="center"/>
                </w:tcPr>
                <w:p w14:paraId="4482A16C">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阴</w:t>
                  </w:r>
                </w:p>
              </w:tc>
              <w:tc>
                <w:tcPr>
                  <w:tcW w:w="454" w:type="pct"/>
                  <w:tcBorders>
                    <w:tl2br w:val="nil"/>
                    <w:tr2bl w:val="nil"/>
                  </w:tcBorders>
                  <w:noWrap w:val="0"/>
                  <w:vAlign w:val="center"/>
                </w:tcPr>
                <w:p w14:paraId="5936EC07">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西北</w:t>
                  </w:r>
                </w:p>
              </w:tc>
              <w:tc>
                <w:tcPr>
                  <w:tcW w:w="901" w:type="pct"/>
                  <w:tcBorders>
                    <w:tl2br w:val="nil"/>
                    <w:tr2bl w:val="nil"/>
                  </w:tcBorders>
                  <w:noWrap w:val="0"/>
                  <w:vAlign w:val="center"/>
                </w:tcPr>
                <w:p w14:paraId="690CCB0A">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1.</w:t>
                  </w:r>
                  <w:r>
                    <w:rPr>
                      <w:rFonts w:hint="eastAsia" w:cs="Times New Roman"/>
                      <w:color w:val="auto"/>
                      <w:sz w:val="21"/>
                      <w:szCs w:val="21"/>
                      <w:highlight w:val="none"/>
                      <w:u w:val="none" w:color="auto"/>
                      <w:lang w:val="en-US" w:eastAsia="zh-CN"/>
                    </w:rPr>
                    <w:t>5</w:t>
                  </w:r>
                </w:p>
              </w:tc>
              <w:tc>
                <w:tcPr>
                  <w:tcW w:w="816" w:type="pct"/>
                  <w:tcBorders>
                    <w:tl2br w:val="nil"/>
                    <w:tr2bl w:val="nil"/>
                  </w:tcBorders>
                  <w:noWrap w:val="0"/>
                  <w:vAlign w:val="center"/>
                </w:tcPr>
                <w:p w14:paraId="6384E74D">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21.5</w:t>
                  </w:r>
                </w:p>
              </w:tc>
              <w:tc>
                <w:tcPr>
                  <w:tcW w:w="755" w:type="pct"/>
                  <w:tcBorders>
                    <w:tl2br w:val="nil"/>
                    <w:tr2bl w:val="nil"/>
                  </w:tcBorders>
                  <w:noWrap w:val="0"/>
                  <w:vAlign w:val="center"/>
                </w:tcPr>
                <w:p w14:paraId="7972DE9C">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97.7</w:t>
                  </w:r>
                </w:p>
              </w:tc>
              <w:tc>
                <w:tcPr>
                  <w:tcW w:w="895" w:type="pct"/>
                  <w:tcBorders>
                    <w:tl2br w:val="nil"/>
                    <w:tr2bl w:val="nil"/>
                  </w:tcBorders>
                  <w:noWrap w:val="0"/>
                  <w:vAlign w:val="center"/>
                </w:tcPr>
                <w:p w14:paraId="7ED88EE5">
                  <w:pPr>
                    <w:pStyle w:val="6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64</w:t>
                  </w:r>
                </w:p>
              </w:tc>
            </w:tr>
          </w:tbl>
          <w:p w14:paraId="02CAC0B3">
            <w:pPr>
              <w:keepNext w:val="0"/>
              <w:keepLines w:val="0"/>
              <w:pageBreakBefore w:val="0"/>
              <w:widowControl w:val="0"/>
              <w:kinsoku/>
              <w:wordWrap/>
              <w:overflowPunct/>
              <w:topLinePunct w:val="0"/>
              <w:autoSpaceDE/>
              <w:autoSpaceDN/>
              <w:bidi w:val="0"/>
              <w:adjustRightInd/>
              <w:snapToGrid/>
              <w:spacing w:before="157" w:beforeLines="50" w:afterLines="0" w:line="360" w:lineRule="auto"/>
              <w:ind w:left="0" w:leftChars="0" w:firstLine="0" w:firstLineChars="0"/>
              <w:jc w:val="center"/>
              <w:textAlignment w:val="auto"/>
              <w:rPr>
                <w:rFonts w:hint="default" w:ascii="Times New Roman" w:hAnsi="Times New Roman" w:eastAsia="宋体" w:cs="Times New Roman"/>
                <w:b/>
                <w:bCs/>
                <w:color w:val="auto"/>
                <w:kern w:val="2"/>
                <w:sz w:val="21"/>
                <w:szCs w:val="21"/>
                <w:highlight w:val="none"/>
                <w:u w:val="none" w:color="auto"/>
                <w:lang w:val="en-US" w:eastAsia="zh-CN" w:bidi="ar-SA"/>
              </w:rPr>
            </w:pPr>
            <w:r>
              <w:rPr>
                <w:rFonts w:hint="default" w:ascii="Times New Roman" w:hAnsi="Times New Roman" w:eastAsia="宋体" w:cs="Times New Roman"/>
                <w:b/>
                <w:bCs/>
                <w:color w:val="auto"/>
                <w:kern w:val="2"/>
                <w:sz w:val="21"/>
                <w:szCs w:val="21"/>
                <w:highlight w:val="none"/>
                <w:u w:val="none" w:color="auto"/>
                <w:lang w:val="en-US" w:eastAsia="zh-CN" w:bidi="ar-SA"/>
              </w:rPr>
              <w:t>表3-4</w:t>
            </w:r>
            <w:r>
              <w:rPr>
                <w:rFonts w:hint="eastAsia" w:ascii="Times New Roman" w:hAnsi="Times New Roman" w:eastAsia="宋体" w:cs="Times New Roman"/>
                <w:b/>
                <w:bCs/>
                <w:color w:val="auto"/>
                <w:kern w:val="2"/>
                <w:sz w:val="21"/>
                <w:szCs w:val="21"/>
                <w:highlight w:val="none"/>
                <w:u w:val="none" w:color="auto"/>
                <w:lang w:val="en-US" w:eastAsia="zh-CN" w:bidi="ar-SA"/>
              </w:rPr>
              <w:t xml:space="preserve"> </w:t>
            </w:r>
            <w:r>
              <w:rPr>
                <w:rFonts w:hint="default" w:ascii="Times New Roman" w:hAnsi="Times New Roman" w:eastAsia="宋体" w:cs="Times New Roman"/>
                <w:b/>
                <w:bCs/>
                <w:color w:val="auto"/>
                <w:kern w:val="2"/>
                <w:sz w:val="21"/>
                <w:szCs w:val="21"/>
                <w:highlight w:val="none"/>
                <w:u w:val="none" w:color="auto"/>
                <w:lang w:val="en-US" w:eastAsia="zh-CN" w:bidi="ar-SA"/>
              </w:rPr>
              <w:t>环境空气质量现状补充监测结果统计表</w:t>
            </w:r>
          </w:p>
          <w:tbl>
            <w:tblPr>
              <w:tblStyle w:val="39"/>
              <w:tblW w:w="5000" w:type="pct"/>
              <w:tblInd w:w="-25"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677"/>
              <w:gridCol w:w="2680"/>
              <w:gridCol w:w="2681"/>
            </w:tblGrid>
            <w:tr w14:paraId="08431F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5" w:type="pct"/>
                  <w:vMerge w:val="restart"/>
                  <w:tcBorders>
                    <w:tl2br w:val="nil"/>
                    <w:tr2bl w:val="nil"/>
                  </w:tcBorders>
                  <w:vAlign w:val="center"/>
                </w:tcPr>
                <w:p w14:paraId="5C414A3F">
                  <w:pPr>
                    <w:pStyle w:val="21"/>
                    <w:keepNext w:val="0"/>
                    <w:keepLines w:val="0"/>
                    <w:pageBreakBefore w:val="0"/>
                    <w:widowControl w:val="0"/>
                    <w:kinsoku/>
                    <w:wordWrap/>
                    <w:overflowPunct/>
                    <w:topLinePunct w:val="0"/>
                    <w:autoSpaceDE/>
                    <w:autoSpaceDN/>
                    <w:bidi w:val="0"/>
                    <w:adjustRightInd/>
                    <w:snapToGrid/>
                    <w:spacing w:before="0" w:after="0" w:line="240" w:lineRule="auto"/>
                    <w:ind w:right="0"/>
                    <w:jc w:val="center"/>
                    <w:textAlignment w:val="auto"/>
                    <w:rPr>
                      <w:rFonts w:hint="default" w:ascii="Times New Roman" w:hAnsi="Times New Roman" w:eastAsia="宋体" w:cs="Times New Roman"/>
                      <w:color w:val="auto"/>
                      <w:kern w:val="2"/>
                      <w:sz w:val="21"/>
                      <w:szCs w:val="21"/>
                      <w:highlight w:val="none"/>
                      <w:u w:val="none" w:color="auto"/>
                      <w:vertAlign w:val="baseline"/>
                      <w:lang w:val="en-US" w:eastAsia="zh-CN" w:bidi="ar-SA"/>
                    </w:rPr>
                  </w:pPr>
                  <w:r>
                    <w:rPr>
                      <w:rFonts w:hint="eastAsia" w:cs="Times New Roman"/>
                      <w:color w:val="auto"/>
                      <w:kern w:val="2"/>
                      <w:sz w:val="21"/>
                      <w:szCs w:val="21"/>
                      <w:highlight w:val="none"/>
                      <w:u w:val="none" w:color="auto"/>
                      <w:vertAlign w:val="baseline"/>
                      <w:lang w:val="en-US" w:eastAsia="zh-CN" w:bidi="ar-SA"/>
                    </w:rPr>
                    <w:t>点位名称</w:t>
                  </w:r>
                </w:p>
              </w:tc>
              <w:tc>
                <w:tcPr>
                  <w:tcW w:w="1667" w:type="pct"/>
                  <w:vMerge w:val="restart"/>
                  <w:tcBorders>
                    <w:tl2br w:val="nil"/>
                    <w:tr2bl w:val="nil"/>
                  </w:tcBorders>
                  <w:vAlign w:val="center"/>
                </w:tcPr>
                <w:p w14:paraId="24186E6A">
                  <w:pPr>
                    <w:pStyle w:val="21"/>
                    <w:keepNext w:val="0"/>
                    <w:keepLines w:val="0"/>
                    <w:pageBreakBefore w:val="0"/>
                    <w:widowControl w:val="0"/>
                    <w:kinsoku/>
                    <w:wordWrap/>
                    <w:overflowPunct/>
                    <w:topLinePunct w:val="0"/>
                    <w:autoSpaceDE/>
                    <w:autoSpaceDN/>
                    <w:bidi w:val="0"/>
                    <w:adjustRightInd/>
                    <w:snapToGrid/>
                    <w:spacing w:before="0" w:after="0" w:line="240" w:lineRule="auto"/>
                    <w:ind w:right="0"/>
                    <w:jc w:val="center"/>
                    <w:textAlignment w:val="auto"/>
                    <w:rPr>
                      <w:rFonts w:hint="default" w:ascii="Times New Roman" w:hAnsi="Times New Roman" w:eastAsia="宋体" w:cs="Times New Roman"/>
                      <w:color w:val="auto"/>
                      <w:kern w:val="2"/>
                      <w:sz w:val="21"/>
                      <w:szCs w:val="21"/>
                      <w:highlight w:val="none"/>
                      <w:u w:val="none" w:color="auto"/>
                      <w:vertAlign w:val="baseline"/>
                      <w:lang w:val="en-US" w:eastAsia="zh-CN" w:bidi="ar-SA"/>
                    </w:rPr>
                  </w:pPr>
                  <w:r>
                    <w:rPr>
                      <w:rFonts w:hint="eastAsia" w:cs="Times New Roman"/>
                      <w:color w:val="auto"/>
                      <w:kern w:val="2"/>
                      <w:sz w:val="21"/>
                      <w:szCs w:val="21"/>
                      <w:highlight w:val="none"/>
                      <w:u w:val="none" w:color="auto"/>
                      <w:vertAlign w:val="baseline"/>
                      <w:lang w:val="en-US" w:eastAsia="zh-CN" w:bidi="ar-SA"/>
                    </w:rPr>
                    <w:t>检测日期</w:t>
                  </w:r>
                </w:p>
              </w:tc>
              <w:tc>
                <w:tcPr>
                  <w:tcW w:w="1667" w:type="pct"/>
                  <w:tcBorders>
                    <w:tl2br w:val="nil"/>
                    <w:tr2bl w:val="nil"/>
                  </w:tcBorders>
                  <w:vAlign w:val="center"/>
                </w:tcPr>
                <w:p w14:paraId="427B0AC6">
                  <w:pPr>
                    <w:keepNext w:val="0"/>
                    <w:keepLines w:val="0"/>
                    <w:widowControl/>
                    <w:suppressLineNumbers w:val="0"/>
                    <w:jc w:val="center"/>
                    <w:rPr>
                      <w:rFonts w:hint="default" w:ascii="Times New Roman" w:hAnsi="Times New Roman" w:eastAsia="宋体" w:cs="Times New Roman"/>
                      <w:color w:val="auto"/>
                      <w:kern w:val="2"/>
                      <w:sz w:val="21"/>
                      <w:szCs w:val="21"/>
                      <w:highlight w:val="none"/>
                      <w:u w:val="none" w:color="auto"/>
                      <w:vertAlign w:val="baseline"/>
                      <w:lang w:val="en-US" w:eastAsia="zh-CN" w:bidi="ar-SA"/>
                    </w:rPr>
                  </w:pPr>
                  <w:r>
                    <w:rPr>
                      <w:rFonts w:hint="eastAsia" w:cs="Times New Roman"/>
                      <w:color w:val="auto"/>
                      <w:kern w:val="2"/>
                      <w:sz w:val="21"/>
                      <w:szCs w:val="21"/>
                      <w:highlight w:val="none"/>
                      <w:u w:val="none" w:color="auto"/>
                      <w:vertAlign w:val="baseline"/>
                      <w:lang w:val="en-US" w:eastAsia="zh-CN" w:bidi="ar-SA"/>
                    </w:rPr>
                    <w:t>检测结果（</w:t>
                  </w:r>
                  <w:r>
                    <w:rPr>
                      <w:rFonts w:hint="default" w:ascii="Times New Roman" w:hAnsi="Times New Roman" w:eastAsia="宋体" w:cs="Times New Roman"/>
                      <w:b/>
                      <w:bCs/>
                      <w:color w:val="000000"/>
                      <w:kern w:val="0"/>
                      <w:sz w:val="21"/>
                      <w:szCs w:val="21"/>
                      <w:lang w:val="en-US" w:eastAsia="zh-CN" w:bidi="ar"/>
                    </w:rPr>
                    <w:t>μg/m</w:t>
                  </w:r>
                  <w:r>
                    <w:rPr>
                      <w:rFonts w:hint="default" w:ascii="Times New Roman" w:hAnsi="Times New Roman" w:eastAsia="宋体" w:cs="Times New Roman"/>
                      <w:b/>
                      <w:bCs/>
                      <w:color w:val="000000"/>
                      <w:kern w:val="0"/>
                      <w:sz w:val="21"/>
                      <w:szCs w:val="21"/>
                      <w:vertAlign w:val="superscript"/>
                      <w:lang w:val="en-US" w:eastAsia="zh-CN" w:bidi="ar"/>
                    </w:rPr>
                    <w:t>3</w:t>
                  </w:r>
                  <w:r>
                    <w:rPr>
                      <w:rFonts w:ascii="仿宋" w:hAnsi="仿宋" w:eastAsia="仿宋" w:cs="仿宋"/>
                      <w:b/>
                      <w:bCs/>
                      <w:color w:val="000000"/>
                      <w:kern w:val="0"/>
                      <w:sz w:val="21"/>
                      <w:szCs w:val="21"/>
                      <w:lang w:val="en-US" w:eastAsia="zh-CN" w:bidi="ar"/>
                    </w:rPr>
                    <w:t>）</w:t>
                  </w:r>
                </w:p>
              </w:tc>
            </w:tr>
            <w:tr w14:paraId="2314DE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5" w:type="pct"/>
                  <w:vMerge w:val="continue"/>
                  <w:tcBorders>
                    <w:tl2br w:val="nil"/>
                    <w:tr2bl w:val="nil"/>
                  </w:tcBorders>
                  <w:vAlign w:val="center"/>
                </w:tcPr>
                <w:p w14:paraId="16AE28C4">
                  <w:pPr>
                    <w:pStyle w:val="21"/>
                    <w:keepNext w:val="0"/>
                    <w:keepLines w:val="0"/>
                    <w:pageBreakBefore w:val="0"/>
                    <w:widowControl w:val="0"/>
                    <w:kinsoku/>
                    <w:wordWrap/>
                    <w:overflowPunct/>
                    <w:topLinePunct w:val="0"/>
                    <w:autoSpaceDE/>
                    <w:autoSpaceDN/>
                    <w:bidi w:val="0"/>
                    <w:adjustRightInd/>
                    <w:snapToGrid/>
                    <w:spacing w:before="0" w:after="0" w:line="240" w:lineRule="auto"/>
                    <w:ind w:right="0"/>
                    <w:jc w:val="center"/>
                    <w:textAlignment w:val="auto"/>
                    <w:rPr>
                      <w:rFonts w:hint="default" w:ascii="Times New Roman" w:hAnsi="Times New Roman" w:eastAsia="宋体" w:cs="Times New Roman"/>
                      <w:color w:val="auto"/>
                      <w:kern w:val="2"/>
                      <w:sz w:val="21"/>
                      <w:szCs w:val="21"/>
                      <w:highlight w:val="none"/>
                      <w:u w:val="none" w:color="auto"/>
                      <w:vertAlign w:val="baseline"/>
                      <w:lang w:val="en-US" w:eastAsia="zh-CN" w:bidi="ar-SA"/>
                    </w:rPr>
                  </w:pPr>
                </w:p>
              </w:tc>
              <w:tc>
                <w:tcPr>
                  <w:tcW w:w="1667" w:type="pct"/>
                  <w:vMerge w:val="continue"/>
                  <w:tcBorders>
                    <w:tl2br w:val="nil"/>
                    <w:tr2bl w:val="nil"/>
                  </w:tcBorders>
                  <w:vAlign w:val="center"/>
                </w:tcPr>
                <w:p w14:paraId="07A49BCC">
                  <w:pPr>
                    <w:pStyle w:val="21"/>
                    <w:keepNext w:val="0"/>
                    <w:keepLines w:val="0"/>
                    <w:pageBreakBefore w:val="0"/>
                    <w:widowControl w:val="0"/>
                    <w:kinsoku/>
                    <w:wordWrap/>
                    <w:overflowPunct/>
                    <w:topLinePunct w:val="0"/>
                    <w:autoSpaceDE/>
                    <w:autoSpaceDN/>
                    <w:bidi w:val="0"/>
                    <w:adjustRightInd/>
                    <w:snapToGrid/>
                    <w:spacing w:before="0" w:after="0" w:line="240" w:lineRule="auto"/>
                    <w:ind w:right="0"/>
                    <w:jc w:val="center"/>
                    <w:textAlignment w:val="auto"/>
                    <w:rPr>
                      <w:rFonts w:hint="default" w:ascii="Times New Roman" w:hAnsi="Times New Roman" w:eastAsia="宋体" w:cs="Times New Roman"/>
                      <w:color w:val="auto"/>
                      <w:kern w:val="2"/>
                      <w:sz w:val="21"/>
                      <w:szCs w:val="21"/>
                      <w:highlight w:val="none"/>
                      <w:u w:val="none" w:color="auto"/>
                      <w:vertAlign w:val="baseline"/>
                      <w:lang w:val="en-US" w:eastAsia="zh-CN" w:bidi="ar-SA"/>
                    </w:rPr>
                  </w:pPr>
                </w:p>
              </w:tc>
              <w:tc>
                <w:tcPr>
                  <w:tcW w:w="1667" w:type="pct"/>
                  <w:tcBorders>
                    <w:tl2br w:val="nil"/>
                    <w:tr2bl w:val="nil"/>
                  </w:tcBorders>
                  <w:vAlign w:val="center"/>
                </w:tcPr>
                <w:p w14:paraId="68FC2762">
                  <w:pPr>
                    <w:pStyle w:val="21"/>
                    <w:keepNext w:val="0"/>
                    <w:keepLines w:val="0"/>
                    <w:pageBreakBefore w:val="0"/>
                    <w:widowControl w:val="0"/>
                    <w:kinsoku/>
                    <w:wordWrap/>
                    <w:overflowPunct/>
                    <w:topLinePunct w:val="0"/>
                    <w:autoSpaceDE/>
                    <w:autoSpaceDN/>
                    <w:bidi w:val="0"/>
                    <w:adjustRightInd/>
                    <w:snapToGrid/>
                    <w:spacing w:before="0" w:after="0" w:line="240" w:lineRule="auto"/>
                    <w:ind w:right="0"/>
                    <w:jc w:val="center"/>
                    <w:textAlignment w:val="auto"/>
                    <w:rPr>
                      <w:rFonts w:hint="default" w:ascii="Times New Roman" w:hAnsi="Times New Roman" w:eastAsia="宋体" w:cs="Times New Roman"/>
                      <w:color w:val="auto"/>
                      <w:kern w:val="2"/>
                      <w:sz w:val="21"/>
                      <w:szCs w:val="21"/>
                      <w:highlight w:val="none"/>
                      <w:u w:val="none" w:color="auto"/>
                      <w:vertAlign w:val="baseline"/>
                      <w:lang w:val="en-US" w:eastAsia="zh-CN" w:bidi="ar-SA"/>
                    </w:rPr>
                  </w:pPr>
                  <w:r>
                    <w:rPr>
                      <w:rFonts w:hint="eastAsia" w:cs="Times New Roman"/>
                      <w:color w:val="auto"/>
                      <w:kern w:val="2"/>
                      <w:sz w:val="21"/>
                      <w:szCs w:val="21"/>
                      <w:highlight w:val="none"/>
                      <w:u w:val="none" w:color="auto"/>
                      <w:vertAlign w:val="baseline"/>
                      <w:lang w:val="en-US" w:eastAsia="zh-CN" w:bidi="ar-SA"/>
                    </w:rPr>
                    <w:t>TSP</w:t>
                  </w:r>
                </w:p>
              </w:tc>
            </w:tr>
            <w:tr w14:paraId="075945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5" w:type="pct"/>
                  <w:vMerge w:val="restart"/>
                  <w:tcBorders>
                    <w:tl2br w:val="nil"/>
                    <w:tr2bl w:val="nil"/>
                  </w:tcBorders>
                  <w:vAlign w:val="center"/>
                </w:tcPr>
                <w:p w14:paraId="30F95393">
                  <w:pPr>
                    <w:pStyle w:val="21"/>
                    <w:keepNext w:val="0"/>
                    <w:keepLines w:val="0"/>
                    <w:pageBreakBefore w:val="0"/>
                    <w:widowControl w:val="0"/>
                    <w:kinsoku/>
                    <w:wordWrap/>
                    <w:overflowPunct/>
                    <w:topLinePunct w:val="0"/>
                    <w:autoSpaceDE/>
                    <w:autoSpaceDN/>
                    <w:bidi w:val="0"/>
                    <w:adjustRightInd/>
                    <w:snapToGrid/>
                    <w:spacing w:before="0" w:after="0" w:line="240" w:lineRule="auto"/>
                    <w:ind w:right="0"/>
                    <w:jc w:val="center"/>
                    <w:textAlignment w:val="auto"/>
                    <w:rPr>
                      <w:rFonts w:hint="default" w:ascii="Times New Roman" w:hAnsi="Times New Roman" w:eastAsia="宋体" w:cs="Times New Roman"/>
                      <w:color w:val="auto"/>
                      <w:kern w:val="2"/>
                      <w:sz w:val="21"/>
                      <w:szCs w:val="21"/>
                      <w:highlight w:val="none"/>
                      <w:u w:val="none" w:color="auto"/>
                      <w:vertAlign w:val="baseline"/>
                      <w:lang w:val="en-US" w:eastAsia="zh-CN" w:bidi="ar-SA"/>
                    </w:rPr>
                  </w:pPr>
                  <w:r>
                    <w:rPr>
                      <w:rFonts w:hint="eastAsia" w:cs="Times New Roman"/>
                      <w:color w:val="auto"/>
                      <w:kern w:val="2"/>
                      <w:sz w:val="21"/>
                      <w:szCs w:val="21"/>
                      <w:highlight w:val="none"/>
                      <w:u w:val="none" w:color="auto"/>
                      <w:vertAlign w:val="baseline"/>
                      <w:lang w:val="en-US" w:eastAsia="zh-CN" w:bidi="ar-SA"/>
                    </w:rPr>
                    <w:t>G1麻阳宏盛环保建材有限责任公司下风向东南侧最近居民点</w:t>
                  </w:r>
                </w:p>
              </w:tc>
              <w:tc>
                <w:tcPr>
                  <w:tcW w:w="1667" w:type="pct"/>
                  <w:tcBorders>
                    <w:tl2br w:val="nil"/>
                    <w:tr2bl w:val="nil"/>
                  </w:tcBorders>
                  <w:vAlign w:val="center"/>
                </w:tcPr>
                <w:p w14:paraId="292773F6">
                  <w:pPr>
                    <w:pStyle w:val="21"/>
                    <w:keepNext w:val="0"/>
                    <w:keepLines w:val="0"/>
                    <w:pageBreakBefore w:val="0"/>
                    <w:widowControl w:val="0"/>
                    <w:kinsoku/>
                    <w:wordWrap/>
                    <w:overflowPunct/>
                    <w:topLinePunct w:val="0"/>
                    <w:autoSpaceDE/>
                    <w:autoSpaceDN/>
                    <w:bidi w:val="0"/>
                    <w:adjustRightInd/>
                    <w:snapToGrid/>
                    <w:spacing w:before="0" w:after="0" w:line="240" w:lineRule="auto"/>
                    <w:ind w:right="0"/>
                    <w:jc w:val="center"/>
                    <w:textAlignment w:val="auto"/>
                    <w:rPr>
                      <w:rFonts w:hint="default" w:ascii="Times New Roman" w:hAnsi="Times New Roman" w:eastAsia="宋体" w:cs="Times New Roman"/>
                      <w:color w:val="auto"/>
                      <w:kern w:val="2"/>
                      <w:sz w:val="21"/>
                      <w:szCs w:val="21"/>
                      <w:highlight w:val="none"/>
                      <w:u w:val="none" w:color="auto"/>
                      <w:vertAlign w:val="baseline"/>
                      <w:lang w:val="en-US" w:eastAsia="zh-CN" w:bidi="ar-SA"/>
                    </w:rPr>
                  </w:pPr>
                  <w:r>
                    <w:rPr>
                      <w:rFonts w:hint="eastAsia" w:cs="Times New Roman"/>
                      <w:color w:val="auto"/>
                      <w:kern w:val="2"/>
                      <w:sz w:val="21"/>
                      <w:szCs w:val="21"/>
                      <w:highlight w:val="none"/>
                      <w:u w:val="none" w:color="auto"/>
                      <w:vertAlign w:val="baseline"/>
                      <w:lang w:val="en-US" w:eastAsia="zh-CN" w:bidi="ar-SA"/>
                    </w:rPr>
                    <w:t>2024.04.25</w:t>
                  </w:r>
                </w:p>
              </w:tc>
              <w:tc>
                <w:tcPr>
                  <w:tcW w:w="1667" w:type="pct"/>
                  <w:tcBorders>
                    <w:tl2br w:val="nil"/>
                    <w:tr2bl w:val="nil"/>
                  </w:tcBorders>
                  <w:vAlign w:val="center"/>
                </w:tcPr>
                <w:p w14:paraId="39C9EDC1">
                  <w:pPr>
                    <w:pStyle w:val="21"/>
                    <w:keepNext w:val="0"/>
                    <w:keepLines w:val="0"/>
                    <w:pageBreakBefore w:val="0"/>
                    <w:widowControl w:val="0"/>
                    <w:kinsoku/>
                    <w:wordWrap/>
                    <w:overflowPunct/>
                    <w:topLinePunct w:val="0"/>
                    <w:autoSpaceDE/>
                    <w:autoSpaceDN/>
                    <w:bidi w:val="0"/>
                    <w:adjustRightInd/>
                    <w:snapToGrid/>
                    <w:spacing w:before="0" w:after="0" w:line="240" w:lineRule="auto"/>
                    <w:ind w:right="0"/>
                    <w:jc w:val="center"/>
                    <w:textAlignment w:val="auto"/>
                    <w:rPr>
                      <w:rFonts w:hint="default" w:ascii="Times New Roman" w:hAnsi="Times New Roman" w:eastAsia="宋体" w:cs="Times New Roman"/>
                      <w:color w:val="auto"/>
                      <w:kern w:val="2"/>
                      <w:sz w:val="21"/>
                      <w:szCs w:val="21"/>
                      <w:highlight w:val="none"/>
                      <w:u w:val="none" w:color="auto"/>
                      <w:vertAlign w:val="baseline"/>
                      <w:lang w:val="en-US" w:eastAsia="zh-CN" w:bidi="ar-SA"/>
                    </w:rPr>
                  </w:pPr>
                  <w:r>
                    <w:rPr>
                      <w:rFonts w:hint="eastAsia" w:cs="Times New Roman"/>
                      <w:color w:val="auto"/>
                      <w:kern w:val="2"/>
                      <w:sz w:val="21"/>
                      <w:szCs w:val="21"/>
                      <w:highlight w:val="none"/>
                      <w:u w:val="none" w:color="auto"/>
                      <w:vertAlign w:val="baseline"/>
                      <w:lang w:val="en-US" w:eastAsia="zh-CN" w:bidi="ar-SA"/>
                    </w:rPr>
                    <w:t>95</w:t>
                  </w:r>
                </w:p>
              </w:tc>
            </w:tr>
            <w:tr w14:paraId="55F318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5" w:type="pct"/>
                  <w:vMerge w:val="continue"/>
                  <w:tcBorders>
                    <w:tl2br w:val="nil"/>
                    <w:tr2bl w:val="nil"/>
                  </w:tcBorders>
                  <w:vAlign w:val="center"/>
                </w:tcPr>
                <w:p w14:paraId="61D5EAA0">
                  <w:pPr>
                    <w:pStyle w:val="21"/>
                    <w:keepNext w:val="0"/>
                    <w:keepLines w:val="0"/>
                    <w:pageBreakBefore w:val="0"/>
                    <w:widowControl w:val="0"/>
                    <w:kinsoku/>
                    <w:wordWrap/>
                    <w:overflowPunct/>
                    <w:topLinePunct w:val="0"/>
                    <w:autoSpaceDE/>
                    <w:autoSpaceDN/>
                    <w:bidi w:val="0"/>
                    <w:adjustRightInd/>
                    <w:snapToGrid/>
                    <w:spacing w:before="0" w:after="0" w:line="240" w:lineRule="auto"/>
                    <w:ind w:right="0"/>
                    <w:jc w:val="center"/>
                    <w:textAlignment w:val="auto"/>
                    <w:rPr>
                      <w:rFonts w:hint="default" w:ascii="Times New Roman" w:hAnsi="Times New Roman" w:eastAsia="宋体" w:cs="Times New Roman"/>
                      <w:color w:val="auto"/>
                      <w:kern w:val="2"/>
                      <w:sz w:val="21"/>
                      <w:szCs w:val="21"/>
                      <w:highlight w:val="none"/>
                      <w:u w:val="none" w:color="auto"/>
                      <w:vertAlign w:val="baseline"/>
                      <w:lang w:val="en-US" w:eastAsia="zh-CN" w:bidi="ar-SA"/>
                    </w:rPr>
                  </w:pPr>
                </w:p>
              </w:tc>
              <w:tc>
                <w:tcPr>
                  <w:tcW w:w="1667" w:type="pct"/>
                  <w:tcBorders>
                    <w:tl2br w:val="nil"/>
                    <w:tr2bl w:val="nil"/>
                  </w:tcBorders>
                  <w:vAlign w:val="center"/>
                </w:tcPr>
                <w:p w14:paraId="64F4FBE7">
                  <w:pPr>
                    <w:pStyle w:val="21"/>
                    <w:keepNext w:val="0"/>
                    <w:keepLines w:val="0"/>
                    <w:pageBreakBefore w:val="0"/>
                    <w:widowControl w:val="0"/>
                    <w:kinsoku/>
                    <w:wordWrap/>
                    <w:overflowPunct/>
                    <w:topLinePunct w:val="0"/>
                    <w:autoSpaceDE/>
                    <w:autoSpaceDN/>
                    <w:bidi w:val="0"/>
                    <w:adjustRightInd/>
                    <w:snapToGrid/>
                    <w:spacing w:before="0" w:after="0" w:line="240" w:lineRule="auto"/>
                    <w:ind w:right="0"/>
                    <w:jc w:val="center"/>
                    <w:textAlignment w:val="auto"/>
                    <w:rPr>
                      <w:rFonts w:hint="default" w:ascii="Times New Roman" w:hAnsi="Times New Roman" w:eastAsia="宋体" w:cs="Times New Roman"/>
                      <w:color w:val="auto"/>
                      <w:kern w:val="2"/>
                      <w:sz w:val="21"/>
                      <w:szCs w:val="21"/>
                      <w:highlight w:val="none"/>
                      <w:u w:val="none" w:color="auto"/>
                      <w:vertAlign w:val="baseline"/>
                      <w:lang w:val="en-US" w:eastAsia="zh-CN" w:bidi="ar-SA"/>
                    </w:rPr>
                  </w:pPr>
                  <w:r>
                    <w:rPr>
                      <w:rFonts w:hint="eastAsia" w:cs="Times New Roman"/>
                      <w:color w:val="auto"/>
                      <w:kern w:val="2"/>
                      <w:sz w:val="21"/>
                      <w:szCs w:val="21"/>
                      <w:highlight w:val="none"/>
                      <w:u w:val="none" w:color="auto"/>
                      <w:vertAlign w:val="baseline"/>
                      <w:lang w:val="en-US" w:eastAsia="zh-CN" w:bidi="ar-SA"/>
                    </w:rPr>
                    <w:t>2024.04.26</w:t>
                  </w:r>
                </w:p>
              </w:tc>
              <w:tc>
                <w:tcPr>
                  <w:tcW w:w="1667" w:type="pct"/>
                  <w:tcBorders>
                    <w:tl2br w:val="nil"/>
                    <w:tr2bl w:val="nil"/>
                  </w:tcBorders>
                  <w:vAlign w:val="center"/>
                </w:tcPr>
                <w:p w14:paraId="6BB7B7AA">
                  <w:pPr>
                    <w:pStyle w:val="21"/>
                    <w:keepNext w:val="0"/>
                    <w:keepLines w:val="0"/>
                    <w:pageBreakBefore w:val="0"/>
                    <w:widowControl w:val="0"/>
                    <w:kinsoku/>
                    <w:wordWrap/>
                    <w:overflowPunct/>
                    <w:topLinePunct w:val="0"/>
                    <w:autoSpaceDE/>
                    <w:autoSpaceDN/>
                    <w:bidi w:val="0"/>
                    <w:adjustRightInd/>
                    <w:snapToGrid/>
                    <w:spacing w:before="0" w:after="0" w:line="240" w:lineRule="auto"/>
                    <w:ind w:right="0"/>
                    <w:jc w:val="center"/>
                    <w:textAlignment w:val="auto"/>
                    <w:rPr>
                      <w:rFonts w:hint="default" w:ascii="Times New Roman" w:hAnsi="Times New Roman" w:eastAsia="宋体" w:cs="Times New Roman"/>
                      <w:color w:val="auto"/>
                      <w:kern w:val="2"/>
                      <w:sz w:val="21"/>
                      <w:szCs w:val="21"/>
                      <w:highlight w:val="none"/>
                      <w:u w:val="none" w:color="auto"/>
                      <w:vertAlign w:val="baseline"/>
                      <w:lang w:val="en-US" w:eastAsia="zh-CN" w:bidi="ar-SA"/>
                    </w:rPr>
                  </w:pPr>
                  <w:r>
                    <w:rPr>
                      <w:rFonts w:hint="eastAsia" w:cs="Times New Roman"/>
                      <w:color w:val="auto"/>
                      <w:kern w:val="2"/>
                      <w:sz w:val="21"/>
                      <w:szCs w:val="21"/>
                      <w:highlight w:val="none"/>
                      <w:u w:val="none" w:color="auto"/>
                      <w:vertAlign w:val="baseline"/>
                      <w:lang w:val="en-US" w:eastAsia="zh-CN" w:bidi="ar-SA"/>
                    </w:rPr>
                    <w:t>92</w:t>
                  </w:r>
                </w:p>
              </w:tc>
            </w:tr>
            <w:tr w14:paraId="595191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5" w:type="pct"/>
                  <w:vMerge w:val="continue"/>
                  <w:tcBorders>
                    <w:tl2br w:val="nil"/>
                    <w:tr2bl w:val="nil"/>
                  </w:tcBorders>
                  <w:vAlign w:val="center"/>
                </w:tcPr>
                <w:p w14:paraId="6A95F425">
                  <w:pPr>
                    <w:pStyle w:val="21"/>
                    <w:keepNext w:val="0"/>
                    <w:keepLines w:val="0"/>
                    <w:pageBreakBefore w:val="0"/>
                    <w:widowControl w:val="0"/>
                    <w:kinsoku/>
                    <w:wordWrap/>
                    <w:overflowPunct/>
                    <w:topLinePunct w:val="0"/>
                    <w:autoSpaceDE/>
                    <w:autoSpaceDN/>
                    <w:bidi w:val="0"/>
                    <w:adjustRightInd/>
                    <w:snapToGrid/>
                    <w:spacing w:before="0" w:after="0" w:line="240" w:lineRule="auto"/>
                    <w:ind w:right="0"/>
                    <w:jc w:val="center"/>
                    <w:textAlignment w:val="auto"/>
                    <w:rPr>
                      <w:rFonts w:hint="default" w:ascii="Times New Roman" w:hAnsi="Times New Roman" w:eastAsia="宋体" w:cs="Times New Roman"/>
                      <w:color w:val="auto"/>
                      <w:kern w:val="2"/>
                      <w:sz w:val="21"/>
                      <w:szCs w:val="21"/>
                      <w:highlight w:val="none"/>
                      <w:u w:val="none" w:color="auto"/>
                      <w:vertAlign w:val="baseline"/>
                      <w:lang w:val="en-US" w:eastAsia="zh-CN" w:bidi="ar-SA"/>
                    </w:rPr>
                  </w:pPr>
                </w:p>
              </w:tc>
              <w:tc>
                <w:tcPr>
                  <w:tcW w:w="1667" w:type="pct"/>
                  <w:tcBorders>
                    <w:tl2br w:val="nil"/>
                    <w:tr2bl w:val="nil"/>
                  </w:tcBorders>
                  <w:vAlign w:val="center"/>
                </w:tcPr>
                <w:p w14:paraId="11955FCF">
                  <w:pPr>
                    <w:pStyle w:val="21"/>
                    <w:keepNext w:val="0"/>
                    <w:keepLines w:val="0"/>
                    <w:pageBreakBefore w:val="0"/>
                    <w:widowControl w:val="0"/>
                    <w:kinsoku/>
                    <w:wordWrap/>
                    <w:overflowPunct/>
                    <w:topLinePunct w:val="0"/>
                    <w:autoSpaceDE/>
                    <w:autoSpaceDN/>
                    <w:bidi w:val="0"/>
                    <w:adjustRightInd/>
                    <w:snapToGrid/>
                    <w:spacing w:before="0" w:after="0" w:line="240" w:lineRule="auto"/>
                    <w:ind w:right="0"/>
                    <w:jc w:val="center"/>
                    <w:textAlignment w:val="auto"/>
                    <w:rPr>
                      <w:rFonts w:hint="default" w:ascii="Times New Roman" w:hAnsi="Times New Roman" w:eastAsia="宋体" w:cs="Times New Roman"/>
                      <w:color w:val="auto"/>
                      <w:kern w:val="2"/>
                      <w:sz w:val="21"/>
                      <w:szCs w:val="21"/>
                      <w:highlight w:val="none"/>
                      <w:u w:val="none" w:color="auto"/>
                      <w:vertAlign w:val="baseline"/>
                      <w:lang w:val="en-US" w:eastAsia="zh-CN" w:bidi="ar-SA"/>
                    </w:rPr>
                  </w:pPr>
                  <w:r>
                    <w:rPr>
                      <w:rFonts w:hint="eastAsia" w:cs="Times New Roman"/>
                      <w:color w:val="auto"/>
                      <w:kern w:val="2"/>
                      <w:sz w:val="21"/>
                      <w:szCs w:val="21"/>
                      <w:highlight w:val="none"/>
                      <w:u w:val="none" w:color="auto"/>
                      <w:vertAlign w:val="baseline"/>
                      <w:lang w:val="en-US" w:eastAsia="zh-CN" w:bidi="ar-SA"/>
                    </w:rPr>
                    <w:t>2024.04.27</w:t>
                  </w:r>
                </w:p>
              </w:tc>
              <w:tc>
                <w:tcPr>
                  <w:tcW w:w="1667" w:type="pct"/>
                  <w:tcBorders>
                    <w:tl2br w:val="nil"/>
                    <w:tr2bl w:val="nil"/>
                  </w:tcBorders>
                  <w:vAlign w:val="center"/>
                </w:tcPr>
                <w:p w14:paraId="026605A7">
                  <w:pPr>
                    <w:pStyle w:val="21"/>
                    <w:keepNext w:val="0"/>
                    <w:keepLines w:val="0"/>
                    <w:pageBreakBefore w:val="0"/>
                    <w:widowControl w:val="0"/>
                    <w:kinsoku/>
                    <w:wordWrap/>
                    <w:overflowPunct/>
                    <w:topLinePunct w:val="0"/>
                    <w:autoSpaceDE/>
                    <w:autoSpaceDN/>
                    <w:bidi w:val="0"/>
                    <w:adjustRightInd/>
                    <w:snapToGrid/>
                    <w:spacing w:before="0" w:after="0" w:line="240" w:lineRule="auto"/>
                    <w:ind w:right="0"/>
                    <w:jc w:val="center"/>
                    <w:textAlignment w:val="auto"/>
                    <w:rPr>
                      <w:rFonts w:hint="default" w:ascii="Times New Roman" w:hAnsi="Times New Roman" w:eastAsia="宋体" w:cs="Times New Roman"/>
                      <w:color w:val="auto"/>
                      <w:kern w:val="2"/>
                      <w:sz w:val="21"/>
                      <w:szCs w:val="21"/>
                      <w:highlight w:val="none"/>
                      <w:u w:val="none" w:color="auto"/>
                      <w:vertAlign w:val="baseline"/>
                      <w:lang w:val="en-US" w:eastAsia="zh-CN" w:bidi="ar-SA"/>
                    </w:rPr>
                  </w:pPr>
                  <w:r>
                    <w:rPr>
                      <w:rFonts w:hint="eastAsia" w:cs="Times New Roman"/>
                      <w:color w:val="auto"/>
                      <w:kern w:val="2"/>
                      <w:sz w:val="21"/>
                      <w:szCs w:val="21"/>
                      <w:highlight w:val="none"/>
                      <w:u w:val="none" w:color="auto"/>
                      <w:vertAlign w:val="baseline"/>
                      <w:lang w:val="en-US" w:eastAsia="zh-CN" w:bidi="ar-SA"/>
                    </w:rPr>
                    <w:t>90</w:t>
                  </w:r>
                </w:p>
              </w:tc>
            </w:tr>
            <w:tr w14:paraId="1FCF6C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32" w:type="pct"/>
                  <w:gridSpan w:val="2"/>
                  <w:tcBorders>
                    <w:tl2br w:val="nil"/>
                    <w:tr2bl w:val="nil"/>
                  </w:tcBorders>
                  <w:vAlign w:val="center"/>
                </w:tcPr>
                <w:p w14:paraId="7FE35D9C">
                  <w:pPr>
                    <w:pStyle w:val="21"/>
                    <w:keepNext w:val="0"/>
                    <w:keepLines w:val="0"/>
                    <w:pageBreakBefore w:val="0"/>
                    <w:widowControl w:val="0"/>
                    <w:kinsoku/>
                    <w:wordWrap/>
                    <w:overflowPunct/>
                    <w:topLinePunct w:val="0"/>
                    <w:autoSpaceDE/>
                    <w:autoSpaceDN/>
                    <w:bidi w:val="0"/>
                    <w:adjustRightInd/>
                    <w:snapToGrid/>
                    <w:spacing w:before="0" w:after="0" w:line="240" w:lineRule="auto"/>
                    <w:ind w:right="0"/>
                    <w:jc w:val="center"/>
                    <w:textAlignment w:val="auto"/>
                    <w:rPr>
                      <w:rFonts w:hint="default" w:ascii="Times New Roman" w:hAnsi="Times New Roman" w:eastAsia="宋体" w:cs="Times New Roman"/>
                      <w:color w:val="auto"/>
                      <w:kern w:val="2"/>
                      <w:sz w:val="21"/>
                      <w:szCs w:val="21"/>
                      <w:highlight w:val="none"/>
                      <w:u w:val="none" w:color="auto"/>
                      <w:vertAlign w:val="baseline"/>
                      <w:lang w:val="en-US" w:eastAsia="zh-CN" w:bidi="ar-SA"/>
                    </w:rPr>
                  </w:pPr>
                  <w:r>
                    <w:rPr>
                      <w:rFonts w:hint="eastAsia" w:cs="Times New Roman"/>
                      <w:color w:val="auto"/>
                      <w:kern w:val="2"/>
                      <w:sz w:val="21"/>
                      <w:szCs w:val="21"/>
                      <w:highlight w:val="none"/>
                      <w:u w:val="none" w:color="auto"/>
                      <w:vertAlign w:val="baseline"/>
                      <w:lang w:val="en-US" w:eastAsia="zh-CN" w:bidi="ar-SA"/>
                    </w:rPr>
                    <w:t>建议参考标准限值</w:t>
                  </w:r>
                </w:p>
              </w:tc>
              <w:tc>
                <w:tcPr>
                  <w:tcW w:w="1667" w:type="pct"/>
                  <w:tcBorders>
                    <w:tl2br w:val="nil"/>
                    <w:tr2bl w:val="nil"/>
                  </w:tcBorders>
                  <w:vAlign w:val="center"/>
                </w:tcPr>
                <w:p w14:paraId="3672948C">
                  <w:pPr>
                    <w:pStyle w:val="21"/>
                    <w:keepNext w:val="0"/>
                    <w:keepLines w:val="0"/>
                    <w:pageBreakBefore w:val="0"/>
                    <w:widowControl w:val="0"/>
                    <w:kinsoku/>
                    <w:wordWrap/>
                    <w:overflowPunct/>
                    <w:topLinePunct w:val="0"/>
                    <w:autoSpaceDE/>
                    <w:autoSpaceDN/>
                    <w:bidi w:val="0"/>
                    <w:adjustRightInd/>
                    <w:snapToGrid/>
                    <w:spacing w:before="0" w:after="0" w:line="240" w:lineRule="auto"/>
                    <w:ind w:right="0"/>
                    <w:jc w:val="center"/>
                    <w:textAlignment w:val="auto"/>
                    <w:rPr>
                      <w:rFonts w:hint="default" w:ascii="Times New Roman" w:hAnsi="Times New Roman" w:eastAsia="宋体" w:cs="Times New Roman"/>
                      <w:color w:val="auto"/>
                      <w:kern w:val="2"/>
                      <w:sz w:val="21"/>
                      <w:szCs w:val="21"/>
                      <w:highlight w:val="none"/>
                      <w:u w:val="none" w:color="auto"/>
                      <w:vertAlign w:val="baseline"/>
                      <w:lang w:val="en-US" w:eastAsia="zh-CN" w:bidi="ar-SA"/>
                    </w:rPr>
                  </w:pPr>
                  <w:r>
                    <w:rPr>
                      <w:rFonts w:hint="eastAsia" w:cs="Times New Roman"/>
                      <w:color w:val="auto"/>
                      <w:kern w:val="2"/>
                      <w:sz w:val="21"/>
                      <w:szCs w:val="21"/>
                      <w:highlight w:val="none"/>
                      <w:u w:val="none" w:color="auto"/>
                      <w:vertAlign w:val="baseline"/>
                      <w:lang w:val="en-US" w:eastAsia="zh-CN" w:bidi="ar-SA"/>
                    </w:rPr>
                    <w:t>300</w:t>
                  </w:r>
                </w:p>
              </w:tc>
            </w:tr>
            <w:tr w14:paraId="49880D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3"/>
                  <w:tcBorders>
                    <w:tl2br w:val="nil"/>
                    <w:tr2bl w:val="nil"/>
                  </w:tcBorders>
                  <w:vAlign w:val="center"/>
                </w:tcPr>
                <w:p w14:paraId="652DC100">
                  <w:pPr>
                    <w:pStyle w:val="21"/>
                    <w:keepNext w:val="0"/>
                    <w:keepLines w:val="0"/>
                    <w:pageBreakBefore w:val="0"/>
                    <w:widowControl w:val="0"/>
                    <w:kinsoku/>
                    <w:wordWrap/>
                    <w:overflowPunct/>
                    <w:topLinePunct w:val="0"/>
                    <w:autoSpaceDE/>
                    <w:autoSpaceDN/>
                    <w:bidi w:val="0"/>
                    <w:adjustRightInd/>
                    <w:snapToGrid/>
                    <w:spacing w:before="0" w:after="0" w:line="240" w:lineRule="auto"/>
                    <w:ind w:right="0"/>
                    <w:jc w:val="center"/>
                    <w:textAlignment w:val="auto"/>
                    <w:rPr>
                      <w:rFonts w:hint="default" w:ascii="Times New Roman" w:hAnsi="Times New Roman" w:eastAsia="宋体" w:cs="Times New Roman"/>
                      <w:color w:val="auto"/>
                      <w:kern w:val="2"/>
                      <w:sz w:val="21"/>
                      <w:szCs w:val="21"/>
                      <w:highlight w:val="none"/>
                      <w:u w:val="none" w:color="auto"/>
                      <w:vertAlign w:val="baseline"/>
                      <w:lang w:val="en-US" w:eastAsia="zh-CN" w:bidi="ar-SA"/>
                    </w:rPr>
                  </w:pPr>
                  <w:r>
                    <w:rPr>
                      <w:rFonts w:hint="eastAsia" w:cs="Times New Roman"/>
                      <w:color w:val="auto"/>
                      <w:kern w:val="2"/>
                      <w:sz w:val="21"/>
                      <w:szCs w:val="21"/>
                      <w:highlight w:val="none"/>
                      <w:u w:val="none" w:color="auto"/>
                      <w:vertAlign w:val="baseline"/>
                      <w:lang w:val="en-US" w:eastAsia="zh-CN" w:bidi="ar-SA"/>
                    </w:rPr>
                    <w:t>标准限值来源：《环境空气质量标准》（GB3095-2012）及其2018年修改单中二级标准要求二级标准</w:t>
                  </w:r>
                </w:p>
              </w:tc>
            </w:tr>
          </w:tbl>
          <w:p w14:paraId="7DF02718">
            <w:pPr>
              <w:pStyle w:val="21"/>
              <w:keepNext w:val="0"/>
              <w:keepLines w:val="0"/>
              <w:pageBreakBefore w:val="0"/>
              <w:widowControl w:val="0"/>
              <w:kinsoku/>
              <w:wordWrap/>
              <w:overflowPunct/>
              <w:topLinePunct w:val="0"/>
              <w:autoSpaceDE/>
              <w:autoSpaceDN/>
              <w:bidi w:val="0"/>
              <w:adjustRightInd/>
              <w:snapToGrid/>
              <w:spacing w:after="0" w:line="360" w:lineRule="auto"/>
              <w:ind w:right="0" w:firstLine="480" w:firstLineChars="200"/>
              <w:jc w:val="both"/>
              <w:textAlignment w:val="auto"/>
              <w:rPr>
                <w:rFonts w:hint="default" w:ascii="Times New Roman" w:hAnsi="Times New Roman" w:eastAsia="宋体" w:cs="Times New Roman"/>
                <w:color w:val="auto"/>
                <w:kern w:val="2"/>
                <w:sz w:val="24"/>
                <w:szCs w:val="24"/>
                <w:highlight w:val="yellow"/>
                <w:u w:val="none" w:color="auto"/>
                <w:lang w:val="en-US" w:eastAsia="zh-CN" w:bidi="ar-SA"/>
              </w:rPr>
            </w:pPr>
            <w:r>
              <w:rPr>
                <w:rFonts w:hint="default" w:ascii="Times New Roman" w:hAnsi="Times New Roman" w:eastAsia="宋体" w:cs="Times New Roman"/>
                <w:color w:val="auto"/>
                <w:kern w:val="2"/>
                <w:sz w:val="24"/>
                <w:szCs w:val="24"/>
                <w:highlight w:val="none"/>
                <w:u w:val="none" w:color="auto"/>
                <w:lang w:val="en-US" w:eastAsia="zh-CN" w:bidi="ar-SA"/>
              </w:rPr>
              <w:t>由表3-4可知：G1监测点位TSP的现状监测浓度值满足</w:t>
            </w:r>
            <w:r>
              <w:rPr>
                <w:rFonts w:hint="default" w:ascii="Times New Roman" w:hAnsi="Times New Roman" w:eastAsia="宋体" w:cs="Times New Roman"/>
                <w:bCs/>
                <w:color w:val="auto"/>
                <w:sz w:val="24"/>
                <w:szCs w:val="24"/>
                <w:highlight w:val="none"/>
                <w:u w:val="none" w:color="auto"/>
                <w:vertAlign w:val="baseline"/>
                <w:lang w:val="en-US" w:eastAsia="zh-CN"/>
              </w:rPr>
              <w:t>《环境空气质量标准》（GB3095-2012）及其2018年修改单中二级标准要求</w:t>
            </w:r>
            <w:r>
              <w:rPr>
                <w:rFonts w:hint="default" w:ascii="Times New Roman" w:hAnsi="Times New Roman" w:eastAsia="宋体" w:cs="Times New Roman"/>
                <w:color w:val="auto"/>
                <w:kern w:val="2"/>
                <w:sz w:val="24"/>
                <w:szCs w:val="24"/>
                <w:highlight w:val="none"/>
                <w:u w:val="none" w:color="auto"/>
                <w:lang w:val="en-US" w:eastAsia="zh-CN" w:bidi="ar-SA"/>
              </w:rPr>
              <w:t>。由此表明，项目所在区域环境空气质量良好。</w:t>
            </w:r>
          </w:p>
          <w:p w14:paraId="093957A3">
            <w:pPr>
              <w:keepLines w:val="0"/>
              <w:pageBreakBefore w:val="0"/>
              <w:kinsoku/>
              <w:autoSpaceDE w:val="0"/>
              <w:bidi w:val="0"/>
              <w:spacing w:line="360" w:lineRule="auto"/>
              <w:jc w:val="left"/>
              <w:rPr>
                <w:rFonts w:hint="default" w:ascii="Times New Roman" w:hAnsi="Times New Roman" w:eastAsia="宋体" w:cs="Times New Roman"/>
                <w:b/>
                <w:color w:val="auto"/>
                <w:spacing w:val="0"/>
                <w:sz w:val="24"/>
                <w:szCs w:val="16"/>
                <w:highlight w:val="none"/>
                <w:u w:val="none" w:color="auto"/>
              </w:rPr>
            </w:pPr>
            <w:r>
              <w:rPr>
                <w:rFonts w:hint="default" w:ascii="Times New Roman" w:hAnsi="Times New Roman" w:eastAsia="宋体" w:cs="Times New Roman"/>
                <w:b/>
                <w:color w:val="auto"/>
                <w:spacing w:val="0"/>
                <w:sz w:val="24"/>
                <w:szCs w:val="16"/>
                <w:highlight w:val="none"/>
                <w:u w:val="none" w:color="auto"/>
              </w:rPr>
              <w:t>2、地表水环境质量现状</w:t>
            </w:r>
          </w:p>
          <w:p w14:paraId="03640ADB">
            <w:pPr>
              <w:keepLines w:val="0"/>
              <w:pageBreakBefore w:val="0"/>
              <w:kinsoku/>
              <w:bidi w:val="0"/>
              <w:spacing w:line="360" w:lineRule="auto"/>
              <w:ind w:firstLine="480"/>
              <w:rPr>
                <w:rFonts w:hint="default" w:ascii="宋体" w:hAnsi="宋体" w:eastAsia="宋体" w:cs="宋体"/>
                <w:color w:val="auto"/>
                <w:kern w:val="0"/>
                <w:sz w:val="24"/>
                <w:szCs w:val="24"/>
                <w:u w:val="none" w:color="auto"/>
                <w:lang w:val="en-US" w:eastAsia="zh-CN" w:bidi="ar"/>
              </w:rPr>
            </w:pPr>
            <w:r>
              <w:rPr>
                <w:rFonts w:hint="eastAsia" w:cs="Times New Roman"/>
                <w:color w:val="auto"/>
                <w:kern w:val="0"/>
                <w:sz w:val="24"/>
                <w:szCs w:val="24"/>
                <w:u w:val="none" w:color="auto"/>
                <w:lang w:val="en-US" w:eastAsia="zh-CN" w:bidi="ar"/>
              </w:rPr>
              <w:t>本项目处于辰溪县及</w:t>
            </w:r>
            <w:r>
              <w:rPr>
                <w:rFonts w:hint="eastAsia" w:cs="Times New Roman"/>
                <w:color w:val="auto"/>
                <w:spacing w:val="0"/>
                <w:sz w:val="24"/>
                <w:szCs w:val="24"/>
                <w:u w:val="none" w:color="auto"/>
                <w:lang w:val="en-US" w:eastAsia="zh-CN"/>
              </w:rPr>
              <w:t>麻阳苗族自治县</w:t>
            </w:r>
            <w:r>
              <w:rPr>
                <w:rFonts w:hint="eastAsia" w:cs="Times New Roman"/>
                <w:color w:val="auto"/>
                <w:kern w:val="0"/>
                <w:sz w:val="24"/>
                <w:szCs w:val="24"/>
                <w:u w:val="none" w:color="auto"/>
                <w:lang w:val="en-US" w:eastAsia="zh-CN" w:bidi="ar"/>
              </w:rPr>
              <w:t>交界处，南约4公里为辰水，辰水为沅江支流，本项目东北约12公里为辰水入沅江口（见附图1）。根据湖南省怀化生态环境监测中心发布《怀化市水环境质量年报（2023）》省控断面辰水入沅江口2023水质达到</w:t>
            </w:r>
            <w:r>
              <w:rPr>
                <w:rFonts w:hint="eastAsia" w:ascii="宋体" w:hAnsi="宋体" w:eastAsia="宋体" w:cs="宋体"/>
                <w:color w:val="auto"/>
                <w:kern w:val="0"/>
                <w:sz w:val="24"/>
                <w:szCs w:val="24"/>
                <w:u w:val="none" w:color="auto"/>
                <w:lang w:val="en-US" w:eastAsia="zh-CN" w:bidi="ar"/>
              </w:rPr>
              <w:t>Ⅱ</w:t>
            </w:r>
            <w:r>
              <w:rPr>
                <w:rFonts w:hint="eastAsia" w:ascii="宋体" w:hAnsi="宋体" w:cs="宋体"/>
                <w:color w:val="auto"/>
                <w:kern w:val="0"/>
                <w:sz w:val="24"/>
                <w:szCs w:val="24"/>
                <w:u w:val="none" w:color="auto"/>
                <w:lang w:val="en-US" w:eastAsia="zh-CN" w:bidi="ar"/>
              </w:rPr>
              <w:t>类标准，本项目附近地表水环境质量良好。</w:t>
            </w:r>
            <w:r>
              <w:rPr>
                <w:rFonts w:hint="eastAsia" w:cs="Times New Roman"/>
                <w:color w:val="auto"/>
                <w:kern w:val="0"/>
                <w:sz w:val="24"/>
                <w:szCs w:val="24"/>
                <w:u w:val="none" w:color="auto"/>
                <w:lang w:val="en-US" w:eastAsia="zh-CN" w:bidi="ar"/>
              </w:rPr>
              <w:t>本项目营运期无生产工艺废水产生，初期雨水经三级沉淀池处理后，回用于洒水抑尘，不外排，对周围地表水环境影响较小。</w:t>
            </w:r>
          </w:p>
          <w:p w14:paraId="3443BFB6">
            <w:pPr>
              <w:pStyle w:val="12"/>
              <w:keepLines w:val="0"/>
              <w:pageBreakBefore w:val="0"/>
              <w:kinsoku/>
              <w:bidi w:val="0"/>
              <w:rPr>
                <w:rFonts w:hint="default" w:ascii="Times New Roman" w:hAnsi="Times New Roman" w:eastAsia="宋体" w:cs="Times New Roman"/>
                <w:color w:val="auto"/>
                <w:sz w:val="24"/>
                <w:highlight w:val="yellow"/>
              </w:rPr>
            </w:pPr>
            <w:r>
              <w:rPr>
                <w:rFonts w:hint="default" w:ascii="Times New Roman" w:hAnsi="Times New Roman" w:eastAsia="宋体" w:cs="Times New Roman"/>
                <w:b/>
                <w:color w:val="auto"/>
                <w:sz w:val="24"/>
                <w:highlight w:val="none"/>
                <w:lang w:val="en-US" w:eastAsia="zh-CN"/>
              </w:rPr>
              <w:t>3</w:t>
            </w:r>
            <w:r>
              <w:rPr>
                <w:rFonts w:hint="default" w:ascii="Times New Roman" w:hAnsi="Times New Roman" w:eastAsia="宋体" w:cs="Times New Roman"/>
                <w:b/>
                <w:color w:val="auto"/>
                <w:sz w:val="24"/>
                <w:highlight w:val="none"/>
              </w:rPr>
              <w:t>、</w:t>
            </w:r>
            <w:r>
              <w:rPr>
                <w:rFonts w:hint="default" w:ascii="Times New Roman" w:hAnsi="Times New Roman" w:eastAsia="宋体" w:cs="Times New Roman"/>
                <w:b/>
                <w:color w:val="auto"/>
                <w:sz w:val="24"/>
                <w:highlight w:val="none"/>
                <w:lang w:eastAsia="zh-CN"/>
              </w:rPr>
              <w:t>声</w:t>
            </w:r>
            <w:r>
              <w:rPr>
                <w:rFonts w:hint="default" w:ascii="Times New Roman" w:hAnsi="Times New Roman" w:eastAsia="宋体" w:cs="Times New Roman"/>
                <w:b/>
                <w:color w:val="auto"/>
                <w:sz w:val="24"/>
                <w:highlight w:val="none"/>
              </w:rPr>
              <w:t>环境质量现状</w:t>
            </w:r>
          </w:p>
          <w:p w14:paraId="491995F6">
            <w:pPr>
              <w:pStyle w:val="36"/>
              <w:keepNext w:val="0"/>
              <w:keepLines w:val="0"/>
              <w:pageBreakBefore w:val="0"/>
              <w:widowControl w:val="0"/>
              <w:kinsoku/>
              <w:wordWrap/>
              <w:overflowPunct/>
              <w:topLinePunct w:val="0"/>
              <w:autoSpaceDE/>
              <w:autoSpaceDN/>
              <w:bidi w:val="0"/>
              <w:adjustRightInd w:val="0"/>
              <w:snapToGrid w:val="0"/>
              <w:spacing w:before="0" w:after="0" w:afterLines="0" w:line="360" w:lineRule="auto"/>
              <w:ind w:right="0" w:firstLine="480" w:firstLineChars="200"/>
              <w:textAlignment w:val="auto"/>
              <w:outlineLvl w:val="9"/>
              <w:rPr>
                <w:rFonts w:hint="default" w:ascii="Times New Roman" w:hAnsi="Times New Roman" w:eastAsia="宋体" w:cs="Times New Roman"/>
                <w:color w:val="auto"/>
                <w:sz w:val="24"/>
                <w:highlight w:val="none"/>
                <w:u w:val="none" w:color="auto"/>
                <w:lang w:val="en-US" w:eastAsia="zh-CN"/>
              </w:rPr>
            </w:pPr>
            <w:r>
              <w:rPr>
                <w:rFonts w:hint="default" w:ascii="Times New Roman" w:hAnsi="Times New Roman" w:eastAsia="宋体" w:cs="Times New Roman"/>
                <w:color w:val="auto"/>
                <w:sz w:val="24"/>
                <w:highlight w:val="none"/>
                <w:u w:val="none" w:color="auto"/>
                <w:lang w:val="en-US" w:eastAsia="zh-CN"/>
              </w:rPr>
              <w:t>《建设项目环境影响报告表编制技术指南（污染影响类）》（试行）明确区域声环境质量现状：厂界外周边50米范围内存在声环境保护目标的建设项目，应监测保护目标声环境质量现状并评价达标情况。</w:t>
            </w:r>
          </w:p>
          <w:p w14:paraId="4598DD03">
            <w:pPr>
              <w:pStyle w:val="36"/>
              <w:keepNext w:val="0"/>
              <w:keepLines w:val="0"/>
              <w:pageBreakBefore w:val="0"/>
              <w:widowControl w:val="0"/>
              <w:kinsoku/>
              <w:wordWrap/>
              <w:overflowPunct/>
              <w:topLinePunct w:val="0"/>
              <w:autoSpaceDE/>
              <w:autoSpaceDN/>
              <w:bidi w:val="0"/>
              <w:adjustRightInd w:val="0"/>
              <w:snapToGrid w:val="0"/>
              <w:spacing w:before="0" w:after="0" w:afterLines="0" w:line="360" w:lineRule="auto"/>
              <w:ind w:right="0" w:firstLine="480" w:firstLineChars="200"/>
              <w:textAlignment w:val="auto"/>
              <w:outlineLvl w:val="9"/>
              <w:rPr>
                <w:rFonts w:hint="default" w:ascii="Times New Roman" w:hAnsi="Times New Roman" w:eastAsia="宋体" w:cs="Times New Roman"/>
                <w:color w:val="auto"/>
                <w:sz w:val="24"/>
                <w:highlight w:val="none"/>
                <w:u w:val="none" w:color="auto"/>
                <w:lang w:val="en-US" w:eastAsia="zh-CN"/>
              </w:rPr>
            </w:pPr>
            <w:r>
              <w:rPr>
                <w:rFonts w:hint="default" w:ascii="Times New Roman" w:hAnsi="Times New Roman" w:eastAsia="宋体" w:cs="Times New Roman"/>
                <w:color w:val="auto"/>
                <w:sz w:val="24"/>
                <w:highlight w:val="none"/>
                <w:u w:val="none" w:color="auto"/>
                <w:lang w:val="en-US" w:eastAsia="zh-CN"/>
              </w:rPr>
              <w:t>根据现场勘查，</w:t>
            </w:r>
            <w:r>
              <w:rPr>
                <w:rFonts w:hint="eastAsia" w:cs="Times New Roman"/>
                <w:color w:val="auto"/>
                <w:sz w:val="24"/>
                <w:highlight w:val="none"/>
                <w:u w:val="none" w:color="auto"/>
                <w:lang w:val="en-US" w:eastAsia="zh-CN"/>
              </w:rPr>
              <w:t>厂房周边属麻阳华森矿业有限责任公司厂房建筑现已废弃无人使用，厂界南面距最近居面点柞溪村52米，</w:t>
            </w:r>
            <w:r>
              <w:rPr>
                <w:rFonts w:hint="default" w:ascii="Times New Roman" w:hAnsi="Times New Roman" w:eastAsia="宋体" w:cs="Times New Roman"/>
                <w:color w:val="auto"/>
                <w:sz w:val="24"/>
                <w:highlight w:val="none"/>
                <w:u w:val="none" w:color="auto"/>
                <w:lang w:val="en-US" w:eastAsia="zh-CN"/>
              </w:rPr>
              <w:t>本项目所在厂区的厂界外周围50m范围内不涉及声环境保护目标。因此，根据《建设项目环境影响报告表编制技术指南（污染影响类）》（试行），本次评价可不开展声环境质量现状监测及评价工作。</w:t>
            </w:r>
          </w:p>
          <w:p w14:paraId="0936F1A1">
            <w:pPr>
              <w:pStyle w:val="12"/>
              <w:keepNext w:val="0"/>
              <w:keepLines w:val="0"/>
              <w:pageBreakBefore w:val="0"/>
              <w:widowControl w:val="0"/>
              <w:kinsoku/>
              <w:wordWrap/>
              <w:overflowPunct/>
              <w:topLinePunct w:val="0"/>
              <w:autoSpaceDE/>
              <w:autoSpaceDN/>
              <w:bidi w:val="0"/>
              <w:adjustRightInd/>
              <w:snapToGrid/>
              <w:spacing w:after="0" w:line="360" w:lineRule="auto"/>
              <w:textAlignment w:val="auto"/>
              <w:rPr>
                <w:rFonts w:hint="default" w:ascii="Times New Roman" w:hAnsi="Times New Roman" w:eastAsia="宋体" w:cs="Times New Roman"/>
                <w:color w:val="auto"/>
                <w:sz w:val="24"/>
                <w:highlight w:val="yellow"/>
              </w:rPr>
            </w:pPr>
            <w:r>
              <w:rPr>
                <w:rFonts w:hint="default" w:ascii="Times New Roman" w:hAnsi="Times New Roman" w:eastAsia="宋体" w:cs="Times New Roman"/>
                <w:b/>
                <w:color w:val="auto"/>
                <w:sz w:val="24"/>
                <w:highlight w:val="none"/>
                <w:lang w:val="en-US" w:eastAsia="zh-CN"/>
              </w:rPr>
              <w:t>4</w:t>
            </w:r>
            <w:r>
              <w:rPr>
                <w:rFonts w:hint="default" w:ascii="Times New Roman" w:hAnsi="Times New Roman" w:eastAsia="宋体" w:cs="Times New Roman"/>
                <w:b/>
                <w:color w:val="auto"/>
                <w:sz w:val="24"/>
                <w:highlight w:val="none"/>
              </w:rPr>
              <w:t>、</w:t>
            </w:r>
            <w:r>
              <w:rPr>
                <w:rFonts w:hint="default" w:ascii="Times New Roman" w:hAnsi="Times New Roman" w:eastAsia="宋体" w:cs="Times New Roman"/>
                <w:b/>
                <w:color w:val="auto"/>
                <w:sz w:val="24"/>
                <w:highlight w:val="none"/>
                <w:lang w:eastAsia="zh-CN"/>
              </w:rPr>
              <w:t>生态</w:t>
            </w:r>
            <w:r>
              <w:rPr>
                <w:rFonts w:hint="default" w:ascii="Times New Roman" w:hAnsi="Times New Roman" w:eastAsia="宋体" w:cs="Times New Roman"/>
                <w:b/>
                <w:color w:val="auto"/>
                <w:sz w:val="24"/>
                <w:highlight w:val="none"/>
              </w:rPr>
              <w:t>环境质量现状</w:t>
            </w:r>
          </w:p>
          <w:p w14:paraId="49C365D8">
            <w:pPr>
              <w:pStyle w:val="21"/>
              <w:keepNext w:val="0"/>
              <w:keepLines w:val="0"/>
              <w:pageBreakBefore w:val="0"/>
              <w:widowControl/>
              <w:kinsoku/>
              <w:wordWrap/>
              <w:overflowPunct/>
              <w:topLinePunct w:val="0"/>
              <w:autoSpaceDE/>
              <w:autoSpaceDN/>
              <w:bidi w:val="0"/>
              <w:adjustRightInd/>
              <w:snapToGrid w:val="0"/>
              <w:spacing w:before="0" w:after="0" w:line="360" w:lineRule="auto"/>
              <w:ind w:right="0" w:firstLine="480" w:firstLineChars="200"/>
              <w:textAlignment w:val="auto"/>
              <w:rPr>
                <w:rFonts w:hint="default" w:ascii="Times New Roman" w:hAnsi="Times New Roman" w:eastAsia="宋体" w:cs="Times New Roman"/>
                <w:color w:val="auto"/>
                <w:kern w:val="2"/>
                <w:sz w:val="24"/>
                <w:szCs w:val="24"/>
                <w:highlight w:val="none"/>
                <w:u w:val="none" w:color="auto"/>
                <w:lang w:val="en-US" w:eastAsia="zh-CN" w:bidi="ar-SA"/>
              </w:rPr>
            </w:pPr>
            <w:r>
              <w:rPr>
                <w:rFonts w:hint="default" w:ascii="Times New Roman" w:hAnsi="Times New Roman" w:eastAsia="宋体" w:cs="Times New Roman"/>
                <w:color w:val="auto"/>
                <w:sz w:val="24"/>
                <w:highlight w:val="none"/>
                <w:u w:val="none" w:color="auto"/>
                <w:lang w:val="en-US" w:eastAsia="zh-CN"/>
              </w:rPr>
              <w:t>《建设项目环境影响报告表编制技术指南（污染影响类）》（试行）中区域生态环境明确：产业园区外建设项目新增用地且用地范围内含有生态环境保护目标时，应进行生态现状调查。</w:t>
            </w:r>
          </w:p>
          <w:p w14:paraId="75994AAE">
            <w:pPr>
              <w:pStyle w:val="21"/>
              <w:keepNext w:val="0"/>
              <w:keepLines w:val="0"/>
              <w:pageBreakBefore w:val="0"/>
              <w:widowControl/>
              <w:kinsoku/>
              <w:wordWrap/>
              <w:overflowPunct/>
              <w:topLinePunct w:val="0"/>
              <w:autoSpaceDE/>
              <w:autoSpaceDN/>
              <w:bidi w:val="0"/>
              <w:adjustRightInd/>
              <w:snapToGrid w:val="0"/>
              <w:spacing w:before="0" w:after="0" w:line="360" w:lineRule="auto"/>
              <w:ind w:right="0" w:firstLine="480" w:firstLineChars="200"/>
              <w:textAlignment w:val="auto"/>
              <w:rPr>
                <w:rFonts w:hint="default" w:ascii="Times New Roman" w:hAnsi="Times New Roman" w:eastAsia="宋体" w:cs="Times New Roman"/>
                <w:color w:val="auto"/>
                <w:spacing w:val="0"/>
              </w:rPr>
            </w:pPr>
            <w:r>
              <w:rPr>
                <w:rFonts w:hint="eastAsia" w:cs="Times New Roman"/>
                <w:color w:val="auto"/>
                <w:kern w:val="2"/>
                <w:sz w:val="24"/>
                <w:szCs w:val="24"/>
                <w:highlight w:val="none"/>
                <w:u w:val="none" w:color="auto"/>
                <w:lang w:val="en-US" w:eastAsia="zh-CN" w:bidi="ar-SA"/>
              </w:rPr>
              <w:t>本项目为租用</w:t>
            </w:r>
            <w:r>
              <w:rPr>
                <w:rFonts w:hint="eastAsia" w:cs="Times New Roman"/>
                <w:color w:val="auto"/>
                <w:sz w:val="24"/>
                <w:highlight w:val="none"/>
                <w:u w:val="none" w:color="auto"/>
                <w:lang w:val="en-US" w:eastAsia="zh-CN"/>
              </w:rPr>
              <w:t>麻阳华森矿业有限责任公司厂房，无新增用地，</w:t>
            </w:r>
            <w:r>
              <w:rPr>
                <w:rFonts w:hint="default" w:ascii="Times New Roman" w:hAnsi="Times New Roman" w:eastAsia="宋体" w:cs="Times New Roman"/>
                <w:color w:val="auto"/>
                <w:kern w:val="2"/>
                <w:sz w:val="24"/>
                <w:szCs w:val="24"/>
                <w:highlight w:val="none"/>
                <w:u w:val="none" w:color="auto"/>
                <w:lang w:val="en-US" w:eastAsia="zh-CN" w:bidi="ar-SA"/>
              </w:rPr>
              <w:t>本次评价可不开展生态现状调查工作。</w:t>
            </w:r>
          </w:p>
        </w:tc>
      </w:tr>
      <w:tr w14:paraId="03734E87">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90" w:hRule="atLeast"/>
          <w:jc w:val="center"/>
        </w:trPr>
        <w:tc>
          <w:tcPr>
            <w:tcW w:w="803" w:type="dxa"/>
            <w:tcBorders>
              <w:bottom w:val="single" w:color="auto" w:sz="12" w:space="0"/>
            </w:tcBorders>
            <w:noWrap w:val="0"/>
            <w:vAlign w:val="center"/>
          </w:tcPr>
          <w:p w14:paraId="02CF8183">
            <w:pPr>
              <w:keepLines w:val="0"/>
              <w:pageBreakBefore w:val="0"/>
              <w:kinsoku/>
              <w:bidi w:val="0"/>
              <w:adjustRightInd w:val="0"/>
              <w:snapToGrid w:val="0"/>
              <w:jc w:val="center"/>
              <w:rPr>
                <w:rFonts w:hint="default" w:ascii="Times New Roman" w:hAnsi="Times New Roman" w:eastAsia="宋体" w:cs="Times New Roman"/>
                <w:color w:val="auto"/>
                <w:spacing w:val="0"/>
                <w:kern w:val="0"/>
                <w:sz w:val="24"/>
              </w:rPr>
            </w:pPr>
            <w:r>
              <w:rPr>
                <w:rFonts w:hint="default" w:ascii="Times New Roman" w:hAnsi="Times New Roman" w:eastAsia="宋体" w:cs="Times New Roman"/>
                <w:color w:val="auto"/>
                <w:spacing w:val="0"/>
                <w:kern w:val="0"/>
                <w:sz w:val="24"/>
              </w:rPr>
              <w:t>环境</w:t>
            </w:r>
          </w:p>
          <w:p w14:paraId="410B6CC5">
            <w:pPr>
              <w:keepLines w:val="0"/>
              <w:pageBreakBefore w:val="0"/>
              <w:kinsoku/>
              <w:bidi w:val="0"/>
              <w:adjustRightInd w:val="0"/>
              <w:snapToGrid w:val="0"/>
              <w:jc w:val="center"/>
              <w:rPr>
                <w:rFonts w:hint="default" w:ascii="Times New Roman" w:hAnsi="Times New Roman" w:eastAsia="宋体" w:cs="Times New Roman"/>
                <w:color w:val="auto"/>
                <w:spacing w:val="0"/>
                <w:kern w:val="0"/>
                <w:sz w:val="24"/>
              </w:rPr>
            </w:pPr>
            <w:r>
              <w:rPr>
                <w:rFonts w:hint="default" w:ascii="Times New Roman" w:hAnsi="Times New Roman" w:eastAsia="宋体" w:cs="Times New Roman"/>
                <w:color w:val="auto"/>
                <w:spacing w:val="0"/>
                <w:kern w:val="0"/>
                <w:sz w:val="24"/>
              </w:rPr>
              <w:t>保护</w:t>
            </w:r>
          </w:p>
          <w:p w14:paraId="3FDF0019">
            <w:pPr>
              <w:keepLines w:val="0"/>
              <w:pageBreakBefore w:val="0"/>
              <w:kinsoku/>
              <w:bidi w:val="0"/>
              <w:adjustRightInd w:val="0"/>
              <w:snapToGrid w:val="0"/>
              <w:jc w:val="center"/>
              <w:rPr>
                <w:rFonts w:hint="default" w:ascii="Times New Roman" w:hAnsi="Times New Roman" w:eastAsia="宋体" w:cs="Times New Roman"/>
                <w:color w:val="auto"/>
                <w:spacing w:val="0"/>
                <w:kern w:val="0"/>
                <w:szCs w:val="21"/>
              </w:rPr>
            </w:pPr>
            <w:r>
              <w:rPr>
                <w:rFonts w:hint="default" w:ascii="Times New Roman" w:hAnsi="Times New Roman" w:eastAsia="宋体" w:cs="Times New Roman"/>
                <w:color w:val="auto"/>
                <w:spacing w:val="0"/>
                <w:kern w:val="0"/>
                <w:sz w:val="24"/>
              </w:rPr>
              <w:t>目标</w:t>
            </w:r>
          </w:p>
        </w:tc>
        <w:tc>
          <w:tcPr>
            <w:tcW w:w="8258" w:type="dxa"/>
            <w:tcBorders>
              <w:bottom w:val="single" w:color="auto" w:sz="12" w:space="0"/>
            </w:tcBorders>
            <w:noWrap w:val="0"/>
            <w:vAlign w:val="top"/>
          </w:tcPr>
          <w:p w14:paraId="58F4826C">
            <w:pPr>
              <w:pStyle w:val="69"/>
              <w:keepNext w:val="0"/>
              <w:keepLines w:val="0"/>
              <w:pageBreakBefore w:val="0"/>
              <w:widowControl w:val="0"/>
              <w:kinsoku/>
              <w:wordWrap/>
              <w:overflowPunct/>
              <w:topLinePunct w:val="0"/>
              <w:autoSpaceDE/>
              <w:autoSpaceDN/>
              <w:bidi w:val="0"/>
              <w:adjustRightInd/>
              <w:snapToGrid/>
              <w:spacing w:before="157" w:beforeLines="50" w:afterLines="0" w:line="360" w:lineRule="auto"/>
              <w:ind w:firstLine="480" w:firstLineChars="200"/>
              <w:jc w:val="both"/>
              <w:textAlignment w:val="auto"/>
              <w:rPr>
                <w:rFonts w:hint="eastAsia" w:ascii="Times New Roman" w:hAnsi="Times New Roman" w:eastAsia="宋体" w:cs="Times New Roman"/>
                <w:color w:val="auto"/>
                <w:sz w:val="23"/>
                <w:szCs w:val="23"/>
                <w:u w:val="none" w:color="auto"/>
                <w:lang w:eastAsia="zh-CN"/>
              </w:rPr>
            </w:pPr>
            <w:r>
              <w:rPr>
                <w:rFonts w:hint="default" w:ascii="Times New Roman" w:hAnsi="Times New Roman" w:eastAsia="宋体" w:cs="Times New Roman"/>
                <w:bCs/>
                <w:color w:val="auto"/>
                <w:spacing w:val="0"/>
                <w:sz w:val="24"/>
                <w:szCs w:val="24"/>
                <w:u w:val="none" w:color="auto"/>
              </w:rPr>
              <w:t>据调查厂界外500m范围内</w:t>
            </w:r>
            <w:r>
              <w:rPr>
                <w:rFonts w:hint="default" w:ascii="Times New Roman" w:hAnsi="Times New Roman" w:eastAsia="宋体" w:cs="Times New Roman"/>
                <w:bCs/>
                <w:color w:val="auto"/>
                <w:spacing w:val="0"/>
                <w:sz w:val="24"/>
                <w:szCs w:val="24"/>
                <w:u w:val="none" w:color="auto"/>
                <w:lang w:val="en-US" w:eastAsia="zh-CN"/>
              </w:rPr>
              <w:t>主要</w:t>
            </w:r>
            <w:r>
              <w:rPr>
                <w:rFonts w:hint="default" w:ascii="Times New Roman" w:hAnsi="Times New Roman" w:eastAsia="宋体" w:cs="Times New Roman"/>
                <w:bCs/>
                <w:color w:val="auto"/>
                <w:spacing w:val="0"/>
                <w:sz w:val="24"/>
                <w:szCs w:val="24"/>
                <w:u w:val="none" w:color="auto"/>
              </w:rPr>
              <w:t>大气</w:t>
            </w:r>
            <w:r>
              <w:rPr>
                <w:rFonts w:hint="default" w:ascii="Times New Roman" w:hAnsi="Times New Roman" w:eastAsia="宋体" w:cs="Times New Roman"/>
                <w:bCs/>
                <w:color w:val="auto"/>
                <w:spacing w:val="0"/>
                <w:sz w:val="24"/>
                <w:szCs w:val="24"/>
                <w:u w:val="none" w:color="auto"/>
                <w:lang w:val="en-US" w:eastAsia="zh-CN"/>
              </w:rPr>
              <w:t>环境保护目标为</w:t>
            </w:r>
            <w:r>
              <w:rPr>
                <w:rFonts w:hint="eastAsia" w:eastAsia="宋体" w:cs="Times New Roman"/>
                <w:bCs/>
                <w:color w:val="auto"/>
                <w:spacing w:val="0"/>
                <w:sz w:val="24"/>
                <w:szCs w:val="24"/>
                <w:u w:val="none" w:color="auto"/>
                <w:lang w:val="en-US" w:eastAsia="zh-CN"/>
              </w:rPr>
              <w:t>柞溪村居民点、柞溪居民点、老院子居民点</w:t>
            </w:r>
            <w:r>
              <w:rPr>
                <w:rFonts w:hint="default" w:ascii="Times New Roman" w:hAnsi="Times New Roman" w:eastAsia="宋体" w:cs="Times New Roman"/>
                <w:bCs/>
                <w:color w:val="auto"/>
                <w:spacing w:val="0"/>
                <w:sz w:val="24"/>
                <w:szCs w:val="24"/>
                <w:u w:val="none" w:color="auto"/>
              </w:rPr>
              <w:t>，厂界外50m范围内无声环境保护目标</w:t>
            </w:r>
            <w:r>
              <w:rPr>
                <w:rFonts w:hint="default" w:ascii="Times New Roman" w:hAnsi="Times New Roman" w:eastAsia="宋体" w:cs="Times New Roman"/>
                <w:bCs/>
                <w:color w:val="auto"/>
                <w:spacing w:val="0"/>
                <w:sz w:val="24"/>
                <w:szCs w:val="24"/>
                <w:u w:val="none" w:color="auto"/>
                <w:lang w:eastAsia="zh-CN"/>
              </w:rPr>
              <w:t>，厂界外500米范围内无地下集中式饮用水水源和热水、矿泉水、温泉等特殊地下水资源。</w:t>
            </w:r>
          </w:p>
          <w:p w14:paraId="47653A08">
            <w:pPr>
              <w:pStyle w:val="68"/>
              <w:keepNext w:val="0"/>
              <w:keepLines w:val="0"/>
              <w:pageBreakBefore w:val="0"/>
              <w:widowControl w:val="0"/>
              <w:kinsoku/>
              <w:wordWrap/>
              <w:overflowPunct/>
              <w:topLinePunct w:val="0"/>
              <w:autoSpaceDE/>
              <w:autoSpaceDN/>
              <w:bidi w:val="0"/>
              <w:adjustRightInd w:val="0"/>
              <w:snapToGrid w:val="0"/>
              <w:spacing w:line="360" w:lineRule="auto"/>
              <w:ind w:firstLine="422" w:firstLineChars="200"/>
              <w:jc w:val="center"/>
              <w:textAlignment w:val="auto"/>
              <w:rPr>
                <w:rFonts w:hint="default" w:ascii="Times New Roman" w:hAnsi="Times New Roman" w:eastAsia="宋体" w:cs="Times New Roman"/>
                <w:color w:val="auto"/>
                <w:spacing w:val="0"/>
                <w:u w:val="none" w:color="auto"/>
              </w:rPr>
            </w:pPr>
            <w:r>
              <w:rPr>
                <w:rFonts w:hint="default" w:ascii="Times New Roman" w:hAnsi="Times New Roman" w:eastAsia="宋体" w:cs="Times New Roman"/>
                <w:b/>
                <w:color w:val="auto"/>
                <w:sz w:val="21"/>
                <w:szCs w:val="21"/>
                <w:highlight w:val="none"/>
                <w:u w:val="none" w:color="auto"/>
              </w:rPr>
              <w:t>表</w:t>
            </w:r>
            <w:r>
              <w:rPr>
                <w:rFonts w:hint="default" w:ascii="Times New Roman" w:hAnsi="Times New Roman" w:eastAsia="宋体" w:cs="Times New Roman"/>
                <w:b/>
                <w:color w:val="auto"/>
                <w:sz w:val="21"/>
                <w:szCs w:val="21"/>
                <w:highlight w:val="none"/>
                <w:u w:val="none" w:color="auto"/>
                <w:lang w:val="en-US" w:eastAsia="zh-CN"/>
              </w:rPr>
              <w:t>3-</w:t>
            </w:r>
            <w:r>
              <w:rPr>
                <w:rFonts w:hint="eastAsia" w:ascii="Times New Roman" w:hAnsi="Times New Roman" w:cs="Times New Roman"/>
                <w:b/>
                <w:color w:val="auto"/>
                <w:sz w:val="21"/>
                <w:szCs w:val="21"/>
                <w:highlight w:val="none"/>
                <w:u w:val="none" w:color="auto"/>
                <w:lang w:val="en-US" w:eastAsia="zh-CN"/>
              </w:rPr>
              <w:t xml:space="preserve">5 </w:t>
            </w:r>
            <w:r>
              <w:rPr>
                <w:rFonts w:hint="default" w:ascii="Times New Roman" w:hAnsi="Times New Roman" w:eastAsia="宋体" w:cs="Times New Roman"/>
                <w:b/>
                <w:color w:val="auto"/>
                <w:sz w:val="21"/>
                <w:szCs w:val="21"/>
                <w:highlight w:val="none"/>
                <w:u w:val="none" w:color="auto"/>
              </w:rPr>
              <w:t>主要环境保护目标一览表</w:t>
            </w:r>
          </w:p>
          <w:tbl>
            <w:tblPr>
              <w:tblStyle w:val="38"/>
              <w:tblW w:w="800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7" w:type="dxa"/>
                <w:bottom w:w="0" w:type="dxa"/>
                <w:right w:w="57" w:type="dxa"/>
              </w:tblCellMar>
            </w:tblPr>
            <w:tblGrid>
              <w:gridCol w:w="562"/>
              <w:gridCol w:w="1037"/>
              <w:gridCol w:w="1354"/>
              <w:gridCol w:w="1610"/>
              <w:gridCol w:w="1708"/>
              <w:gridCol w:w="1738"/>
            </w:tblGrid>
            <w:tr w14:paraId="36E78F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351" w:type="pct"/>
                  <w:tcBorders>
                    <w:tl2br w:val="nil"/>
                    <w:tr2bl w:val="nil"/>
                  </w:tcBorders>
                  <w:noWrap w:val="0"/>
                  <w:vAlign w:val="center"/>
                </w:tcPr>
                <w:p w14:paraId="09D431C8">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rPr>
                  </w:pPr>
                  <w:r>
                    <w:rPr>
                      <w:rFonts w:hint="default" w:ascii="Times New Roman" w:hAnsi="Times New Roman" w:eastAsia="宋体" w:cs="Times New Roman"/>
                      <w:color w:val="auto"/>
                      <w:kern w:val="2"/>
                      <w:sz w:val="21"/>
                      <w:szCs w:val="21"/>
                      <w:highlight w:val="none"/>
                      <w:u w:val="none" w:color="auto"/>
                      <w:lang w:val="en-US" w:eastAsia="zh-CN" w:bidi="ar"/>
                    </w:rPr>
                    <w:t>环境</w:t>
                  </w:r>
                </w:p>
                <w:p w14:paraId="360D4829">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rPr>
                  </w:pPr>
                  <w:r>
                    <w:rPr>
                      <w:rFonts w:hint="default" w:ascii="Times New Roman" w:hAnsi="Times New Roman" w:eastAsia="宋体" w:cs="Times New Roman"/>
                      <w:color w:val="auto"/>
                      <w:kern w:val="2"/>
                      <w:sz w:val="21"/>
                      <w:szCs w:val="21"/>
                      <w:highlight w:val="none"/>
                      <w:u w:val="none" w:color="auto"/>
                      <w:lang w:val="en-US" w:eastAsia="zh-CN" w:bidi="ar"/>
                    </w:rPr>
                    <w:t>要素</w:t>
                  </w:r>
                </w:p>
              </w:tc>
              <w:tc>
                <w:tcPr>
                  <w:tcW w:w="647" w:type="pct"/>
                  <w:tcBorders>
                    <w:tl2br w:val="nil"/>
                    <w:tr2bl w:val="nil"/>
                  </w:tcBorders>
                  <w:noWrap w:val="0"/>
                  <w:vAlign w:val="center"/>
                </w:tcPr>
                <w:p w14:paraId="3AF17C94">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rPr>
                  </w:pPr>
                  <w:r>
                    <w:rPr>
                      <w:rFonts w:hint="default" w:ascii="Times New Roman" w:hAnsi="Times New Roman" w:eastAsia="宋体" w:cs="Times New Roman"/>
                      <w:color w:val="auto"/>
                      <w:kern w:val="2"/>
                      <w:sz w:val="21"/>
                      <w:szCs w:val="21"/>
                      <w:highlight w:val="none"/>
                      <w:u w:val="none" w:color="auto"/>
                      <w:lang w:val="en-US" w:eastAsia="zh-CN" w:bidi="ar"/>
                    </w:rPr>
                    <w:t>环保目标</w:t>
                  </w:r>
                </w:p>
              </w:tc>
              <w:tc>
                <w:tcPr>
                  <w:tcW w:w="845" w:type="pct"/>
                  <w:tcBorders>
                    <w:tl2br w:val="nil"/>
                    <w:tr2bl w:val="nil"/>
                  </w:tcBorders>
                  <w:noWrap w:val="0"/>
                  <w:vAlign w:val="center"/>
                </w:tcPr>
                <w:p w14:paraId="6D249D2F">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rPr>
                  </w:pPr>
                  <w:r>
                    <w:rPr>
                      <w:rFonts w:hint="default" w:ascii="Times New Roman" w:hAnsi="Times New Roman" w:eastAsia="宋体" w:cs="Times New Roman"/>
                      <w:color w:val="auto"/>
                      <w:kern w:val="2"/>
                      <w:sz w:val="21"/>
                      <w:szCs w:val="21"/>
                      <w:highlight w:val="none"/>
                      <w:u w:val="none" w:color="auto"/>
                      <w:lang w:val="en-US" w:eastAsia="zh-CN" w:bidi="ar"/>
                    </w:rPr>
                    <w:t>方位、距离</w:t>
                  </w:r>
                </w:p>
              </w:tc>
              <w:tc>
                <w:tcPr>
                  <w:tcW w:w="1005" w:type="pct"/>
                  <w:tcBorders>
                    <w:tl2br w:val="nil"/>
                    <w:tr2bl w:val="nil"/>
                  </w:tcBorders>
                  <w:noWrap w:val="0"/>
                  <w:vAlign w:val="center"/>
                </w:tcPr>
                <w:p w14:paraId="68898257">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r>
                    <w:rPr>
                      <w:rFonts w:hint="default" w:ascii="Times New Roman" w:hAnsi="Times New Roman" w:eastAsia="宋体" w:cs="Times New Roman"/>
                      <w:color w:val="auto"/>
                      <w:sz w:val="21"/>
                      <w:szCs w:val="21"/>
                      <w:highlight w:val="none"/>
                      <w:u w:val="none" w:color="auto"/>
                    </w:rPr>
                    <w:t>最近点坐标</w:t>
                  </w:r>
                </w:p>
              </w:tc>
              <w:tc>
                <w:tcPr>
                  <w:tcW w:w="1066" w:type="pct"/>
                  <w:tcBorders>
                    <w:tl2br w:val="nil"/>
                    <w:tr2bl w:val="nil"/>
                  </w:tcBorders>
                  <w:noWrap w:val="0"/>
                  <w:vAlign w:val="center"/>
                </w:tcPr>
                <w:p w14:paraId="511745D5">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rPr>
                  </w:pPr>
                  <w:r>
                    <w:rPr>
                      <w:rFonts w:hint="default" w:ascii="Times New Roman" w:hAnsi="Times New Roman" w:eastAsia="宋体" w:cs="Times New Roman"/>
                      <w:color w:val="auto"/>
                      <w:kern w:val="2"/>
                      <w:sz w:val="21"/>
                      <w:szCs w:val="21"/>
                      <w:highlight w:val="none"/>
                      <w:u w:val="none" w:color="auto"/>
                      <w:lang w:val="en-US" w:eastAsia="zh-CN" w:bidi="ar"/>
                    </w:rPr>
                    <w:t>功能/规模</w:t>
                  </w:r>
                </w:p>
              </w:tc>
              <w:tc>
                <w:tcPr>
                  <w:tcW w:w="1083" w:type="pct"/>
                  <w:tcBorders>
                    <w:tl2br w:val="nil"/>
                    <w:tr2bl w:val="nil"/>
                  </w:tcBorders>
                  <w:noWrap w:val="0"/>
                  <w:vAlign w:val="center"/>
                </w:tcPr>
                <w:p w14:paraId="7B2512EA">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rPr>
                  </w:pPr>
                  <w:r>
                    <w:rPr>
                      <w:rFonts w:hint="default" w:ascii="Times New Roman" w:hAnsi="Times New Roman" w:eastAsia="宋体" w:cs="Times New Roman"/>
                      <w:color w:val="auto"/>
                      <w:kern w:val="2"/>
                      <w:sz w:val="21"/>
                      <w:szCs w:val="21"/>
                      <w:highlight w:val="none"/>
                      <w:u w:val="none" w:color="auto"/>
                      <w:lang w:val="en-US" w:eastAsia="zh-CN" w:bidi="ar"/>
                    </w:rPr>
                    <w:t>保护级别</w:t>
                  </w:r>
                </w:p>
              </w:tc>
            </w:tr>
            <w:tr w14:paraId="08D7BD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351" w:type="pct"/>
                  <w:vMerge w:val="restart"/>
                  <w:tcBorders>
                    <w:tl2br w:val="nil"/>
                    <w:tr2bl w:val="nil"/>
                  </w:tcBorders>
                  <w:noWrap w:val="0"/>
                  <w:vAlign w:val="center"/>
                </w:tcPr>
                <w:p w14:paraId="4D5E2E75">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rPr>
                  </w:pPr>
                  <w:r>
                    <w:rPr>
                      <w:rFonts w:hint="default" w:ascii="Times New Roman" w:hAnsi="Times New Roman" w:eastAsia="宋体" w:cs="Times New Roman"/>
                      <w:color w:val="auto"/>
                      <w:kern w:val="2"/>
                      <w:sz w:val="21"/>
                      <w:szCs w:val="21"/>
                      <w:highlight w:val="none"/>
                      <w:u w:val="none" w:color="auto"/>
                      <w:lang w:val="en-US" w:eastAsia="zh-CN" w:bidi="ar"/>
                    </w:rPr>
                    <w:t>大气</w:t>
                  </w:r>
                </w:p>
                <w:p w14:paraId="71E2B61F">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rPr>
                  </w:pPr>
                  <w:r>
                    <w:rPr>
                      <w:rFonts w:hint="default" w:ascii="Times New Roman" w:hAnsi="Times New Roman" w:eastAsia="宋体" w:cs="Times New Roman"/>
                      <w:color w:val="auto"/>
                      <w:kern w:val="2"/>
                      <w:sz w:val="21"/>
                      <w:szCs w:val="21"/>
                      <w:highlight w:val="none"/>
                      <w:u w:val="none" w:color="auto"/>
                      <w:lang w:val="en-US" w:eastAsia="zh-CN" w:bidi="ar"/>
                    </w:rPr>
                    <w:t>环境</w:t>
                  </w:r>
                </w:p>
              </w:tc>
              <w:tc>
                <w:tcPr>
                  <w:tcW w:w="647" w:type="pct"/>
                  <w:tcBorders>
                    <w:tl2br w:val="nil"/>
                    <w:tr2bl w:val="nil"/>
                  </w:tcBorders>
                  <w:noWrap w:val="0"/>
                  <w:vAlign w:val="center"/>
                </w:tcPr>
                <w:p w14:paraId="702A070B">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rPr>
                  </w:pPr>
                  <w:r>
                    <w:rPr>
                      <w:rFonts w:hint="eastAsia" w:ascii="Times New Roman" w:hAnsi="Times New Roman" w:cs="Times New Roman"/>
                      <w:color w:val="auto"/>
                      <w:kern w:val="2"/>
                      <w:sz w:val="21"/>
                      <w:szCs w:val="21"/>
                      <w:highlight w:val="none"/>
                      <w:u w:val="none" w:color="auto"/>
                      <w:lang w:val="en-US" w:eastAsia="zh-CN"/>
                    </w:rPr>
                    <w:t>柞溪村居民点1</w:t>
                  </w:r>
                </w:p>
              </w:tc>
              <w:tc>
                <w:tcPr>
                  <w:tcW w:w="845" w:type="pct"/>
                  <w:tcBorders>
                    <w:tl2br w:val="nil"/>
                    <w:tr2bl w:val="nil"/>
                  </w:tcBorders>
                  <w:noWrap w:val="0"/>
                  <w:vAlign w:val="center"/>
                </w:tcPr>
                <w:p w14:paraId="29651CD5">
                  <w:pPr>
                    <w:pStyle w:val="32"/>
                    <w:keepNext w:val="0"/>
                    <w:keepLines w:val="0"/>
                    <w:pageBreakBefore w:val="0"/>
                    <w:widowControl/>
                    <w:numPr>
                      <w:ilvl w:val="0"/>
                      <w:numId w:val="0"/>
                    </w:numPr>
                    <w:suppressLineNumbers w:val="0"/>
                    <w:kinsoku/>
                    <w:wordWrap/>
                    <w:overflowPunct/>
                    <w:topLinePunct w:val="0"/>
                    <w:autoSpaceDE w:val="0"/>
                    <w:autoSpaceDN/>
                    <w:bidi w:val="0"/>
                    <w:adjustRightInd/>
                    <w:snapToGrid/>
                    <w:spacing w:before="0" w:beforeLines="0" w:beforeAutospacing="0" w:after="0" w:afterLines="0" w:afterAutospacing="0" w:line="240" w:lineRule="auto"/>
                    <w:ind w:leftChars="0" w:right="0" w:right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r>
                    <w:rPr>
                      <w:rFonts w:hint="eastAsia" w:ascii="Times New Roman" w:hAnsi="Times New Roman" w:cs="Times New Roman"/>
                      <w:color w:val="auto"/>
                      <w:kern w:val="2"/>
                      <w:sz w:val="21"/>
                      <w:szCs w:val="21"/>
                      <w:highlight w:val="none"/>
                      <w:u w:val="none" w:color="auto"/>
                      <w:lang w:val="en-US" w:eastAsia="zh-CN" w:bidi="ar"/>
                    </w:rPr>
                    <w:t>S-W</w:t>
                  </w:r>
                  <w:r>
                    <w:rPr>
                      <w:rFonts w:hint="default" w:ascii="Times New Roman" w:hAnsi="Times New Roman" w:eastAsia="宋体" w:cs="Times New Roman"/>
                      <w:color w:val="auto"/>
                      <w:kern w:val="2"/>
                      <w:sz w:val="21"/>
                      <w:szCs w:val="21"/>
                      <w:highlight w:val="none"/>
                      <w:u w:val="none" w:color="auto"/>
                      <w:lang w:val="en-US" w:eastAsia="zh-CN" w:bidi="ar"/>
                    </w:rPr>
                    <w:t>、</w:t>
                  </w:r>
                  <w:r>
                    <w:rPr>
                      <w:rFonts w:hint="eastAsia" w:ascii="Times New Roman" w:hAnsi="Times New Roman" w:cs="Times New Roman"/>
                      <w:color w:val="auto"/>
                      <w:kern w:val="2"/>
                      <w:sz w:val="21"/>
                      <w:szCs w:val="21"/>
                      <w:highlight w:val="none"/>
                      <w:u w:val="none" w:color="auto"/>
                      <w:lang w:val="en-US" w:eastAsia="zh-CN" w:bidi="ar"/>
                    </w:rPr>
                    <w:t>52-500</w:t>
                  </w:r>
                  <w:r>
                    <w:rPr>
                      <w:rFonts w:hint="default" w:ascii="Times New Roman" w:hAnsi="Times New Roman" w:eastAsia="宋体" w:cs="Times New Roman"/>
                      <w:color w:val="auto"/>
                      <w:kern w:val="2"/>
                      <w:sz w:val="21"/>
                      <w:szCs w:val="21"/>
                      <w:highlight w:val="none"/>
                      <w:u w:val="none" w:color="auto"/>
                      <w:lang w:val="en-US" w:eastAsia="zh-CN" w:bidi="ar"/>
                    </w:rPr>
                    <w:t>m</w:t>
                  </w:r>
                </w:p>
              </w:tc>
              <w:tc>
                <w:tcPr>
                  <w:tcW w:w="1005" w:type="pct"/>
                  <w:tcBorders>
                    <w:tl2br w:val="nil"/>
                    <w:tr2bl w:val="nil"/>
                  </w:tcBorders>
                  <w:noWrap w:val="0"/>
                  <w:vAlign w:val="center"/>
                </w:tcPr>
                <w:p w14:paraId="0761F4C3">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r>
                    <w:rPr>
                      <w:rFonts w:hint="default" w:ascii="Times New Roman" w:hAnsi="Times New Roman" w:eastAsia="宋体" w:cs="Times New Roman"/>
                      <w:color w:val="auto"/>
                      <w:kern w:val="2"/>
                      <w:sz w:val="21"/>
                      <w:szCs w:val="21"/>
                      <w:highlight w:val="none"/>
                      <w:u w:val="none" w:color="auto"/>
                      <w:lang w:val="en-US" w:eastAsia="zh-CN" w:bidi="ar"/>
                    </w:rPr>
                    <w:t>经度：110.0839</w:t>
                  </w:r>
                </w:p>
                <w:p w14:paraId="0702BF71">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r>
                    <w:rPr>
                      <w:rFonts w:hint="default" w:ascii="Times New Roman" w:hAnsi="Times New Roman" w:eastAsia="宋体" w:cs="Times New Roman"/>
                      <w:color w:val="auto"/>
                      <w:kern w:val="2"/>
                      <w:sz w:val="21"/>
                      <w:szCs w:val="21"/>
                      <w:highlight w:val="none"/>
                      <w:u w:val="none" w:color="auto"/>
                      <w:lang w:val="en-US" w:eastAsia="zh-CN" w:bidi="ar"/>
                    </w:rPr>
                    <w:t>纬度：27.9287</w:t>
                  </w:r>
                </w:p>
              </w:tc>
              <w:tc>
                <w:tcPr>
                  <w:tcW w:w="1066" w:type="pct"/>
                  <w:tcBorders>
                    <w:tl2br w:val="nil"/>
                    <w:tr2bl w:val="nil"/>
                  </w:tcBorders>
                  <w:noWrap w:val="0"/>
                  <w:vAlign w:val="center"/>
                </w:tcPr>
                <w:p w14:paraId="61180E4F">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rPr>
                  </w:pPr>
                  <w:r>
                    <w:rPr>
                      <w:rFonts w:hint="default" w:ascii="Times New Roman" w:hAnsi="Times New Roman" w:eastAsia="宋体" w:cs="Times New Roman"/>
                      <w:color w:val="auto"/>
                      <w:kern w:val="2"/>
                      <w:sz w:val="21"/>
                      <w:szCs w:val="21"/>
                      <w:highlight w:val="none"/>
                      <w:u w:val="none" w:color="auto"/>
                      <w:lang w:val="en-US" w:eastAsia="zh-CN"/>
                    </w:rPr>
                    <w:t>居住，约</w:t>
                  </w:r>
                  <w:r>
                    <w:rPr>
                      <w:rFonts w:hint="eastAsia" w:ascii="Times New Roman" w:hAnsi="Times New Roman" w:cs="Times New Roman"/>
                      <w:color w:val="auto"/>
                      <w:kern w:val="2"/>
                      <w:sz w:val="21"/>
                      <w:szCs w:val="21"/>
                      <w:highlight w:val="none"/>
                      <w:u w:val="none" w:color="auto"/>
                      <w:lang w:val="en-US" w:eastAsia="zh-CN"/>
                    </w:rPr>
                    <w:t>93</w:t>
                  </w:r>
                  <w:r>
                    <w:rPr>
                      <w:rFonts w:hint="default" w:ascii="Times New Roman" w:hAnsi="Times New Roman" w:eastAsia="宋体" w:cs="Times New Roman"/>
                      <w:color w:val="auto"/>
                      <w:kern w:val="2"/>
                      <w:sz w:val="21"/>
                      <w:szCs w:val="21"/>
                      <w:highlight w:val="none"/>
                      <w:u w:val="none" w:color="auto"/>
                      <w:lang w:val="en-US" w:eastAsia="zh-CN"/>
                    </w:rPr>
                    <w:t>户、</w:t>
                  </w:r>
                  <w:r>
                    <w:rPr>
                      <w:rFonts w:hint="eastAsia" w:ascii="Times New Roman" w:hAnsi="Times New Roman" w:cs="Times New Roman"/>
                      <w:color w:val="auto"/>
                      <w:kern w:val="2"/>
                      <w:sz w:val="21"/>
                      <w:szCs w:val="21"/>
                      <w:highlight w:val="none"/>
                      <w:u w:val="none" w:color="auto"/>
                      <w:lang w:val="en-US" w:eastAsia="zh-CN"/>
                    </w:rPr>
                    <w:t>279</w:t>
                  </w:r>
                  <w:r>
                    <w:rPr>
                      <w:rFonts w:hint="default" w:ascii="Times New Roman" w:hAnsi="Times New Roman" w:eastAsia="宋体" w:cs="Times New Roman"/>
                      <w:color w:val="auto"/>
                      <w:kern w:val="2"/>
                      <w:sz w:val="21"/>
                      <w:szCs w:val="21"/>
                      <w:highlight w:val="none"/>
                      <w:u w:val="none" w:color="auto"/>
                      <w:lang w:val="en-US" w:eastAsia="zh-CN"/>
                    </w:rPr>
                    <w:t>人</w:t>
                  </w:r>
                </w:p>
              </w:tc>
              <w:tc>
                <w:tcPr>
                  <w:tcW w:w="1083" w:type="pct"/>
                  <w:vMerge w:val="restart"/>
                  <w:tcBorders>
                    <w:tl2br w:val="nil"/>
                    <w:tr2bl w:val="nil"/>
                  </w:tcBorders>
                  <w:noWrap w:val="0"/>
                  <w:vAlign w:val="center"/>
                </w:tcPr>
                <w:p w14:paraId="2742D46A">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rPr>
                  </w:pPr>
                  <w:r>
                    <w:rPr>
                      <w:rFonts w:hint="default" w:ascii="Times New Roman" w:hAnsi="Times New Roman" w:eastAsia="宋体" w:cs="Times New Roman"/>
                      <w:color w:val="auto"/>
                      <w:kern w:val="2"/>
                      <w:sz w:val="21"/>
                      <w:szCs w:val="21"/>
                      <w:highlight w:val="none"/>
                      <w:u w:val="none" w:color="auto"/>
                      <w:lang w:val="en-US" w:eastAsia="zh-CN" w:bidi="ar"/>
                    </w:rPr>
                    <w:t>《环境空气质量标准》（GB3095-2012）及其2018年修改单中二级标准</w:t>
                  </w:r>
                </w:p>
              </w:tc>
            </w:tr>
            <w:tr w14:paraId="21FA60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351" w:type="pct"/>
                  <w:vMerge w:val="continue"/>
                  <w:tcBorders>
                    <w:tl2br w:val="nil"/>
                    <w:tr2bl w:val="nil"/>
                  </w:tcBorders>
                  <w:noWrap w:val="0"/>
                  <w:vAlign w:val="center"/>
                </w:tcPr>
                <w:p w14:paraId="2AA50F79">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p>
              </w:tc>
              <w:tc>
                <w:tcPr>
                  <w:tcW w:w="647" w:type="pct"/>
                  <w:tcBorders>
                    <w:tl2br w:val="nil"/>
                    <w:tr2bl w:val="nil"/>
                  </w:tcBorders>
                  <w:noWrap w:val="0"/>
                  <w:vAlign w:val="center"/>
                </w:tcPr>
                <w:p w14:paraId="33FF0B13">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SA"/>
                    </w:rPr>
                  </w:pPr>
                  <w:r>
                    <w:rPr>
                      <w:rFonts w:hint="eastAsia" w:ascii="Times New Roman" w:hAnsi="Times New Roman" w:cs="Times New Roman"/>
                      <w:color w:val="auto"/>
                      <w:kern w:val="2"/>
                      <w:sz w:val="21"/>
                      <w:szCs w:val="21"/>
                      <w:highlight w:val="none"/>
                      <w:u w:val="none" w:color="auto"/>
                      <w:lang w:val="en-US" w:eastAsia="zh-CN" w:bidi="ar-SA"/>
                    </w:rPr>
                    <w:t>柞溪村居民点2</w:t>
                  </w:r>
                </w:p>
              </w:tc>
              <w:tc>
                <w:tcPr>
                  <w:tcW w:w="845" w:type="pct"/>
                  <w:tcBorders>
                    <w:tl2br w:val="nil"/>
                    <w:tr2bl w:val="nil"/>
                  </w:tcBorders>
                  <w:noWrap w:val="0"/>
                  <w:vAlign w:val="center"/>
                </w:tcPr>
                <w:p w14:paraId="28006E21">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color w:val="auto"/>
                      <w:kern w:val="2"/>
                      <w:sz w:val="21"/>
                      <w:szCs w:val="21"/>
                      <w:highlight w:val="none"/>
                      <w:u w:val="none" w:color="auto"/>
                      <w:lang w:val="en-US" w:eastAsia="zh-CN" w:bidi="ar"/>
                    </w:rPr>
                  </w:pPr>
                  <w:r>
                    <w:rPr>
                      <w:rFonts w:hint="eastAsia" w:ascii="Times New Roman" w:hAnsi="Times New Roman" w:cs="Times New Roman"/>
                      <w:color w:val="auto"/>
                      <w:kern w:val="2"/>
                      <w:sz w:val="21"/>
                      <w:szCs w:val="21"/>
                      <w:highlight w:val="none"/>
                      <w:u w:val="none" w:color="auto"/>
                      <w:lang w:val="en-US" w:eastAsia="zh-CN" w:bidi="ar"/>
                    </w:rPr>
                    <w:t>E-SE</w:t>
                  </w:r>
                  <w:r>
                    <w:rPr>
                      <w:rFonts w:hint="default" w:ascii="Times New Roman" w:hAnsi="Times New Roman" w:eastAsia="宋体" w:cs="Times New Roman"/>
                      <w:color w:val="auto"/>
                      <w:kern w:val="2"/>
                      <w:sz w:val="21"/>
                      <w:szCs w:val="21"/>
                      <w:highlight w:val="none"/>
                      <w:u w:val="none" w:color="auto"/>
                      <w:lang w:val="en-US" w:eastAsia="zh-CN" w:bidi="ar"/>
                    </w:rPr>
                    <w:t>、</w:t>
                  </w:r>
                  <w:r>
                    <w:rPr>
                      <w:rFonts w:hint="eastAsia" w:ascii="Times New Roman" w:hAnsi="Times New Roman" w:cs="Times New Roman"/>
                      <w:color w:val="auto"/>
                      <w:kern w:val="2"/>
                      <w:sz w:val="21"/>
                      <w:szCs w:val="21"/>
                      <w:highlight w:val="none"/>
                      <w:u w:val="none" w:color="auto"/>
                      <w:lang w:val="en-US" w:eastAsia="zh-CN" w:bidi="ar"/>
                    </w:rPr>
                    <w:t>58-500</w:t>
                  </w:r>
                  <w:r>
                    <w:rPr>
                      <w:rFonts w:hint="default" w:ascii="Times New Roman" w:hAnsi="Times New Roman" w:eastAsia="宋体" w:cs="Times New Roman"/>
                      <w:color w:val="auto"/>
                      <w:kern w:val="2"/>
                      <w:sz w:val="21"/>
                      <w:szCs w:val="21"/>
                      <w:highlight w:val="none"/>
                      <w:u w:val="none" w:color="auto"/>
                      <w:lang w:val="en-US" w:eastAsia="zh-CN" w:bidi="ar"/>
                    </w:rPr>
                    <w:t>m</w:t>
                  </w:r>
                </w:p>
              </w:tc>
              <w:tc>
                <w:tcPr>
                  <w:tcW w:w="1005" w:type="pct"/>
                  <w:tcBorders>
                    <w:tl2br w:val="nil"/>
                    <w:tr2bl w:val="nil"/>
                  </w:tcBorders>
                  <w:noWrap w:val="0"/>
                  <w:vAlign w:val="center"/>
                </w:tcPr>
                <w:p w14:paraId="110C10D4">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r>
                    <w:rPr>
                      <w:rFonts w:hint="default" w:ascii="Times New Roman" w:hAnsi="Times New Roman" w:eastAsia="宋体" w:cs="Times New Roman"/>
                      <w:color w:val="auto"/>
                      <w:kern w:val="2"/>
                      <w:sz w:val="21"/>
                      <w:szCs w:val="21"/>
                      <w:highlight w:val="none"/>
                      <w:u w:val="none" w:color="auto"/>
                      <w:lang w:val="en-US" w:eastAsia="zh-CN" w:bidi="ar"/>
                    </w:rPr>
                    <w:t>经度：110.0846</w:t>
                  </w:r>
                </w:p>
                <w:p w14:paraId="2D644878">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r>
                    <w:rPr>
                      <w:rFonts w:hint="default" w:ascii="Times New Roman" w:hAnsi="Times New Roman" w:eastAsia="宋体" w:cs="Times New Roman"/>
                      <w:color w:val="auto"/>
                      <w:kern w:val="2"/>
                      <w:sz w:val="21"/>
                      <w:szCs w:val="21"/>
                      <w:highlight w:val="none"/>
                      <w:u w:val="none" w:color="auto"/>
                      <w:lang w:val="en-US" w:eastAsia="zh-CN" w:bidi="ar"/>
                    </w:rPr>
                    <w:t>纬度：27.9297</w:t>
                  </w:r>
                </w:p>
              </w:tc>
              <w:tc>
                <w:tcPr>
                  <w:tcW w:w="1066" w:type="pct"/>
                  <w:tcBorders>
                    <w:tl2br w:val="nil"/>
                    <w:tr2bl w:val="nil"/>
                  </w:tcBorders>
                  <w:noWrap w:val="0"/>
                  <w:vAlign w:val="center"/>
                </w:tcPr>
                <w:p w14:paraId="313CA01C">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SA"/>
                    </w:rPr>
                  </w:pPr>
                  <w:r>
                    <w:rPr>
                      <w:rFonts w:hint="default" w:ascii="Times New Roman" w:hAnsi="Times New Roman" w:eastAsia="宋体" w:cs="Times New Roman"/>
                      <w:color w:val="auto"/>
                      <w:kern w:val="2"/>
                      <w:sz w:val="21"/>
                      <w:szCs w:val="21"/>
                      <w:highlight w:val="none"/>
                      <w:u w:val="none" w:color="auto"/>
                      <w:lang w:val="en-US" w:eastAsia="zh-CN"/>
                    </w:rPr>
                    <w:t>居住，</w:t>
                  </w:r>
                  <w:r>
                    <w:rPr>
                      <w:rFonts w:hint="eastAsia" w:ascii="Times New Roman" w:hAnsi="Times New Roman" w:cs="Times New Roman"/>
                      <w:color w:val="auto"/>
                      <w:kern w:val="2"/>
                      <w:sz w:val="21"/>
                      <w:szCs w:val="21"/>
                      <w:highlight w:val="none"/>
                      <w:u w:val="none" w:color="auto"/>
                      <w:lang w:val="en-US" w:eastAsia="zh-CN"/>
                    </w:rPr>
                    <w:t>77</w:t>
                  </w:r>
                  <w:r>
                    <w:rPr>
                      <w:rFonts w:hint="default" w:ascii="Times New Roman" w:hAnsi="Times New Roman" w:eastAsia="宋体" w:cs="Times New Roman"/>
                      <w:color w:val="auto"/>
                      <w:kern w:val="2"/>
                      <w:sz w:val="21"/>
                      <w:szCs w:val="21"/>
                      <w:highlight w:val="none"/>
                      <w:u w:val="none" w:color="auto"/>
                      <w:lang w:val="en-US" w:eastAsia="zh-CN"/>
                    </w:rPr>
                    <w:t>户、</w:t>
                  </w:r>
                  <w:r>
                    <w:rPr>
                      <w:rFonts w:hint="eastAsia" w:ascii="Times New Roman" w:hAnsi="Times New Roman" w:cs="Times New Roman"/>
                      <w:color w:val="auto"/>
                      <w:kern w:val="2"/>
                      <w:sz w:val="21"/>
                      <w:szCs w:val="21"/>
                      <w:highlight w:val="none"/>
                      <w:u w:val="none" w:color="auto"/>
                      <w:lang w:val="en-US" w:eastAsia="zh-CN"/>
                    </w:rPr>
                    <w:t>231</w:t>
                  </w:r>
                  <w:r>
                    <w:rPr>
                      <w:rFonts w:hint="default" w:ascii="Times New Roman" w:hAnsi="Times New Roman" w:eastAsia="宋体" w:cs="Times New Roman"/>
                      <w:color w:val="auto"/>
                      <w:kern w:val="2"/>
                      <w:sz w:val="21"/>
                      <w:szCs w:val="21"/>
                      <w:highlight w:val="none"/>
                      <w:u w:val="none" w:color="auto"/>
                      <w:lang w:val="en-US" w:eastAsia="zh-CN"/>
                    </w:rPr>
                    <w:t>人</w:t>
                  </w:r>
                </w:p>
              </w:tc>
              <w:tc>
                <w:tcPr>
                  <w:tcW w:w="1083" w:type="pct"/>
                  <w:vMerge w:val="continue"/>
                  <w:tcBorders>
                    <w:tl2br w:val="nil"/>
                    <w:tr2bl w:val="nil"/>
                  </w:tcBorders>
                  <w:noWrap w:val="0"/>
                  <w:vAlign w:val="center"/>
                </w:tcPr>
                <w:p w14:paraId="2F7614AA">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p>
              </w:tc>
            </w:tr>
            <w:tr w14:paraId="421BFB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351" w:type="pct"/>
                  <w:vMerge w:val="continue"/>
                  <w:tcBorders>
                    <w:tl2br w:val="nil"/>
                    <w:tr2bl w:val="nil"/>
                  </w:tcBorders>
                  <w:noWrap w:val="0"/>
                  <w:vAlign w:val="center"/>
                </w:tcPr>
                <w:p w14:paraId="67EC70BE">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p>
              </w:tc>
              <w:tc>
                <w:tcPr>
                  <w:tcW w:w="647" w:type="pct"/>
                  <w:tcBorders>
                    <w:tl2br w:val="nil"/>
                    <w:tr2bl w:val="nil"/>
                  </w:tcBorders>
                  <w:noWrap w:val="0"/>
                  <w:vAlign w:val="center"/>
                </w:tcPr>
                <w:p w14:paraId="7863C7B1">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SA"/>
                    </w:rPr>
                  </w:pPr>
                  <w:r>
                    <w:rPr>
                      <w:rFonts w:hint="eastAsia" w:ascii="Times New Roman" w:hAnsi="Times New Roman" w:cs="Times New Roman"/>
                      <w:color w:val="auto"/>
                      <w:kern w:val="2"/>
                      <w:sz w:val="21"/>
                      <w:szCs w:val="21"/>
                      <w:highlight w:val="none"/>
                      <w:u w:val="none" w:color="auto"/>
                      <w:lang w:val="en-US" w:eastAsia="zh-CN" w:bidi="ar-SA"/>
                    </w:rPr>
                    <w:t>老院子居民点</w:t>
                  </w:r>
                </w:p>
              </w:tc>
              <w:tc>
                <w:tcPr>
                  <w:tcW w:w="845" w:type="pct"/>
                  <w:tcBorders>
                    <w:tl2br w:val="nil"/>
                    <w:tr2bl w:val="nil"/>
                  </w:tcBorders>
                  <w:noWrap w:val="0"/>
                  <w:vAlign w:val="center"/>
                </w:tcPr>
                <w:p w14:paraId="6DD78975">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r>
                    <w:rPr>
                      <w:rFonts w:hint="eastAsia" w:ascii="Times New Roman" w:hAnsi="Times New Roman" w:cs="Times New Roman"/>
                      <w:color w:val="auto"/>
                      <w:kern w:val="2"/>
                      <w:sz w:val="21"/>
                      <w:szCs w:val="21"/>
                      <w:highlight w:val="none"/>
                      <w:u w:val="none" w:color="auto"/>
                      <w:lang w:val="en-US" w:eastAsia="zh-CN" w:bidi="ar"/>
                    </w:rPr>
                    <w:t>SE</w:t>
                  </w:r>
                  <w:r>
                    <w:rPr>
                      <w:rFonts w:hint="default" w:ascii="Times New Roman" w:hAnsi="Times New Roman" w:eastAsia="宋体" w:cs="Times New Roman"/>
                      <w:color w:val="auto"/>
                      <w:kern w:val="2"/>
                      <w:sz w:val="21"/>
                      <w:szCs w:val="21"/>
                      <w:highlight w:val="none"/>
                      <w:u w:val="none" w:color="auto"/>
                      <w:lang w:val="en-US" w:eastAsia="zh-CN" w:bidi="ar"/>
                    </w:rPr>
                    <w:t>、</w:t>
                  </w:r>
                  <w:r>
                    <w:rPr>
                      <w:rFonts w:hint="eastAsia" w:ascii="Times New Roman" w:hAnsi="Times New Roman" w:cs="Times New Roman"/>
                      <w:color w:val="auto"/>
                      <w:kern w:val="2"/>
                      <w:sz w:val="21"/>
                      <w:szCs w:val="21"/>
                      <w:highlight w:val="none"/>
                      <w:u w:val="none" w:color="auto"/>
                      <w:lang w:val="en-US" w:eastAsia="zh-CN" w:bidi="ar"/>
                    </w:rPr>
                    <w:t>370-500</w:t>
                  </w:r>
                  <w:r>
                    <w:rPr>
                      <w:rFonts w:hint="default" w:ascii="Times New Roman" w:hAnsi="Times New Roman" w:eastAsia="宋体" w:cs="Times New Roman"/>
                      <w:color w:val="auto"/>
                      <w:kern w:val="2"/>
                      <w:sz w:val="21"/>
                      <w:szCs w:val="21"/>
                      <w:highlight w:val="none"/>
                      <w:u w:val="none" w:color="auto"/>
                      <w:lang w:val="en-US" w:eastAsia="zh-CN" w:bidi="ar"/>
                    </w:rPr>
                    <w:t>m</w:t>
                  </w:r>
                </w:p>
              </w:tc>
              <w:tc>
                <w:tcPr>
                  <w:tcW w:w="1005" w:type="pct"/>
                  <w:tcBorders>
                    <w:tl2br w:val="nil"/>
                    <w:tr2bl w:val="nil"/>
                  </w:tcBorders>
                  <w:noWrap w:val="0"/>
                  <w:vAlign w:val="center"/>
                </w:tcPr>
                <w:p w14:paraId="47104514">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r>
                    <w:rPr>
                      <w:rFonts w:hint="default" w:ascii="Times New Roman" w:hAnsi="Times New Roman" w:eastAsia="宋体" w:cs="Times New Roman"/>
                      <w:color w:val="auto"/>
                      <w:kern w:val="2"/>
                      <w:sz w:val="21"/>
                      <w:szCs w:val="21"/>
                      <w:highlight w:val="none"/>
                      <w:u w:val="none" w:color="auto"/>
                      <w:lang w:val="en-US" w:eastAsia="zh-CN" w:bidi="ar"/>
                    </w:rPr>
                    <w:t>经度：110.0867</w:t>
                  </w:r>
                </w:p>
                <w:p w14:paraId="680E78D5">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r>
                    <w:rPr>
                      <w:rFonts w:hint="default" w:ascii="Times New Roman" w:hAnsi="Times New Roman" w:eastAsia="宋体" w:cs="Times New Roman"/>
                      <w:color w:val="auto"/>
                      <w:kern w:val="2"/>
                      <w:sz w:val="21"/>
                      <w:szCs w:val="21"/>
                      <w:highlight w:val="none"/>
                      <w:u w:val="none" w:color="auto"/>
                      <w:lang w:val="en-US" w:eastAsia="zh-CN" w:bidi="ar"/>
                    </w:rPr>
                    <w:t>纬度：27.9262</w:t>
                  </w:r>
                </w:p>
              </w:tc>
              <w:tc>
                <w:tcPr>
                  <w:tcW w:w="1066" w:type="pct"/>
                  <w:tcBorders>
                    <w:tl2br w:val="nil"/>
                    <w:tr2bl w:val="nil"/>
                  </w:tcBorders>
                  <w:noWrap w:val="0"/>
                  <w:vAlign w:val="center"/>
                </w:tcPr>
                <w:p w14:paraId="3116D9FC">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SA"/>
                    </w:rPr>
                  </w:pPr>
                  <w:r>
                    <w:rPr>
                      <w:rFonts w:hint="default" w:ascii="Times New Roman" w:hAnsi="Times New Roman" w:eastAsia="宋体" w:cs="Times New Roman"/>
                      <w:color w:val="auto"/>
                      <w:kern w:val="2"/>
                      <w:sz w:val="21"/>
                      <w:szCs w:val="21"/>
                      <w:highlight w:val="none"/>
                      <w:u w:val="none" w:color="auto"/>
                      <w:lang w:val="en-US" w:eastAsia="zh-CN"/>
                    </w:rPr>
                    <w:t>居住，</w:t>
                  </w:r>
                  <w:r>
                    <w:rPr>
                      <w:rFonts w:hint="eastAsia" w:ascii="Times New Roman" w:hAnsi="Times New Roman" w:cs="Times New Roman"/>
                      <w:color w:val="auto"/>
                      <w:kern w:val="2"/>
                      <w:sz w:val="21"/>
                      <w:szCs w:val="21"/>
                      <w:highlight w:val="none"/>
                      <w:u w:val="none" w:color="auto"/>
                      <w:lang w:val="en-US" w:eastAsia="zh-CN"/>
                    </w:rPr>
                    <w:t>6</w:t>
                  </w:r>
                  <w:r>
                    <w:rPr>
                      <w:rFonts w:hint="default" w:ascii="Times New Roman" w:hAnsi="Times New Roman" w:eastAsia="宋体" w:cs="Times New Roman"/>
                      <w:color w:val="auto"/>
                      <w:kern w:val="2"/>
                      <w:sz w:val="21"/>
                      <w:szCs w:val="21"/>
                      <w:highlight w:val="none"/>
                      <w:u w:val="none" w:color="auto"/>
                      <w:lang w:val="en-US" w:eastAsia="zh-CN"/>
                    </w:rPr>
                    <w:t>户、</w:t>
                  </w:r>
                  <w:r>
                    <w:rPr>
                      <w:rFonts w:hint="eastAsia" w:ascii="Times New Roman" w:hAnsi="Times New Roman" w:cs="Times New Roman"/>
                      <w:color w:val="auto"/>
                      <w:kern w:val="2"/>
                      <w:sz w:val="21"/>
                      <w:szCs w:val="21"/>
                      <w:highlight w:val="none"/>
                      <w:u w:val="none" w:color="auto"/>
                      <w:lang w:val="en-US" w:eastAsia="zh-CN"/>
                    </w:rPr>
                    <w:t>18</w:t>
                  </w:r>
                  <w:r>
                    <w:rPr>
                      <w:rFonts w:hint="default" w:ascii="Times New Roman" w:hAnsi="Times New Roman" w:eastAsia="宋体" w:cs="Times New Roman"/>
                      <w:color w:val="auto"/>
                      <w:kern w:val="2"/>
                      <w:sz w:val="21"/>
                      <w:szCs w:val="21"/>
                      <w:highlight w:val="none"/>
                      <w:u w:val="none" w:color="auto"/>
                      <w:lang w:val="en-US" w:eastAsia="zh-CN"/>
                    </w:rPr>
                    <w:t>人</w:t>
                  </w:r>
                </w:p>
              </w:tc>
              <w:tc>
                <w:tcPr>
                  <w:tcW w:w="1083" w:type="pct"/>
                  <w:vMerge w:val="continue"/>
                  <w:tcBorders>
                    <w:tl2br w:val="nil"/>
                    <w:tr2bl w:val="nil"/>
                  </w:tcBorders>
                  <w:noWrap w:val="0"/>
                  <w:vAlign w:val="center"/>
                </w:tcPr>
                <w:p w14:paraId="0EAA9713">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p>
              </w:tc>
            </w:tr>
            <w:tr w14:paraId="37BE1C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351" w:type="pct"/>
                  <w:vMerge w:val="continue"/>
                  <w:tcBorders>
                    <w:tl2br w:val="nil"/>
                    <w:tr2bl w:val="nil"/>
                  </w:tcBorders>
                  <w:noWrap w:val="0"/>
                  <w:vAlign w:val="center"/>
                </w:tcPr>
                <w:p w14:paraId="02574C8A">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p>
              </w:tc>
              <w:tc>
                <w:tcPr>
                  <w:tcW w:w="647" w:type="pct"/>
                  <w:tcBorders>
                    <w:tl2br w:val="nil"/>
                    <w:tr2bl w:val="nil"/>
                  </w:tcBorders>
                  <w:noWrap w:val="0"/>
                  <w:vAlign w:val="center"/>
                </w:tcPr>
                <w:p w14:paraId="304F038F">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default" w:ascii="Times New Roman" w:hAnsi="Times New Roman" w:cs="Times New Roman"/>
                      <w:color w:val="auto"/>
                      <w:kern w:val="2"/>
                      <w:sz w:val="21"/>
                      <w:szCs w:val="21"/>
                      <w:highlight w:val="none"/>
                      <w:u w:val="none" w:color="auto"/>
                      <w:lang w:val="en-US" w:eastAsia="zh-CN" w:bidi="ar-SA"/>
                    </w:rPr>
                  </w:pPr>
                  <w:r>
                    <w:rPr>
                      <w:rFonts w:hint="eastAsia" w:ascii="Times New Roman" w:hAnsi="Times New Roman" w:cs="Times New Roman"/>
                      <w:color w:val="auto"/>
                      <w:kern w:val="2"/>
                      <w:sz w:val="21"/>
                      <w:szCs w:val="21"/>
                      <w:highlight w:val="none"/>
                      <w:u w:val="none" w:color="auto"/>
                      <w:lang w:val="en-US" w:eastAsia="zh-CN" w:bidi="ar-SA"/>
                    </w:rPr>
                    <w:t>海燕幼儿园</w:t>
                  </w:r>
                </w:p>
              </w:tc>
              <w:tc>
                <w:tcPr>
                  <w:tcW w:w="845" w:type="pct"/>
                  <w:tcBorders>
                    <w:tl2br w:val="nil"/>
                    <w:tr2bl w:val="nil"/>
                  </w:tcBorders>
                  <w:noWrap w:val="0"/>
                  <w:vAlign w:val="center"/>
                </w:tcPr>
                <w:p w14:paraId="1A4F30F1">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default" w:ascii="Times New Roman" w:hAnsi="Times New Roman" w:cs="Times New Roman"/>
                      <w:color w:val="auto"/>
                      <w:kern w:val="2"/>
                      <w:sz w:val="21"/>
                      <w:szCs w:val="21"/>
                      <w:highlight w:val="none"/>
                      <w:u w:val="none" w:color="auto"/>
                      <w:lang w:val="en-US" w:eastAsia="zh-CN" w:bidi="ar"/>
                    </w:rPr>
                  </w:pPr>
                  <w:r>
                    <w:rPr>
                      <w:rFonts w:hint="eastAsia" w:ascii="Times New Roman" w:hAnsi="Times New Roman" w:cs="Times New Roman"/>
                      <w:color w:val="auto"/>
                      <w:kern w:val="2"/>
                      <w:sz w:val="21"/>
                      <w:szCs w:val="21"/>
                      <w:highlight w:val="none"/>
                      <w:u w:val="none" w:color="auto"/>
                      <w:lang w:val="en-US" w:eastAsia="zh-CN" w:bidi="ar"/>
                    </w:rPr>
                    <w:t>WS、400-460m</w:t>
                  </w:r>
                </w:p>
              </w:tc>
              <w:tc>
                <w:tcPr>
                  <w:tcW w:w="1005" w:type="pct"/>
                  <w:tcBorders>
                    <w:tl2br w:val="nil"/>
                    <w:tr2bl w:val="nil"/>
                  </w:tcBorders>
                  <w:noWrap w:val="0"/>
                  <w:vAlign w:val="center"/>
                </w:tcPr>
                <w:p w14:paraId="158951DC">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r>
                    <w:rPr>
                      <w:rFonts w:hint="default" w:ascii="Times New Roman" w:hAnsi="Times New Roman" w:eastAsia="宋体" w:cs="Times New Roman"/>
                      <w:color w:val="auto"/>
                      <w:kern w:val="2"/>
                      <w:sz w:val="21"/>
                      <w:szCs w:val="21"/>
                      <w:highlight w:val="none"/>
                      <w:u w:val="none" w:color="auto"/>
                      <w:lang w:val="en-US" w:eastAsia="zh-CN" w:bidi="ar"/>
                    </w:rPr>
                    <w:t>经度：110.08</w:t>
                  </w:r>
                  <w:r>
                    <w:rPr>
                      <w:rFonts w:hint="eastAsia" w:ascii="Times New Roman" w:hAnsi="Times New Roman" w:eastAsia="宋体" w:cs="Times New Roman"/>
                      <w:color w:val="auto"/>
                      <w:kern w:val="2"/>
                      <w:sz w:val="21"/>
                      <w:szCs w:val="21"/>
                      <w:highlight w:val="none"/>
                      <w:u w:val="none" w:color="auto"/>
                      <w:lang w:val="en-US" w:eastAsia="zh-CN" w:bidi="ar"/>
                    </w:rPr>
                    <w:t>41</w:t>
                  </w:r>
                </w:p>
                <w:p w14:paraId="4E313E40">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r>
                    <w:rPr>
                      <w:rFonts w:hint="default" w:ascii="Times New Roman" w:hAnsi="Times New Roman" w:eastAsia="宋体" w:cs="Times New Roman"/>
                      <w:color w:val="auto"/>
                      <w:kern w:val="2"/>
                      <w:sz w:val="21"/>
                      <w:szCs w:val="21"/>
                      <w:highlight w:val="none"/>
                      <w:u w:val="none" w:color="auto"/>
                      <w:lang w:val="en-US" w:eastAsia="zh-CN" w:bidi="ar"/>
                    </w:rPr>
                    <w:t>纬度：27.92</w:t>
                  </w:r>
                  <w:r>
                    <w:rPr>
                      <w:rFonts w:hint="eastAsia" w:ascii="Times New Roman" w:hAnsi="Times New Roman" w:eastAsia="宋体" w:cs="Times New Roman"/>
                      <w:color w:val="auto"/>
                      <w:kern w:val="2"/>
                      <w:sz w:val="21"/>
                      <w:szCs w:val="21"/>
                      <w:highlight w:val="none"/>
                      <w:u w:val="none" w:color="auto"/>
                      <w:lang w:val="en-US" w:eastAsia="zh-CN" w:bidi="ar"/>
                    </w:rPr>
                    <w:t>51</w:t>
                  </w:r>
                </w:p>
              </w:tc>
              <w:tc>
                <w:tcPr>
                  <w:tcW w:w="1066" w:type="pct"/>
                  <w:tcBorders>
                    <w:tl2br w:val="nil"/>
                    <w:tr2bl w:val="nil"/>
                  </w:tcBorders>
                  <w:noWrap w:val="0"/>
                  <w:vAlign w:val="center"/>
                </w:tcPr>
                <w:p w14:paraId="51C072D3">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rPr>
                  </w:pPr>
                  <w:r>
                    <w:rPr>
                      <w:rFonts w:hint="eastAsia" w:ascii="Times New Roman" w:hAnsi="Times New Roman" w:cs="Times New Roman"/>
                      <w:color w:val="auto"/>
                      <w:kern w:val="2"/>
                      <w:sz w:val="21"/>
                      <w:szCs w:val="21"/>
                      <w:highlight w:val="none"/>
                      <w:u w:val="none" w:color="auto"/>
                      <w:lang w:val="en-US" w:eastAsia="zh-CN"/>
                    </w:rPr>
                    <w:t>师生约200人</w:t>
                  </w:r>
                </w:p>
              </w:tc>
              <w:tc>
                <w:tcPr>
                  <w:tcW w:w="1083" w:type="pct"/>
                  <w:vMerge w:val="continue"/>
                  <w:tcBorders>
                    <w:tl2br w:val="nil"/>
                    <w:tr2bl w:val="nil"/>
                  </w:tcBorders>
                  <w:noWrap w:val="0"/>
                  <w:vAlign w:val="center"/>
                </w:tcPr>
                <w:p w14:paraId="27C3CEE9">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p>
              </w:tc>
            </w:tr>
            <w:tr w14:paraId="7F5FE9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351" w:type="pct"/>
                  <w:vMerge w:val="continue"/>
                  <w:tcBorders>
                    <w:tl2br w:val="nil"/>
                    <w:tr2bl w:val="nil"/>
                  </w:tcBorders>
                  <w:noWrap w:val="0"/>
                  <w:vAlign w:val="center"/>
                </w:tcPr>
                <w:p w14:paraId="37C6D122">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p>
              </w:tc>
              <w:tc>
                <w:tcPr>
                  <w:tcW w:w="647" w:type="pct"/>
                  <w:tcBorders>
                    <w:tl2br w:val="nil"/>
                    <w:tr2bl w:val="nil"/>
                  </w:tcBorders>
                  <w:noWrap w:val="0"/>
                  <w:vAlign w:val="center"/>
                </w:tcPr>
                <w:p w14:paraId="5E3B0714">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default" w:ascii="Times New Roman" w:hAnsi="Times New Roman" w:cs="Times New Roman"/>
                      <w:color w:val="auto"/>
                      <w:kern w:val="2"/>
                      <w:sz w:val="21"/>
                      <w:szCs w:val="21"/>
                      <w:highlight w:val="none"/>
                      <w:u w:val="single" w:color="auto"/>
                      <w:lang w:val="en-US" w:eastAsia="zh-CN" w:bidi="ar-SA"/>
                    </w:rPr>
                  </w:pPr>
                  <w:r>
                    <w:rPr>
                      <w:rFonts w:hint="eastAsia" w:ascii="Times New Roman" w:hAnsi="Times New Roman" w:cs="Times New Roman"/>
                      <w:color w:val="auto"/>
                      <w:kern w:val="2"/>
                      <w:sz w:val="21"/>
                      <w:szCs w:val="21"/>
                      <w:highlight w:val="none"/>
                      <w:u w:val="single" w:color="auto"/>
                      <w:lang w:val="en-US" w:eastAsia="zh-CN" w:bidi="ar-SA"/>
                    </w:rPr>
                    <w:t>项目西南部居民点</w:t>
                  </w:r>
                </w:p>
              </w:tc>
              <w:tc>
                <w:tcPr>
                  <w:tcW w:w="845" w:type="pct"/>
                  <w:tcBorders>
                    <w:tl2br w:val="nil"/>
                    <w:tr2bl w:val="nil"/>
                  </w:tcBorders>
                  <w:noWrap w:val="0"/>
                  <w:vAlign w:val="center"/>
                </w:tcPr>
                <w:p w14:paraId="3EDBC54D">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eastAsia" w:ascii="Times New Roman" w:hAnsi="Times New Roman" w:cs="Times New Roman"/>
                      <w:color w:val="auto"/>
                      <w:kern w:val="2"/>
                      <w:sz w:val="21"/>
                      <w:szCs w:val="21"/>
                      <w:highlight w:val="none"/>
                      <w:u w:val="single" w:color="auto"/>
                      <w:lang w:val="en-US" w:eastAsia="zh-CN" w:bidi="ar"/>
                    </w:rPr>
                  </w:pPr>
                  <w:r>
                    <w:rPr>
                      <w:rFonts w:hint="eastAsia" w:ascii="Times New Roman" w:hAnsi="Times New Roman" w:cs="Times New Roman"/>
                      <w:color w:val="auto"/>
                      <w:kern w:val="2"/>
                      <w:sz w:val="21"/>
                      <w:szCs w:val="21"/>
                      <w:highlight w:val="none"/>
                      <w:u w:val="single" w:color="auto"/>
                      <w:lang w:val="en-US" w:eastAsia="zh-CN" w:bidi="ar"/>
                    </w:rPr>
                    <w:t>WS、450-500m</w:t>
                  </w:r>
                </w:p>
              </w:tc>
              <w:tc>
                <w:tcPr>
                  <w:tcW w:w="1005" w:type="pct"/>
                  <w:tcBorders>
                    <w:tl2br w:val="nil"/>
                    <w:tr2bl w:val="nil"/>
                  </w:tcBorders>
                  <w:noWrap w:val="0"/>
                  <w:vAlign w:val="center"/>
                </w:tcPr>
                <w:p w14:paraId="715323E0">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u w:val="single" w:color="auto"/>
                      <w:lang w:val="en-US" w:eastAsia="zh-CN" w:bidi="ar"/>
                    </w:rPr>
                  </w:pPr>
                  <w:r>
                    <w:rPr>
                      <w:rFonts w:hint="default" w:ascii="Times New Roman" w:hAnsi="Times New Roman" w:eastAsia="宋体" w:cs="Times New Roman"/>
                      <w:color w:val="auto"/>
                      <w:kern w:val="2"/>
                      <w:sz w:val="21"/>
                      <w:szCs w:val="21"/>
                      <w:highlight w:val="none"/>
                      <w:u w:val="single" w:color="auto"/>
                      <w:lang w:val="en-US" w:eastAsia="zh-CN" w:bidi="ar"/>
                    </w:rPr>
                    <w:t>经度：110.08</w:t>
                  </w:r>
                  <w:r>
                    <w:rPr>
                      <w:rFonts w:hint="eastAsia" w:ascii="Times New Roman" w:hAnsi="Times New Roman" w:eastAsia="宋体" w:cs="Times New Roman"/>
                      <w:color w:val="auto"/>
                      <w:kern w:val="2"/>
                      <w:sz w:val="21"/>
                      <w:szCs w:val="21"/>
                      <w:highlight w:val="none"/>
                      <w:u w:val="single" w:color="auto"/>
                      <w:lang w:val="en-US" w:eastAsia="zh-CN" w:bidi="ar"/>
                    </w:rPr>
                    <w:t>42</w:t>
                  </w:r>
                </w:p>
                <w:p w14:paraId="1F7E730C">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highlight w:val="none"/>
                      <w:u w:val="single" w:color="auto"/>
                      <w:lang w:val="en-US" w:eastAsia="zh-CN" w:bidi="ar"/>
                    </w:rPr>
                  </w:pPr>
                  <w:r>
                    <w:rPr>
                      <w:rFonts w:hint="default" w:ascii="Times New Roman" w:hAnsi="Times New Roman" w:eastAsia="宋体" w:cs="Times New Roman"/>
                      <w:color w:val="auto"/>
                      <w:kern w:val="2"/>
                      <w:sz w:val="21"/>
                      <w:szCs w:val="21"/>
                      <w:highlight w:val="none"/>
                      <w:u w:val="single" w:color="auto"/>
                      <w:lang w:val="en-US" w:eastAsia="zh-CN" w:bidi="ar"/>
                    </w:rPr>
                    <w:t>纬度：27.92</w:t>
                  </w:r>
                  <w:r>
                    <w:rPr>
                      <w:rFonts w:hint="eastAsia" w:ascii="Times New Roman" w:hAnsi="Times New Roman" w:eastAsia="宋体" w:cs="Times New Roman"/>
                      <w:color w:val="auto"/>
                      <w:kern w:val="2"/>
                      <w:sz w:val="21"/>
                      <w:szCs w:val="21"/>
                      <w:highlight w:val="none"/>
                      <w:u w:val="single" w:color="auto"/>
                      <w:lang w:val="en-US" w:eastAsia="zh-CN" w:bidi="ar"/>
                    </w:rPr>
                    <w:t>37</w:t>
                  </w:r>
                </w:p>
              </w:tc>
              <w:tc>
                <w:tcPr>
                  <w:tcW w:w="1066" w:type="pct"/>
                  <w:tcBorders>
                    <w:tl2br w:val="nil"/>
                    <w:tr2bl w:val="nil"/>
                  </w:tcBorders>
                  <w:noWrap w:val="0"/>
                  <w:vAlign w:val="center"/>
                </w:tcPr>
                <w:p w14:paraId="546431C3">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leftChars="0" w:right="0" w:rightChars="0" w:firstLine="0" w:firstLineChars="0"/>
                    <w:jc w:val="center"/>
                    <w:textAlignment w:val="auto"/>
                    <w:outlineLvl w:val="9"/>
                    <w:rPr>
                      <w:rFonts w:hint="eastAsia" w:ascii="Times New Roman" w:hAnsi="Times New Roman" w:cs="Times New Roman"/>
                      <w:color w:val="auto"/>
                      <w:kern w:val="2"/>
                      <w:sz w:val="21"/>
                      <w:szCs w:val="21"/>
                      <w:highlight w:val="none"/>
                      <w:u w:val="single" w:color="auto"/>
                      <w:lang w:val="en-US" w:eastAsia="zh-CN"/>
                    </w:rPr>
                  </w:pPr>
                  <w:r>
                    <w:rPr>
                      <w:rFonts w:hint="default" w:ascii="Times New Roman" w:hAnsi="Times New Roman" w:eastAsia="宋体" w:cs="Times New Roman"/>
                      <w:color w:val="auto"/>
                      <w:kern w:val="2"/>
                      <w:sz w:val="21"/>
                      <w:szCs w:val="21"/>
                      <w:highlight w:val="none"/>
                      <w:u w:val="single" w:color="auto"/>
                      <w:lang w:val="en-US" w:eastAsia="zh-CN"/>
                    </w:rPr>
                    <w:t>居住，</w:t>
                  </w:r>
                  <w:r>
                    <w:rPr>
                      <w:rFonts w:hint="eastAsia" w:ascii="Times New Roman" w:hAnsi="Times New Roman" w:cs="Times New Roman"/>
                      <w:color w:val="auto"/>
                      <w:kern w:val="2"/>
                      <w:sz w:val="21"/>
                      <w:szCs w:val="21"/>
                      <w:highlight w:val="none"/>
                      <w:u w:val="single" w:color="auto"/>
                      <w:lang w:val="en-US" w:eastAsia="zh-CN"/>
                    </w:rPr>
                    <w:t>8</w:t>
                  </w:r>
                  <w:r>
                    <w:rPr>
                      <w:rFonts w:hint="default" w:ascii="Times New Roman" w:hAnsi="Times New Roman" w:eastAsia="宋体" w:cs="Times New Roman"/>
                      <w:color w:val="auto"/>
                      <w:kern w:val="2"/>
                      <w:sz w:val="21"/>
                      <w:szCs w:val="21"/>
                      <w:highlight w:val="none"/>
                      <w:u w:val="single" w:color="auto"/>
                      <w:lang w:val="en-US" w:eastAsia="zh-CN"/>
                    </w:rPr>
                    <w:t>户、</w:t>
                  </w:r>
                  <w:r>
                    <w:rPr>
                      <w:rFonts w:hint="eastAsia" w:ascii="Times New Roman" w:hAnsi="Times New Roman" w:cs="Times New Roman"/>
                      <w:color w:val="auto"/>
                      <w:kern w:val="2"/>
                      <w:sz w:val="21"/>
                      <w:szCs w:val="21"/>
                      <w:highlight w:val="none"/>
                      <w:u w:val="single" w:color="auto"/>
                      <w:lang w:val="en-US" w:eastAsia="zh-CN"/>
                    </w:rPr>
                    <w:t>24</w:t>
                  </w:r>
                  <w:r>
                    <w:rPr>
                      <w:rFonts w:hint="default" w:ascii="Times New Roman" w:hAnsi="Times New Roman" w:eastAsia="宋体" w:cs="Times New Roman"/>
                      <w:color w:val="auto"/>
                      <w:kern w:val="2"/>
                      <w:sz w:val="21"/>
                      <w:szCs w:val="21"/>
                      <w:highlight w:val="none"/>
                      <w:u w:val="single" w:color="auto"/>
                      <w:lang w:val="en-US" w:eastAsia="zh-CN"/>
                    </w:rPr>
                    <w:t>人</w:t>
                  </w:r>
                </w:p>
              </w:tc>
              <w:tc>
                <w:tcPr>
                  <w:tcW w:w="1083" w:type="pct"/>
                  <w:vMerge w:val="continue"/>
                  <w:tcBorders>
                    <w:tl2br w:val="nil"/>
                    <w:tr2bl w:val="nil"/>
                  </w:tcBorders>
                  <w:noWrap w:val="0"/>
                  <w:vAlign w:val="center"/>
                </w:tcPr>
                <w:p w14:paraId="0C5A65C2">
                  <w:pPr>
                    <w:pStyle w:val="32"/>
                    <w:keepNext w:val="0"/>
                    <w:keepLines w:val="0"/>
                    <w:pageBreakBefore w:val="0"/>
                    <w:widowControl/>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outlineLvl w:val="9"/>
                    <w:rPr>
                      <w:rFonts w:hint="default" w:ascii="Times New Roman" w:hAnsi="Times New Roman" w:eastAsia="宋体" w:cs="Times New Roman"/>
                      <w:color w:val="auto"/>
                      <w:kern w:val="2"/>
                      <w:sz w:val="21"/>
                      <w:szCs w:val="21"/>
                      <w:highlight w:val="none"/>
                      <w:u w:val="none" w:color="auto"/>
                      <w:lang w:val="en-US" w:eastAsia="zh-CN" w:bidi="ar"/>
                    </w:rPr>
                  </w:pPr>
                </w:p>
              </w:tc>
            </w:tr>
            <w:tr w14:paraId="212055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351" w:type="pct"/>
                  <w:tcBorders>
                    <w:tl2br w:val="nil"/>
                    <w:tr2bl w:val="nil"/>
                  </w:tcBorders>
                  <w:noWrap w:val="0"/>
                  <w:vAlign w:val="center"/>
                </w:tcPr>
                <w:p w14:paraId="06BACC9A">
                  <w:pPr>
                    <w:keepNext w:val="0"/>
                    <w:keepLines w:val="0"/>
                    <w:pageBreakBefore w:val="0"/>
                    <w:widowControl/>
                    <w:kinsoku/>
                    <w:wordWrap/>
                    <w:overflowPunct/>
                    <w:topLinePunct w:val="0"/>
                    <w:autoSpaceDE/>
                    <w:autoSpaceDN/>
                    <w:bidi w:val="0"/>
                    <w:adjustRightInd/>
                    <w:snapToGrid/>
                    <w:spacing w:beforeLines="0" w:afterLines="0" w:line="240" w:lineRule="auto"/>
                    <w:jc w:val="center"/>
                    <w:textAlignment w:val="auto"/>
                    <w:outlineLvl w:val="9"/>
                    <w:rPr>
                      <w:rFonts w:hint="default" w:ascii="Times New Roman" w:hAnsi="Times New Roman" w:eastAsia="宋体" w:cs="Times New Roman"/>
                      <w:color w:val="auto"/>
                      <w:sz w:val="21"/>
                      <w:szCs w:val="21"/>
                      <w:u w:val="none" w:color="auto"/>
                      <w:lang w:eastAsia="zh-CN"/>
                    </w:rPr>
                  </w:pPr>
                  <w:r>
                    <w:rPr>
                      <w:rFonts w:hint="default" w:ascii="Times New Roman" w:hAnsi="Times New Roman" w:eastAsia="宋体" w:cs="Times New Roman"/>
                      <w:color w:val="auto"/>
                      <w:sz w:val="21"/>
                      <w:szCs w:val="21"/>
                      <w:u w:val="none" w:color="auto"/>
                      <w:lang w:eastAsia="zh-CN"/>
                    </w:rPr>
                    <w:t>声环境</w:t>
                  </w:r>
                </w:p>
              </w:tc>
              <w:tc>
                <w:tcPr>
                  <w:tcW w:w="4648" w:type="pct"/>
                  <w:gridSpan w:val="5"/>
                  <w:tcBorders>
                    <w:tl2br w:val="nil"/>
                    <w:tr2bl w:val="nil"/>
                  </w:tcBorders>
                  <w:noWrap w:val="0"/>
                  <w:vAlign w:val="center"/>
                </w:tcPr>
                <w:p w14:paraId="7B143ACE">
                  <w:pPr>
                    <w:keepNext w:val="0"/>
                    <w:keepLines w:val="0"/>
                    <w:pageBreakBefore w:val="0"/>
                    <w:widowControl/>
                    <w:kinsoku/>
                    <w:wordWrap/>
                    <w:overflowPunct/>
                    <w:topLinePunct w:val="0"/>
                    <w:autoSpaceDN/>
                    <w:bidi w:val="0"/>
                    <w:adjustRightInd/>
                    <w:snapToGrid/>
                    <w:spacing w:beforeLines="0" w:afterLines="0" w:line="240" w:lineRule="auto"/>
                    <w:jc w:val="center"/>
                    <w:textAlignment w:val="auto"/>
                    <w:outlineLvl w:val="9"/>
                    <w:rPr>
                      <w:rFonts w:hint="default" w:ascii="Times New Roman" w:hAnsi="Times New Roman" w:eastAsia="宋体" w:cs="Times New Roman"/>
                      <w:color w:val="auto"/>
                      <w:sz w:val="21"/>
                      <w:szCs w:val="21"/>
                      <w:u w:val="none" w:color="auto"/>
                      <w:lang w:val="en-US" w:eastAsia="zh-CN"/>
                    </w:rPr>
                  </w:pPr>
                  <w:r>
                    <w:rPr>
                      <w:rFonts w:hint="default" w:ascii="Times New Roman" w:hAnsi="Times New Roman" w:eastAsia="宋体" w:cs="Times New Roman"/>
                      <w:color w:val="auto"/>
                      <w:sz w:val="21"/>
                      <w:szCs w:val="21"/>
                      <w:u w:val="none" w:color="auto"/>
                      <w:lang w:eastAsia="zh-CN"/>
                    </w:rPr>
                    <w:t>本项目厂界外50m范围内无声环境保护目标。</w:t>
                  </w:r>
                </w:p>
              </w:tc>
            </w:tr>
            <w:tr w14:paraId="7CA7CC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351" w:type="pct"/>
                  <w:tcBorders>
                    <w:tl2br w:val="nil"/>
                    <w:tr2bl w:val="nil"/>
                  </w:tcBorders>
                  <w:noWrap w:val="0"/>
                  <w:vAlign w:val="center"/>
                </w:tcPr>
                <w:p w14:paraId="27064E7F">
                  <w:pPr>
                    <w:keepNext w:val="0"/>
                    <w:keepLines w:val="0"/>
                    <w:pageBreakBefore w:val="0"/>
                    <w:widowControl/>
                    <w:kinsoku/>
                    <w:wordWrap/>
                    <w:overflowPunct/>
                    <w:topLinePunct w:val="0"/>
                    <w:autoSpaceDE/>
                    <w:autoSpaceDN/>
                    <w:bidi w:val="0"/>
                    <w:adjustRightInd/>
                    <w:snapToGrid/>
                    <w:spacing w:beforeLines="0" w:afterLines="0" w:line="240" w:lineRule="auto"/>
                    <w:jc w:val="center"/>
                    <w:textAlignment w:val="auto"/>
                    <w:outlineLvl w:val="9"/>
                    <w:rPr>
                      <w:rFonts w:hint="default" w:ascii="Times New Roman" w:hAnsi="Times New Roman" w:eastAsia="宋体" w:cs="Times New Roman"/>
                      <w:color w:val="auto"/>
                      <w:sz w:val="21"/>
                      <w:szCs w:val="21"/>
                      <w:highlight w:val="none"/>
                      <w:u w:val="none" w:color="auto"/>
                      <w:lang w:eastAsia="zh-CN"/>
                    </w:rPr>
                  </w:pPr>
                  <w:r>
                    <w:rPr>
                      <w:rFonts w:hint="default" w:ascii="Times New Roman" w:hAnsi="Times New Roman" w:eastAsia="宋体" w:cs="Times New Roman"/>
                      <w:color w:val="auto"/>
                      <w:sz w:val="21"/>
                      <w:szCs w:val="21"/>
                      <w:highlight w:val="none"/>
                      <w:u w:val="none" w:color="auto"/>
                      <w:lang w:eastAsia="zh-CN"/>
                    </w:rPr>
                    <w:t>地下</w:t>
                  </w:r>
                </w:p>
                <w:p w14:paraId="0135E062">
                  <w:pPr>
                    <w:keepNext w:val="0"/>
                    <w:keepLines w:val="0"/>
                    <w:pageBreakBefore w:val="0"/>
                    <w:widowControl/>
                    <w:kinsoku/>
                    <w:wordWrap/>
                    <w:overflowPunct/>
                    <w:topLinePunct w:val="0"/>
                    <w:autoSpaceDE/>
                    <w:autoSpaceDN/>
                    <w:bidi w:val="0"/>
                    <w:adjustRightInd/>
                    <w:snapToGrid/>
                    <w:spacing w:beforeLines="0" w:afterLines="0" w:line="240" w:lineRule="auto"/>
                    <w:jc w:val="center"/>
                    <w:textAlignment w:val="auto"/>
                    <w:outlineLvl w:val="9"/>
                    <w:rPr>
                      <w:rFonts w:hint="default" w:ascii="Times New Roman" w:hAnsi="Times New Roman" w:eastAsia="宋体" w:cs="Times New Roman"/>
                      <w:color w:val="auto"/>
                      <w:sz w:val="21"/>
                      <w:szCs w:val="21"/>
                      <w:highlight w:val="none"/>
                      <w:u w:val="none" w:color="auto"/>
                      <w:lang w:eastAsia="zh-CN"/>
                    </w:rPr>
                  </w:pPr>
                  <w:r>
                    <w:rPr>
                      <w:rFonts w:hint="default" w:ascii="Times New Roman" w:hAnsi="Times New Roman" w:eastAsia="宋体" w:cs="Times New Roman"/>
                      <w:color w:val="auto"/>
                      <w:sz w:val="21"/>
                      <w:szCs w:val="21"/>
                      <w:highlight w:val="none"/>
                      <w:u w:val="none" w:color="auto"/>
                      <w:lang w:eastAsia="zh-CN"/>
                    </w:rPr>
                    <w:t>水环境</w:t>
                  </w:r>
                </w:p>
              </w:tc>
              <w:tc>
                <w:tcPr>
                  <w:tcW w:w="4648" w:type="pct"/>
                  <w:gridSpan w:val="5"/>
                  <w:tcBorders>
                    <w:tl2br w:val="nil"/>
                    <w:tr2bl w:val="nil"/>
                  </w:tcBorders>
                  <w:noWrap w:val="0"/>
                  <w:vAlign w:val="center"/>
                </w:tcPr>
                <w:p w14:paraId="1BE24716">
                  <w:pPr>
                    <w:keepNext w:val="0"/>
                    <w:keepLines w:val="0"/>
                    <w:pageBreakBefore w:val="0"/>
                    <w:widowControl/>
                    <w:kinsoku/>
                    <w:wordWrap/>
                    <w:overflowPunct/>
                    <w:topLinePunct w:val="0"/>
                    <w:autoSpaceDN/>
                    <w:bidi w:val="0"/>
                    <w:adjustRightInd/>
                    <w:snapToGrid/>
                    <w:spacing w:beforeLines="0" w:afterLines="0" w:line="240" w:lineRule="auto"/>
                    <w:jc w:val="center"/>
                    <w:textAlignment w:val="auto"/>
                    <w:outlineLvl w:val="9"/>
                    <w:rPr>
                      <w:rFonts w:hint="default" w:ascii="Times New Roman" w:hAnsi="Times New Roman" w:eastAsia="宋体" w:cs="Times New Roman"/>
                      <w:color w:val="auto"/>
                      <w:sz w:val="21"/>
                      <w:szCs w:val="21"/>
                      <w:highlight w:val="none"/>
                      <w:u w:val="none" w:color="auto"/>
                      <w:lang w:eastAsia="zh-CN"/>
                    </w:rPr>
                  </w:pPr>
                  <w:r>
                    <w:rPr>
                      <w:rFonts w:hint="default" w:ascii="Times New Roman" w:hAnsi="Times New Roman" w:eastAsia="宋体" w:cs="Times New Roman"/>
                      <w:color w:val="auto"/>
                      <w:sz w:val="21"/>
                      <w:szCs w:val="21"/>
                      <w:highlight w:val="none"/>
                      <w:u w:val="none" w:color="auto"/>
                      <w:lang w:eastAsia="zh-CN"/>
                    </w:rPr>
                    <w:t>厂界外500米范围内无地下集中式饮用水水源和热水、矿泉水、温泉等特殊地下水资源。</w:t>
                  </w:r>
                </w:p>
              </w:tc>
            </w:tr>
            <w:tr w14:paraId="2CCA8D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351" w:type="pct"/>
                  <w:tcBorders>
                    <w:tl2br w:val="nil"/>
                    <w:tr2bl w:val="nil"/>
                  </w:tcBorders>
                  <w:noWrap w:val="0"/>
                  <w:vAlign w:val="center"/>
                </w:tcPr>
                <w:p w14:paraId="0C7E4063">
                  <w:pPr>
                    <w:keepNext w:val="0"/>
                    <w:keepLines w:val="0"/>
                    <w:pageBreakBefore w:val="0"/>
                    <w:widowControl/>
                    <w:kinsoku/>
                    <w:wordWrap/>
                    <w:overflowPunct/>
                    <w:topLinePunct w:val="0"/>
                    <w:autoSpaceDE/>
                    <w:autoSpaceDN/>
                    <w:bidi w:val="0"/>
                    <w:adjustRightInd/>
                    <w:snapToGrid/>
                    <w:spacing w:beforeLines="0" w:afterLines="0" w:line="240" w:lineRule="auto"/>
                    <w:jc w:val="center"/>
                    <w:textAlignment w:val="auto"/>
                    <w:outlineLvl w:val="9"/>
                    <w:rPr>
                      <w:rFonts w:hint="default" w:ascii="Times New Roman" w:hAnsi="Times New Roman" w:eastAsia="宋体" w:cs="Times New Roman"/>
                      <w:color w:val="auto"/>
                      <w:sz w:val="21"/>
                      <w:szCs w:val="21"/>
                      <w:u w:val="none" w:color="auto"/>
                      <w:lang w:val="en-US" w:eastAsia="zh-CN"/>
                    </w:rPr>
                  </w:pPr>
                  <w:r>
                    <w:rPr>
                      <w:rFonts w:hint="default" w:ascii="Times New Roman" w:hAnsi="Times New Roman" w:eastAsia="宋体" w:cs="Times New Roman"/>
                      <w:color w:val="auto"/>
                      <w:sz w:val="21"/>
                      <w:szCs w:val="21"/>
                      <w:u w:val="none" w:color="auto"/>
                      <w:lang w:val="en-US" w:eastAsia="zh-CN"/>
                    </w:rPr>
                    <w:t>生态</w:t>
                  </w:r>
                </w:p>
                <w:p w14:paraId="12EAACD9">
                  <w:pPr>
                    <w:keepNext w:val="0"/>
                    <w:keepLines w:val="0"/>
                    <w:pageBreakBefore w:val="0"/>
                    <w:widowControl/>
                    <w:kinsoku/>
                    <w:wordWrap/>
                    <w:overflowPunct/>
                    <w:topLinePunct w:val="0"/>
                    <w:autoSpaceDE/>
                    <w:autoSpaceDN/>
                    <w:bidi w:val="0"/>
                    <w:adjustRightInd/>
                    <w:snapToGrid/>
                    <w:spacing w:beforeLines="0" w:afterLines="0" w:line="240" w:lineRule="auto"/>
                    <w:jc w:val="center"/>
                    <w:textAlignment w:val="auto"/>
                    <w:outlineLvl w:val="9"/>
                    <w:rPr>
                      <w:rFonts w:hint="default" w:ascii="Times New Roman" w:hAnsi="Times New Roman" w:eastAsia="宋体" w:cs="Times New Roman"/>
                      <w:color w:val="auto"/>
                      <w:sz w:val="21"/>
                      <w:szCs w:val="21"/>
                      <w:u w:val="none" w:color="auto"/>
                      <w:lang w:val="en-US" w:eastAsia="zh-CN"/>
                    </w:rPr>
                  </w:pPr>
                  <w:r>
                    <w:rPr>
                      <w:rFonts w:hint="default" w:ascii="Times New Roman" w:hAnsi="Times New Roman" w:eastAsia="宋体" w:cs="Times New Roman"/>
                      <w:color w:val="auto"/>
                      <w:sz w:val="21"/>
                      <w:szCs w:val="21"/>
                      <w:u w:val="none" w:color="auto"/>
                      <w:lang w:val="en-US" w:eastAsia="zh-CN"/>
                    </w:rPr>
                    <w:t>环境</w:t>
                  </w:r>
                </w:p>
              </w:tc>
              <w:tc>
                <w:tcPr>
                  <w:tcW w:w="4648" w:type="pct"/>
                  <w:gridSpan w:val="5"/>
                  <w:tcBorders>
                    <w:tl2br w:val="nil"/>
                    <w:tr2bl w:val="nil"/>
                  </w:tcBorders>
                  <w:noWrap w:val="0"/>
                  <w:vAlign w:val="center"/>
                </w:tcPr>
                <w:p w14:paraId="1EEE36FC">
                  <w:pPr>
                    <w:keepNext w:val="0"/>
                    <w:keepLines w:val="0"/>
                    <w:pageBreakBefore w:val="0"/>
                    <w:widowControl/>
                    <w:kinsoku/>
                    <w:wordWrap/>
                    <w:overflowPunct/>
                    <w:topLinePunct w:val="0"/>
                    <w:autoSpaceDN/>
                    <w:bidi w:val="0"/>
                    <w:adjustRightInd/>
                    <w:snapToGrid/>
                    <w:spacing w:beforeLines="0" w:afterLines="0" w:line="240" w:lineRule="auto"/>
                    <w:jc w:val="center"/>
                    <w:textAlignment w:val="auto"/>
                    <w:outlineLvl w:val="9"/>
                    <w:rPr>
                      <w:rFonts w:hint="default" w:ascii="Times New Roman" w:hAnsi="Times New Roman" w:eastAsia="宋体" w:cs="Times New Roman"/>
                      <w:color w:val="auto"/>
                      <w:sz w:val="21"/>
                      <w:szCs w:val="21"/>
                      <w:u w:val="none" w:color="auto"/>
                      <w:lang w:val="en-US" w:eastAsia="zh-CN"/>
                    </w:rPr>
                  </w:pPr>
                  <w:r>
                    <w:rPr>
                      <w:rFonts w:hint="eastAsia" w:cs="Times New Roman"/>
                      <w:color w:val="auto"/>
                      <w:sz w:val="21"/>
                      <w:szCs w:val="21"/>
                      <w:u w:val="none" w:color="auto"/>
                      <w:lang w:val="en-US" w:eastAsia="zh-CN"/>
                    </w:rPr>
                    <w:t>/</w:t>
                  </w:r>
                </w:p>
              </w:tc>
            </w:tr>
          </w:tbl>
          <w:p w14:paraId="5CD2014F">
            <w:pPr>
              <w:keepLines w:val="0"/>
              <w:pageBreakBefore w:val="0"/>
              <w:widowControl/>
              <w:kinsoku/>
              <w:bidi w:val="0"/>
              <w:spacing w:line="360" w:lineRule="auto"/>
              <w:ind w:firstLine="420" w:firstLineChars="200"/>
              <w:rPr>
                <w:rFonts w:hint="default" w:ascii="Times New Roman" w:hAnsi="Times New Roman" w:eastAsia="宋体" w:cs="Times New Roman"/>
                <w:color w:val="auto"/>
                <w:spacing w:val="0"/>
                <w:kern w:val="0"/>
                <w:szCs w:val="21"/>
              </w:rPr>
            </w:pPr>
          </w:p>
        </w:tc>
      </w:tr>
      <w:tr w14:paraId="52F2029D">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90" w:hRule="atLeast"/>
          <w:jc w:val="center"/>
        </w:trPr>
        <w:tc>
          <w:tcPr>
            <w:tcW w:w="803" w:type="dxa"/>
            <w:tcBorders>
              <w:top w:val="single" w:color="auto" w:sz="12" w:space="0"/>
              <w:bottom w:val="single" w:color="auto" w:sz="4" w:space="0"/>
              <w:right w:val="single" w:color="auto" w:sz="4" w:space="0"/>
            </w:tcBorders>
            <w:noWrap w:val="0"/>
            <w:tcMar>
              <w:left w:w="28" w:type="dxa"/>
              <w:right w:w="28" w:type="dxa"/>
            </w:tcMar>
            <w:vAlign w:val="center"/>
          </w:tcPr>
          <w:p w14:paraId="192B6D30">
            <w:pPr>
              <w:keepLines w:val="0"/>
              <w:pageBreakBefore w:val="0"/>
              <w:kinsoku/>
              <w:bidi w:val="0"/>
              <w:adjustRightInd w:val="0"/>
              <w:snapToGrid w:val="0"/>
              <w:jc w:val="center"/>
              <w:rPr>
                <w:rFonts w:hint="default" w:ascii="Times New Roman" w:hAnsi="Times New Roman" w:eastAsia="宋体" w:cs="Times New Roman"/>
                <w:color w:val="auto"/>
                <w:spacing w:val="0"/>
                <w:kern w:val="0"/>
                <w:sz w:val="24"/>
              </w:rPr>
            </w:pPr>
            <w:r>
              <w:rPr>
                <w:rFonts w:hint="default" w:ascii="Times New Roman" w:hAnsi="Times New Roman" w:eastAsia="宋体" w:cs="Times New Roman"/>
                <w:color w:val="auto"/>
                <w:spacing w:val="0"/>
                <w:kern w:val="0"/>
                <w:sz w:val="24"/>
              </w:rPr>
              <w:t>污染</w:t>
            </w:r>
          </w:p>
          <w:p w14:paraId="0EE8A1A9">
            <w:pPr>
              <w:keepLines w:val="0"/>
              <w:pageBreakBefore w:val="0"/>
              <w:kinsoku/>
              <w:bidi w:val="0"/>
              <w:adjustRightInd w:val="0"/>
              <w:snapToGrid w:val="0"/>
              <w:jc w:val="center"/>
              <w:rPr>
                <w:rFonts w:hint="default" w:ascii="Times New Roman" w:hAnsi="Times New Roman" w:eastAsia="宋体" w:cs="Times New Roman"/>
                <w:color w:val="auto"/>
                <w:spacing w:val="0"/>
                <w:kern w:val="0"/>
                <w:sz w:val="24"/>
              </w:rPr>
            </w:pPr>
            <w:r>
              <w:rPr>
                <w:rFonts w:hint="default" w:ascii="Times New Roman" w:hAnsi="Times New Roman" w:eastAsia="宋体" w:cs="Times New Roman"/>
                <w:color w:val="auto"/>
                <w:spacing w:val="0"/>
                <w:kern w:val="0"/>
                <w:sz w:val="24"/>
              </w:rPr>
              <w:t>物排</w:t>
            </w:r>
          </w:p>
          <w:p w14:paraId="1C617CF3">
            <w:pPr>
              <w:keepLines w:val="0"/>
              <w:pageBreakBefore w:val="0"/>
              <w:kinsoku/>
              <w:bidi w:val="0"/>
              <w:adjustRightInd w:val="0"/>
              <w:snapToGrid w:val="0"/>
              <w:jc w:val="center"/>
              <w:rPr>
                <w:rFonts w:hint="default" w:ascii="Times New Roman" w:hAnsi="Times New Roman" w:eastAsia="宋体" w:cs="Times New Roman"/>
                <w:color w:val="auto"/>
                <w:spacing w:val="0"/>
                <w:kern w:val="0"/>
                <w:sz w:val="24"/>
              </w:rPr>
            </w:pPr>
            <w:r>
              <w:rPr>
                <w:rFonts w:hint="default" w:ascii="Times New Roman" w:hAnsi="Times New Roman" w:eastAsia="宋体" w:cs="Times New Roman"/>
                <w:color w:val="auto"/>
                <w:spacing w:val="0"/>
                <w:kern w:val="0"/>
                <w:sz w:val="24"/>
              </w:rPr>
              <w:t>放控</w:t>
            </w:r>
          </w:p>
          <w:p w14:paraId="2F0B0DB1">
            <w:pPr>
              <w:keepLines w:val="0"/>
              <w:pageBreakBefore w:val="0"/>
              <w:kinsoku/>
              <w:bidi w:val="0"/>
              <w:adjustRightInd w:val="0"/>
              <w:snapToGrid w:val="0"/>
              <w:jc w:val="center"/>
              <w:rPr>
                <w:rFonts w:hint="default" w:ascii="Times New Roman" w:hAnsi="Times New Roman" w:eastAsia="宋体" w:cs="Times New Roman"/>
                <w:color w:val="auto"/>
                <w:spacing w:val="0"/>
                <w:kern w:val="0"/>
                <w:sz w:val="24"/>
              </w:rPr>
            </w:pPr>
            <w:r>
              <w:rPr>
                <w:rFonts w:hint="default" w:ascii="Times New Roman" w:hAnsi="Times New Roman" w:eastAsia="宋体" w:cs="Times New Roman"/>
                <w:color w:val="auto"/>
                <w:spacing w:val="0"/>
                <w:kern w:val="0"/>
                <w:sz w:val="24"/>
              </w:rPr>
              <w:t>制标</w:t>
            </w:r>
          </w:p>
          <w:p w14:paraId="4D15FEAE">
            <w:pPr>
              <w:keepLines w:val="0"/>
              <w:pageBreakBefore w:val="0"/>
              <w:kinsoku/>
              <w:bidi w:val="0"/>
              <w:adjustRightInd w:val="0"/>
              <w:snapToGrid w:val="0"/>
              <w:jc w:val="center"/>
              <w:rPr>
                <w:rFonts w:hint="default" w:ascii="Times New Roman" w:hAnsi="Times New Roman" w:eastAsia="宋体" w:cs="Times New Roman"/>
                <w:color w:val="auto"/>
                <w:spacing w:val="0"/>
                <w:kern w:val="0"/>
                <w:szCs w:val="21"/>
              </w:rPr>
            </w:pPr>
            <w:r>
              <w:rPr>
                <w:rFonts w:hint="default" w:ascii="Times New Roman" w:hAnsi="Times New Roman" w:eastAsia="宋体" w:cs="Times New Roman"/>
                <w:color w:val="auto"/>
                <w:spacing w:val="0"/>
                <w:kern w:val="0"/>
                <w:sz w:val="24"/>
              </w:rPr>
              <w:t>准</w:t>
            </w:r>
          </w:p>
        </w:tc>
        <w:tc>
          <w:tcPr>
            <w:tcW w:w="8258" w:type="dxa"/>
            <w:tcBorders>
              <w:top w:val="single" w:color="auto" w:sz="12" w:space="0"/>
              <w:left w:val="single" w:color="auto" w:sz="4" w:space="0"/>
              <w:bottom w:val="single" w:color="auto" w:sz="4" w:space="0"/>
            </w:tcBorders>
            <w:noWrap w:val="0"/>
            <w:vAlign w:val="center"/>
          </w:tcPr>
          <w:p w14:paraId="18BDF756">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both"/>
              <w:textAlignment w:val="auto"/>
              <w:rPr>
                <w:rFonts w:hint="default" w:ascii="Times New Roman" w:hAnsi="Times New Roman" w:eastAsia="宋体" w:cs="Times New Roman"/>
                <w:bCs/>
                <w:color w:val="auto"/>
                <w:sz w:val="24"/>
                <w:szCs w:val="24"/>
                <w:lang w:val="en-US" w:eastAsia="zh-CN"/>
              </w:rPr>
            </w:pPr>
            <w:r>
              <w:rPr>
                <w:rFonts w:hint="default" w:ascii="Times New Roman" w:hAnsi="Times New Roman" w:eastAsia="宋体" w:cs="Times New Roman"/>
                <w:color w:val="auto"/>
                <w:sz w:val="24"/>
                <w:szCs w:val="24"/>
                <w:highlight w:val="none"/>
                <w:u w:val="none" w:color="auto"/>
                <w:lang w:val="en-US" w:eastAsia="zh-CN"/>
              </w:rPr>
              <w:t>1、</w:t>
            </w:r>
            <w:r>
              <w:rPr>
                <w:rFonts w:hint="default" w:ascii="Times New Roman" w:hAnsi="Times New Roman" w:eastAsia="宋体" w:cs="Times New Roman"/>
                <w:color w:val="auto"/>
                <w:sz w:val="24"/>
                <w:szCs w:val="24"/>
                <w:highlight w:val="none"/>
                <w:u w:val="none" w:color="auto"/>
              </w:rPr>
              <w:t>废水：</w:t>
            </w:r>
            <w:r>
              <w:rPr>
                <w:rFonts w:hint="eastAsia" w:cs="Times New Roman"/>
                <w:color w:val="auto"/>
                <w:sz w:val="24"/>
                <w:szCs w:val="24"/>
                <w:highlight w:val="none"/>
                <w:u w:val="none" w:color="auto"/>
                <w:lang w:eastAsia="zh-CN"/>
              </w:rPr>
              <w:t>本项目无生活污水和生产工艺废水产生。同时，</w:t>
            </w:r>
            <w:r>
              <w:rPr>
                <w:rFonts w:hint="default" w:ascii="Times New Roman" w:hAnsi="Times New Roman" w:eastAsia="宋体" w:cs="Times New Roman"/>
                <w:color w:val="auto"/>
                <w:sz w:val="24"/>
                <w:szCs w:val="24"/>
                <w:highlight w:val="none"/>
                <w:u w:val="none" w:color="auto"/>
                <w:lang w:eastAsia="zh-CN"/>
              </w:rPr>
              <w:t>本</w:t>
            </w:r>
            <w:r>
              <w:rPr>
                <w:rFonts w:hint="eastAsia" w:cs="Times New Roman"/>
                <w:color w:val="auto"/>
                <w:sz w:val="24"/>
                <w:szCs w:val="24"/>
                <w:highlight w:val="none"/>
                <w:u w:val="none" w:color="auto"/>
                <w:lang w:val="en-US" w:eastAsia="zh-CN"/>
              </w:rPr>
              <w:t>项目</w:t>
            </w:r>
            <w:r>
              <w:rPr>
                <w:rFonts w:hint="default" w:ascii="Times New Roman" w:hAnsi="Times New Roman" w:eastAsia="宋体" w:cs="Times New Roman"/>
                <w:color w:val="auto"/>
                <w:sz w:val="24"/>
                <w:szCs w:val="24"/>
                <w:highlight w:val="none"/>
                <w:u w:val="none" w:color="auto"/>
                <w:lang w:eastAsia="zh-CN"/>
              </w:rPr>
              <w:t>营运期</w:t>
            </w:r>
            <w:r>
              <w:rPr>
                <w:rFonts w:hint="eastAsia" w:cs="Times New Roman"/>
                <w:color w:val="auto"/>
                <w:sz w:val="24"/>
                <w:szCs w:val="24"/>
                <w:highlight w:val="none"/>
                <w:u w:val="none" w:color="auto"/>
                <w:lang w:val="en-US" w:eastAsia="zh-CN"/>
              </w:rPr>
              <w:t>初期雨水沉淀后全部回用于厂区内道路洒水抑尘，则全部自然蒸发，不外排。因此，本项目营运期无废水外排。</w:t>
            </w:r>
          </w:p>
          <w:p w14:paraId="462D5AD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eastAsia="宋体" w:cs="Times New Roman"/>
                <w:color w:val="auto"/>
                <w:sz w:val="24"/>
                <w:szCs w:val="24"/>
                <w:highlight w:val="none"/>
                <w:u w:val="none" w:color="auto"/>
                <w:lang w:val="en-US" w:eastAsia="zh-CN"/>
              </w:rPr>
            </w:pPr>
            <w:r>
              <w:rPr>
                <w:rFonts w:hint="default" w:ascii="Times New Roman" w:hAnsi="Times New Roman" w:eastAsia="宋体" w:cs="Times New Roman"/>
                <w:color w:val="auto"/>
                <w:sz w:val="24"/>
                <w:szCs w:val="24"/>
                <w:highlight w:val="none"/>
                <w:u w:val="none" w:color="auto"/>
                <w:lang w:val="en-US" w:eastAsia="zh-CN"/>
              </w:rPr>
              <w:t>2、废气：</w:t>
            </w:r>
          </w:p>
          <w:p w14:paraId="7B90992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cs="Times New Roman"/>
                <w:color w:val="auto"/>
                <w:sz w:val="24"/>
                <w:szCs w:val="24"/>
                <w:highlight w:val="none"/>
                <w:u w:val="single" w:color="auto"/>
                <w:lang w:val="en-US" w:eastAsia="zh-CN"/>
              </w:rPr>
            </w:pPr>
            <w:r>
              <w:rPr>
                <w:rFonts w:hint="eastAsia" w:cs="Times New Roman"/>
                <w:color w:val="auto"/>
                <w:sz w:val="24"/>
                <w:szCs w:val="24"/>
                <w:highlight w:val="none"/>
                <w:u w:val="single" w:color="auto"/>
                <w:lang w:val="en-US" w:eastAsia="zh-CN"/>
              </w:rPr>
              <w:t>（1）有组织排放生物质燃烧烘干废气中颗粒物、二氧化硫和氮氧化物的排放浓度参照执行《湖南省工业炉窑大气污染综合治理实施方案》（湘环发[2020]6号）附件1中暂未制定行业排放标准的工业炉窑排放限值；</w:t>
            </w:r>
          </w:p>
          <w:p w14:paraId="0C95228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eastAsia="宋体" w:cs="Times New Roman"/>
                <w:color w:val="auto"/>
                <w:sz w:val="24"/>
                <w:szCs w:val="24"/>
                <w:highlight w:val="none"/>
                <w:u w:val="single" w:color="auto"/>
                <w:lang w:eastAsia="zh-CN"/>
              </w:rPr>
            </w:pPr>
            <w:r>
              <w:rPr>
                <w:rFonts w:hint="eastAsia" w:cs="Times New Roman"/>
                <w:color w:val="auto"/>
                <w:sz w:val="24"/>
                <w:szCs w:val="24"/>
                <w:highlight w:val="none"/>
                <w:u w:val="single" w:color="auto"/>
                <w:lang w:val="en-US" w:eastAsia="zh-CN"/>
              </w:rPr>
              <w:t>（2）有组织排放投料、筛分和包装粉尘及其他无组织排放粉尘执行</w:t>
            </w:r>
            <w:r>
              <w:rPr>
                <w:rFonts w:hint="default" w:ascii="Times New Roman" w:hAnsi="Times New Roman" w:eastAsia="宋体" w:cs="Times New Roman"/>
                <w:color w:val="auto"/>
                <w:sz w:val="24"/>
                <w:szCs w:val="24"/>
                <w:highlight w:val="none"/>
                <w:u w:val="single" w:color="auto"/>
                <w:lang w:eastAsia="zh-CN"/>
              </w:rPr>
              <w:t>《大气污染物综合排放标准》</w:t>
            </w:r>
            <w:r>
              <w:rPr>
                <w:rFonts w:hint="eastAsia" w:ascii="Times New Roman" w:hAnsi="Times New Roman" w:eastAsia="宋体" w:cs="Times New Roman"/>
                <w:color w:val="auto"/>
                <w:sz w:val="24"/>
                <w:szCs w:val="24"/>
                <w:highlight w:val="none"/>
                <w:u w:val="single" w:color="auto"/>
                <w:lang w:eastAsia="zh-CN"/>
              </w:rPr>
              <w:t>（</w:t>
            </w:r>
            <w:r>
              <w:rPr>
                <w:rFonts w:hint="default" w:ascii="Times New Roman" w:hAnsi="Times New Roman" w:eastAsia="宋体" w:cs="Times New Roman"/>
                <w:color w:val="auto"/>
                <w:sz w:val="24"/>
                <w:szCs w:val="24"/>
                <w:highlight w:val="none"/>
                <w:u w:val="single" w:color="auto"/>
                <w:lang w:eastAsia="zh-CN"/>
              </w:rPr>
              <w:t>GB16297-1996</w:t>
            </w:r>
            <w:r>
              <w:rPr>
                <w:rFonts w:hint="eastAsia" w:ascii="Times New Roman" w:hAnsi="Times New Roman" w:eastAsia="宋体" w:cs="Times New Roman"/>
                <w:color w:val="auto"/>
                <w:sz w:val="24"/>
                <w:szCs w:val="24"/>
                <w:highlight w:val="none"/>
                <w:u w:val="single" w:color="auto"/>
                <w:lang w:eastAsia="zh-CN"/>
              </w:rPr>
              <w:t>）</w:t>
            </w:r>
            <w:r>
              <w:rPr>
                <w:rFonts w:hint="default" w:ascii="Times New Roman" w:hAnsi="Times New Roman" w:eastAsia="宋体" w:cs="Times New Roman"/>
                <w:color w:val="auto"/>
                <w:sz w:val="24"/>
                <w:szCs w:val="24"/>
                <w:highlight w:val="none"/>
                <w:u w:val="single" w:color="auto"/>
                <w:lang w:eastAsia="zh-CN"/>
              </w:rPr>
              <w:t>表</w:t>
            </w:r>
            <w:r>
              <w:rPr>
                <w:rFonts w:hint="default" w:ascii="Times New Roman" w:hAnsi="Times New Roman" w:eastAsia="宋体" w:cs="Times New Roman"/>
                <w:color w:val="auto"/>
                <w:sz w:val="24"/>
                <w:szCs w:val="24"/>
                <w:highlight w:val="none"/>
                <w:u w:val="single" w:color="auto"/>
                <w:lang w:val="en-US" w:eastAsia="zh-CN"/>
              </w:rPr>
              <w:t>2中</w:t>
            </w:r>
            <w:r>
              <w:rPr>
                <w:rFonts w:hint="default" w:ascii="Times New Roman" w:hAnsi="Times New Roman" w:eastAsia="宋体" w:cs="Times New Roman"/>
                <w:b w:val="0"/>
                <w:bCs w:val="0"/>
                <w:color w:val="auto"/>
                <w:kern w:val="2"/>
                <w:sz w:val="24"/>
                <w:szCs w:val="24"/>
                <w:highlight w:val="none"/>
                <w:u w:val="single" w:color="auto"/>
                <w:lang w:val="en-US" w:eastAsia="zh-CN" w:bidi="ar-SA"/>
              </w:rPr>
              <w:t>有组织</w:t>
            </w:r>
            <w:r>
              <w:rPr>
                <w:rFonts w:hint="default" w:ascii="Times New Roman" w:hAnsi="Times New Roman" w:eastAsia="宋体" w:cs="Times New Roman"/>
                <w:color w:val="auto"/>
                <w:sz w:val="24"/>
                <w:szCs w:val="24"/>
                <w:highlight w:val="none"/>
                <w:u w:val="single" w:color="auto"/>
                <w:lang w:val="en-US" w:eastAsia="zh-CN"/>
              </w:rPr>
              <w:t>二级标准限值、</w:t>
            </w:r>
            <w:r>
              <w:rPr>
                <w:rFonts w:hint="default" w:ascii="Times New Roman" w:hAnsi="Times New Roman" w:eastAsia="宋体" w:cs="Times New Roman"/>
                <w:color w:val="auto"/>
                <w:sz w:val="24"/>
                <w:szCs w:val="24"/>
                <w:highlight w:val="none"/>
                <w:u w:val="single" w:color="auto"/>
                <w:lang w:eastAsia="zh-CN"/>
              </w:rPr>
              <w:t>无组织排放监控浓度限值。</w:t>
            </w:r>
          </w:p>
          <w:p w14:paraId="54067711">
            <w:pPr>
              <w:pStyle w:val="68"/>
              <w:keepNext w:val="0"/>
              <w:keepLines w:val="0"/>
              <w:pageBreakBefore w:val="0"/>
              <w:widowControl w:val="0"/>
              <w:kinsoku/>
              <w:wordWrap/>
              <w:overflowPunct/>
              <w:topLinePunct w:val="0"/>
              <w:autoSpaceDE/>
              <w:autoSpaceDN/>
              <w:bidi w:val="0"/>
              <w:adjustRightInd w:val="0"/>
              <w:snapToGrid w:val="0"/>
              <w:spacing w:line="240" w:lineRule="auto"/>
              <w:ind w:firstLine="422" w:firstLineChars="200"/>
              <w:jc w:val="center"/>
              <w:textAlignment w:val="auto"/>
              <w:rPr>
                <w:rFonts w:hint="eastAsia" w:ascii="Times New Roman" w:hAnsi="Times New Roman" w:cs="Times New Roman"/>
                <w:b/>
                <w:color w:val="auto"/>
                <w:sz w:val="21"/>
                <w:szCs w:val="21"/>
                <w:highlight w:val="none"/>
                <w:u w:val="single" w:color="auto"/>
                <w:lang w:val="en-US" w:eastAsia="zh-CN"/>
              </w:rPr>
            </w:pPr>
          </w:p>
          <w:p w14:paraId="25E1C751">
            <w:pPr>
              <w:pStyle w:val="68"/>
              <w:keepNext w:val="0"/>
              <w:keepLines w:val="0"/>
              <w:pageBreakBefore w:val="0"/>
              <w:widowControl w:val="0"/>
              <w:kinsoku/>
              <w:wordWrap/>
              <w:overflowPunct/>
              <w:topLinePunct w:val="0"/>
              <w:autoSpaceDE/>
              <w:autoSpaceDN/>
              <w:bidi w:val="0"/>
              <w:adjustRightInd w:val="0"/>
              <w:snapToGrid w:val="0"/>
              <w:spacing w:line="240" w:lineRule="auto"/>
              <w:ind w:firstLine="422" w:firstLineChars="200"/>
              <w:jc w:val="center"/>
              <w:textAlignment w:val="auto"/>
              <w:rPr>
                <w:rFonts w:hint="eastAsia" w:ascii="Times New Roman" w:hAnsi="Times New Roman" w:cs="Times New Roman"/>
                <w:b/>
                <w:color w:val="auto"/>
                <w:sz w:val="21"/>
                <w:szCs w:val="21"/>
                <w:highlight w:val="none"/>
                <w:u w:val="single" w:color="auto"/>
                <w:lang w:val="en-US" w:eastAsia="zh-CN"/>
              </w:rPr>
            </w:pPr>
          </w:p>
          <w:p w14:paraId="324B56D3">
            <w:pPr>
              <w:pStyle w:val="68"/>
              <w:keepNext w:val="0"/>
              <w:keepLines w:val="0"/>
              <w:pageBreakBefore w:val="0"/>
              <w:widowControl w:val="0"/>
              <w:kinsoku/>
              <w:wordWrap/>
              <w:overflowPunct/>
              <w:topLinePunct w:val="0"/>
              <w:autoSpaceDE/>
              <w:autoSpaceDN/>
              <w:bidi w:val="0"/>
              <w:adjustRightInd w:val="0"/>
              <w:snapToGrid w:val="0"/>
              <w:spacing w:line="240" w:lineRule="auto"/>
              <w:ind w:firstLine="422" w:firstLineChars="200"/>
              <w:jc w:val="center"/>
              <w:textAlignment w:val="auto"/>
              <w:rPr>
                <w:rFonts w:hint="eastAsia" w:ascii="Times New Roman" w:hAnsi="Times New Roman" w:cs="Times New Roman"/>
                <w:b/>
                <w:color w:val="auto"/>
                <w:sz w:val="21"/>
                <w:szCs w:val="21"/>
                <w:highlight w:val="none"/>
                <w:u w:val="single" w:color="auto"/>
                <w:lang w:val="en-US" w:eastAsia="zh-CN"/>
              </w:rPr>
            </w:pPr>
            <w:r>
              <w:rPr>
                <w:rFonts w:hint="eastAsia" w:ascii="Times New Roman" w:hAnsi="Times New Roman" w:cs="Times New Roman"/>
                <w:b/>
                <w:color w:val="auto"/>
                <w:sz w:val="21"/>
                <w:szCs w:val="21"/>
                <w:highlight w:val="none"/>
                <w:u w:val="single" w:color="auto"/>
                <w:lang w:val="en-US" w:eastAsia="zh-CN"/>
              </w:rPr>
              <w:t>表3-6 生物质燃烧烘干废气排放标准</w:t>
            </w:r>
          </w:p>
          <w:tbl>
            <w:tblPr>
              <w:tblStyle w:val="39"/>
              <w:tblW w:w="8038" w:type="dxa"/>
              <w:tblInd w:w="-25"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981"/>
              <w:gridCol w:w="1125"/>
              <w:gridCol w:w="1468"/>
              <w:gridCol w:w="1464"/>
            </w:tblGrid>
            <w:tr w14:paraId="6300C62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13" w:hRule="atLeast"/>
              </w:trPr>
              <w:tc>
                <w:tcPr>
                  <w:tcW w:w="3981" w:type="dxa"/>
                  <w:tcBorders>
                    <w:tl2br w:val="nil"/>
                    <w:tr2bl w:val="nil"/>
                  </w:tcBorders>
                  <w:vAlign w:val="center"/>
                  <mc:AlternateContent>
                    <mc:Choice Requires="wpsCustomData">
                      <wpsCustomData:diagonals>
                        <wpsCustomData:diagonal from="10000" to="30000">
                          <wpsCustomData:border w:val="single" w:color="auto" w:sz="12" w:space="0"/>
                        </wpsCustomData:diagonal>
                      </wpsCustomData:diagonals>
                    </mc:Choice>
                  </mc:AlternateContent>
                </w:tcPr>
                <w:p w14:paraId="70B043CA">
                  <w:pPr>
                    <w:pStyle w:val="68"/>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b/>
                      <w:bCs w:val="0"/>
                      <w:color w:val="auto"/>
                      <w:sz w:val="21"/>
                      <w:szCs w:val="21"/>
                      <w:highlight w:val="none"/>
                      <w:u w:val="single" w:color="auto"/>
                      <w:vertAlign w:val="baseline"/>
                      <w:lang w:val="en-US" w:eastAsia="zh-CN"/>
                    </w:rPr>
                  </w:pPr>
                </w:p>
                <w:p w14:paraId="242D4B12">
                  <w:pPr>
                    <w:pStyle w:val="68"/>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mc:AlternateContent>
                      <mc:Choice Requires="wpsCustomData">
                        <wpsCustomData:diagonalParaType/>
                      </mc:Choice>
                    </mc:AlternateContent>
                    <w:rPr>
                      <w:rFonts w:hint="default" w:ascii="Times New Roman" w:hAnsi="Times New Roman" w:cs="Times New Roman"/>
                      <w:b/>
                      <w:bCs w:val="0"/>
                      <w:color w:val="auto"/>
                      <w:sz w:val="21"/>
                      <w:szCs w:val="21"/>
                      <w:highlight w:val="none"/>
                      <w:u w:val="single" w:color="auto"/>
                      <w:vertAlign w:val="baseline"/>
                      <w:lang w:val="en-US" w:eastAsia="zh-CN"/>
                    </w:rPr>
                  </w:pPr>
                  <w:r>
                    <w:rPr>
                      <w:rFonts w:hint="eastAsia" w:ascii="Times New Roman" w:hAnsi="Times New Roman" w:cs="Times New Roman"/>
                      <w:b/>
                      <w:bCs w:val="0"/>
                      <w:color w:val="auto"/>
                      <w:sz w:val="21"/>
                      <w:szCs w:val="21"/>
                      <w:highlight w:val="none"/>
                      <w:u w:val="single" w:color="auto"/>
                      <w:vertAlign w:val="baseline"/>
                      <w:lang w:val="en-US" w:eastAsia="zh-CN"/>
                    </w:rPr>
                    <w:t>标准</w:t>
                  </w:r>
                </w:p>
                <w:p w14:paraId="23B75898">
                  <w:pPr>
                    <w:pStyle w:val="68"/>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b/>
                      <w:bCs w:val="0"/>
                      <w:color w:val="auto"/>
                      <w:sz w:val="21"/>
                      <w:szCs w:val="21"/>
                      <w:highlight w:val="none"/>
                      <w:u w:val="single" w:color="auto"/>
                      <w:vertAlign w:val="baseline"/>
                      <w:lang w:val="en-US" w:eastAsia="zh-CN"/>
                    </w:rPr>
                  </w:pPr>
                  <w:r>
                    <w:rPr>
                      <w:rFonts w:hint="eastAsia" w:ascii="Times New Roman" w:hAnsi="Times New Roman" w:cs="Times New Roman"/>
                      <w:b/>
                      <w:bCs w:val="0"/>
                      <w:color w:val="auto"/>
                      <w:sz w:val="21"/>
                      <w:szCs w:val="21"/>
                      <w:highlight w:val="none"/>
                      <w:u w:val="single" w:color="auto"/>
                      <w:vertAlign w:val="baseline"/>
                      <w:lang w:val="en-US" w:eastAsia="zh-CN"/>
                    </w:rPr>
                    <w:t>污染物</w:t>
                  </w:r>
                </w:p>
              </w:tc>
              <w:tc>
                <w:tcPr>
                  <w:tcW w:w="1125" w:type="dxa"/>
                  <w:tcBorders>
                    <w:tl2br w:val="nil"/>
                    <w:tr2bl w:val="nil"/>
                  </w:tcBorders>
                  <w:vAlign w:val="center"/>
                </w:tcPr>
                <w:p w14:paraId="278EA9F9">
                  <w:pPr>
                    <w:pStyle w:val="68"/>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b/>
                      <w:bCs w:val="0"/>
                      <w:color w:val="auto"/>
                      <w:sz w:val="21"/>
                      <w:szCs w:val="21"/>
                      <w:highlight w:val="none"/>
                      <w:u w:val="single" w:color="auto"/>
                      <w:vertAlign w:val="baseline"/>
                      <w:lang w:val="en-US" w:eastAsia="zh-CN"/>
                    </w:rPr>
                  </w:pPr>
                  <w:r>
                    <w:rPr>
                      <w:rFonts w:hint="eastAsia" w:ascii="Times New Roman" w:hAnsi="Times New Roman" w:cs="Times New Roman"/>
                      <w:b/>
                      <w:bCs w:val="0"/>
                      <w:color w:val="auto"/>
                      <w:sz w:val="21"/>
                      <w:szCs w:val="21"/>
                      <w:highlight w:val="none"/>
                      <w:u w:val="single" w:color="auto"/>
                      <w:vertAlign w:val="baseline"/>
                      <w:lang w:val="en-US" w:eastAsia="zh-CN"/>
                    </w:rPr>
                    <w:t>颗粒物</w:t>
                  </w:r>
                </w:p>
              </w:tc>
              <w:tc>
                <w:tcPr>
                  <w:tcW w:w="1468" w:type="dxa"/>
                  <w:tcBorders>
                    <w:tl2br w:val="nil"/>
                    <w:tr2bl w:val="nil"/>
                  </w:tcBorders>
                  <w:vAlign w:val="center"/>
                </w:tcPr>
                <w:p w14:paraId="02281681">
                  <w:pPr>
                    <w:pStyle w:val="68"/>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b/>
                      <w:bCs w:val="0"/>
                      <w:color w:val="auto"/>
                      <w:sz w:val="21"/>
                      <w:szCs w:val="21"/>
                      <w:highlight w:val="none"/>
                      <w:u w:val="single" w:color="auto"/>
                      <w:vertAlign w:val="baseline"/>
                      <w:lang w:val="en-US" w:eastAsia="zh-CN"/>
                    </w:rPr>
                  </w:pPr>
                  <w:r>
                    <w:rPr>
                      <w:rFonts w:hint="eastAsia" w:ascii="Times New Roman" w:hAnsi="Times New Roman" w:cs="Times New Roman"/>
                      <w:b/>
                      <w:bCs w:val="0"/>
                      <w:color w:val="auto"/>
                      <w:sz w:val="21"/>
                      <w:szCs w:val="21"/>
                      <w:highlight w:val="none"/>
                      <w:u w:val="single" w:color="auto"/>
                      <w:vertAlign w:val="baseline"/>
                      <w:lang w:val="en-US" w:eastAsia="zh-CN"/>
                    </w:rPr>
                    <w:t>二氧化硫</w:t>
                  </w:r>
                </w:p>
              </w:tc>
              <w:tc>
                <w:tcPr>
                  <w:tcW w:w="1464" w:type="dxa"/>
                  <w:tcBorders>
                    <w:tl2br w:val="nil"/>
                    <w:tr2bl w:val="nil"/>
                  </w:tcBorders>
                  <w:vAlign w:val="center"/>
                </w:tcPr>
                <w:p w14:paraId="04638ED1">
                  <w:pPr>
                    <w:pStyle w:val="68"/>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b/>
                      <w:bCs w:val="0"/>
                      <w:color w:val="auto"/>
                      <w:sz w:val="21"/>
                      <w:szCs w:val="21"/>
                      <w:highlight w:val="none"/>
                      <w:u w:val="single" w:color="auto"/>
                      <w:vertAlign w:val="baseline"/>
                      <w:lang w:val="en-US" w:eastAsia="zh-CN"/>
                    </w:rPr>
                  </w:pPr>
                  <w:r>
                    <w:rPr>
                      <w:rFonts w:hint="eastAsia" w:ascii="Times New Roman" w:hAnsi="Times New Roman" w:cs="Times New Roman"/>
                      <w:b/>
                      <w:bCs w:val="0"/>
                      <w:color w:val="auto"/>
                      <w:sz w:val="21"/>
                      <w:szCs w:val="21"/>
                      <w:highlight w:val="none"/>
                      <w:u w:val="single" w:color="auto"/>
                      <w:vertAlign w:val="baseline"/>
                      <w:lang w:val="en-US" w:eastAsia="zh-CN"/>
                    </w:rPr>
                    <w:t>氮氧化物</w:t>
                  </w:r>
                </w:p>
              </w:tc>
            </w:tr>
            <w:tr w14:paraId="544F5A4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3" w:hRule="atLeast"/>
              </w:trPr>
              <w:tc>
                <w:tcPr>
                  <w:tcW w:w="3981" w:type="dxa"/>
                  <w:tcBorders>
                    <w:tl2br w:val="nil"/>
                    <w:tr2bl w:val="nil"/>
                  </w:tcBorders>
                  <w:vAlign w:val="center"/>
                </w:tcPr>
                <w:p w14:paraId="4E543BCD">
                  <w:pPr>
                    <w:pStyle w:val="68"/>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val="0"/>
                      <w:bCs/>
                      <w:color w:val="auto"/>
                      <w:sz w:val="21"/>
                      <w:szCs w:val="21"/>
                      <w:highlight w:val="none"/>
                      <w:u w:val="single" w:color="auto"/>
                      <w:vertAlign w:val="baseline"/>
                      <w:lang w:val="en-US" w:eastAsia="zh-CN"/>
                    </w:rPr>
                  </w:pPr>
                  <w:r>
                    <w:rPr>
                      <w:rFonts w:hint="default" w:ascii="Times New Roman" w:hAnsi="Times New Roman" w:eastAsia="宋体" w:cs="Times New Roman"/>
                      <w:b w:val="0"/>
                      <w:bCs/>
                      <w:color w:val="auto"/>
                      <w:sz w:val="21"/>
                      <w:szCs w:val="21"/>
                      <w:highlight w:val="none"/>
                      <w:u w:val="single" w:color="auto"/>
                      <w:lang w:val="en-US" w:eastAsia="zh-CN"/>
                    </w:rPr>
                    <w:t>《湖南省工业炉窑大气污染综合治理实施方案</w:t>
                  </w:r>
                  <w:r>
                    <w:rPr>
                      <w:rFonts w:hint="eastAsia" w:ascii="Times New Roman" w:hAnsi="Times New Roman" w:eastAsia="宋体" w:cs="Times New Roman"/>
                      <w:b w:val="0"/>
                      <w:bCs/>
                      <w:color w:val="auto"/>
                      <w:sz w:val="21"/>
                      <w:szCs w:val="21"/>
                      <w:highlight w:val="none"/>
                      <w:u w:val="single" w:color="auto"/>
                      <w:lang w:val="en-US" w:eastAsia="zh-CN"/>
                    </w:rPr>
                    <w:t xml:space="preserve">》 </w:t>
                  </w:r>
                  <w:r>
                    <w:rPr>
                      <w:rFonts w:hint="default" w:ascii="Times New Roman" w:hAnsi="Times New Roman" w:eastAsia="宋体" w:cs="Times New Roman"/>
                      <w:b w:val="0"/>
                      <w:bCs/>
                      <w:color w:val="auto"/>
                      <w:sz w:val="21"/>
                      <w:szCs w:val="21"/>
                      <w:highlight w:val="none"/>
                      <w:u w:val="single" w:color="auto"/>
                      <w:lang w:val="en-US" w:eastAsia="zh-CN"/>
                    </w:rPr>
                    <w:t>排放浓度</w:t>
                  </w:r>
                  <w:r>
                    <w:rPr>
                      <w:rFonts w:hint="default" w:ascii="Times New Roman" w:hAnsi="Times New Roman" w:eastAsia="宋体" w:cs="Times New Roman"/>
                      <w:b w:val="0"/>
                      <w:bCs/>
                      <w:color w:val="auto"/>
                      <w:sz w:val="21"/>
                      <w:szCs w:val="21"/>
                      <w:highlight w:val="none"/>
                      <w:u w:val="single" w:color="auto"/>
                      <w:lang w:eastAsia="zh-CN"/>
                    </w:rPr>
                    <w:t>（</w:t>
                  </w:r>
                  <w:r>
                    <w:rPr>
                      <w:rFonts w:hint="eastAsia" w:ascii="Times New Roman" w:hAnsi="Times New Roman" w:cs="Times New Roman"/>
                      <w:b w:val="0"/>
                      <w:bCs/>
                      <w:color w:val="auto"/>
                      <w:sz w:val="21"/>
                      <w:szCs w:val="21"/>
                      <w:highlight w:val="none"/>
                      <w:u w:val="single" w:color="auto"/>
                      <w:lang w:val="en-US" w:eastAsia="zh-CN"/>
                    </w:rPr>
                    <w:t>单位：</w:t>
                  </w:r>
                  <w:r>
                    <w:rPr>
                      <w:rFonts w:hint="default" w:ascii="Times New Roman" w:hAnsi="Times New Roman" w:eastAsia="宋体" w:cs="Times New Roman"/>
                      <w:b w:val="0"/>
                      <w:bCs/>
                      <w:color w:val="auto"/>
                      <w:sz w:val="21"/>
                      <w:szCs w:val="21"/>
                      <w:highlight w:val="none"/>
                      <w:u w:val="single" w:color="auto"/>
                      <w:lang w:val="en-US" w:eastAsia="zh-CN"/>
                    </w:rPr>
                    <w:t>mg/m</w:t>
                  </w:r>
                  <w:r>
                    <w:rPr>
                      <w:rFonts w:hint="default" w:ascii="Times New Roman" w:hAnsi="Times New Roman" w:eastAsia="宋体" w:cs="Times New Roman"/>
                      <w:b w:val="0"/>
                      <w:bCs/>
                      <w:color w:val="auto"/>
                      <w:sz w:val="21"/>
                      <w:szCs w:val="21"/>
                      <w:highlight w:val="none"/>
                      <w:u w:val="single" w:color="auto"/>
                      <w:vertAlign w:val="superscript"/>
                      <w:lang w:val="en-US" w:eastAsia="zh-CN"/>
                    </w:rPr>
                    <w:t>3</w:t>
                  </w:r>
                  <w:r>
                    <w:rPr>
                      <w:rFonts w:hint="default" w:ascii="Times New Roman" w:hAnsi="Times New Roman" w:eastAsia="宋体" w:cs="Times New Roman"/>
                      <w:b w:val="0"/>
                      <w:bCs/>
                      <w:color w:val="auto"/>
                      <w:sz w:val="21"/>
                      <w:szCs w:val="21"/>
                      <w:highlight w:val="none"/>
                      <w:u w:val="single" w:color="auto"/>
                      <w:lang w:val="en-US" w:eastAsia="zh-CN"/>
                    </w:rPr>
                    <w:t>)</w:t>
                  </w:r>
                </w:p>
              </w:tc>
              <w:tc>
                <w:tcPr>
                  <w:tcW w:w="1125" w:type="dxa"/>
                  <w:tcBorders>
                    <w:tl2br w:val="nil"/>
                    <w:tr2bl w:val="nil"/>
                  </w:tcBorders>
                  <w:vAlign w:val="center"/>
                </w:tcPr>
                <w:p w14:paraId="25A2ED4D">
                  <w:pPr>
                    <w:pStyle w:val="68"/>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val="0"/>
                      <w:bCs/>
                      <w:color w:val="auto"/>
                      <w:sz w:val="21"/>
                      <w:szCs w:val="21"/>
                      <w:highlight w:val="none"/>
                      <w:u w:val="single" w:color="auto"/>
                      <w:vertAlign w:val="baseline"/>
                      <w:lang w:val="en-US" w:eastAsia="zh-CN"/>
                    </w:rPr>
                  </w:pPr>
                  <w:r>
                    <w:rPr>
                      <w:rFonts w:hint="eastAsia" w:ascii="Times New Roman" w:hAnsi="Times New Roman" w:cs="Times New Roman"/>
                      <w:b w:val="0"/>
                      <w:bCs/>
                      <w:color w:val="auto"/>
                      <w:sz w:val="21"/>
                      <w:szCs w:val="21"/>
                      <w:highlight w:val="none"/>
                      <w:u w:val="single" w:color="auto"/>
                      <w:vertAlign w:val="baseline"/>
                      <w:lang w:val="en-US" w:eastAsia="zh-CN"/>
                    </w:rPr>
                    <w:t>30</w:t>
                  </w:r>
                </w:p>
              </w:tc>
              <w:tc>
                <w:tcPr>
                  <w:tcW w:w="1468" w:type="dxa"/>
                  <w:tcBorders>
                    <w:tl2br w:val="nil"/>
                    <w:tr2bl w:val="nil"/>
                  </w:tcBorders>
                  <w:vAlign w:val="center"/>
                </w:tcPr>
                <w:p w14:paraId="2D932C35">
                  <w:pPr>
                    <w:pStyle w:val="68"/>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val="0"/>
                      <w:bCs/>
                      <w:color w:val="auto"/>
                      <w:sz w:val="21"/>
                      <w:szCs w:val="21"/>
                      <w:highlight w:val="none"/>
                      <w:u w:val="single" w:color="auto"/>
                      <w:vertAlign w:val="baseline"/>
                      <w:lang w:val="en-US" w:eastAsia="zh-CN"/>
                    </w:rPr>
                  </w:pPr>
                  <w:r>
                    <w:rPr>
                      <w:rFonts w:hint="eastAsia" w:ascii="Times New Roman" w:hAnsi="Times New Roman" w:cs="Times New Roman"/>
                      <w:b w:val="0"/>
                      <w:bCs/>
                      <w:color w:val="auto"/>
                      <w:sz w:val="21"/>
                      <w:szCs w:val="21"/>
                      <w:highlight w:val="none"/>
                      <w:u w:val="single" w:color="auto"/>
                      <w:vertAlign w:val="baseline"/>
                      <w:lang w:val="en-US" w:eastAsia="zh-CN"/>
                    </w:rPr>
                    <w:t>200</w:t>
                  </w:r>
                </w:p>
              </w:tc>
              <w:tc>
                <w:tcPr>
                  <w:tcW w:w="1464" w:type="dxa"/>
                  <w:tcBorders>
                    <w:tl2br w:val="nil"/>
                    <w:tr2bl w:val="nil"/>
                  </w:tcBorders>
                  <w:vAlign w:val="center"/>
                </w:tcPr>
                <w:p w14:paraId="4CAF144A">
                  <w:pPr>
                    <w:pStyle w:val="68"/>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val="0"/>
                      <w:bCs/>
                      <w:color w:val="auto"/>
                      <w:sz w:val="21"/>
                      <w:szCs w:val="21"/>
                      <w:highlight w:val="none"/>
                      <w:u w:val="single" w:color="auto"/>
                      <w:vertAlign w:val="baseline"/>
                      <w:lang w:val="en-US" w:eastAsia="zh-CN"/>
                    </w:rPr>
                  </w:pPr>
                  <w:r>
                    <w:rPr>
                      <w:rFonts w:hint="eastAsia" w:ascii="Times New Roman" w:hAnsi="Times New Roman" w:cs="Times New Roman"/>
                      <w:b w:val="0"/>
                      <w:bCs/>
                      <w:color w:val="auto"/>
                      <w:sz w:val="21"/>
                      <w:szCs w:val="21"/>
                      <w:highlight w:val="none"/>
                      <w:u w:val="single" w:color="auto"/>
                      <w:vertAlign w:val="baseline"/>
                      <w:lang w:val="en-US" w:eastAsia="zh-CN"/>
                    </w:rPr>
                    <w:t>300</w:t>
                  </w:r>
                </w:p>
              </w:tc>
            </w:tr>
          </w:tbl>
          <w:p w14:paraId="21BA5658">
            <w:pPr>
              <w:pStyle w:val="68"/>
              <w:keepNext w:val="0"/>
              <w:keepLines w:val="0"/>
              <w:pageBreakBefore w:val="0"/>
              <w:widowControl w:val="0"/>
              <w:kinsoku/>
              <w:wordWrap/>
              <w:overflowPunct/>
              <w:topLinePunct w:val="0"/>
              <w:autoSpaceDE/>
              <w:autoSpaceDN/>
              <w:bidi w:val="0"/>
              <w:adjustRightInd w:val="0"/>
              <w:snapToGrid w:val="0"/>
              <w:spacing w:line="240" w:lineRule="auto"/>
              <w:ind w:firstLine="422" w:firstLineChars="200"/>
              <w:jc w:val="center"/>
              <w:textAlignment w:val="auto"/>
              <w:rPr>
                <w:rFonts w:hint="eastAsia" w:ascii="Times New Roman" w:hAnsi="Times New Roman" w:cs="Times New Roman"/>
                <w:b/>
                <w:color w:val="auto"/>
                <w:sz w:val="21"/>
                <w:szCs w:val="21"/>
                <w:highlight w:val="none"/>
                <w:u w:val="single" w:color="auto"/>
                <w:lang w:val="en-US" w:eastAsia="zh-CN"/>
              </w:rPr>
            </w:pPr>
            <w:r>
              <w:rPr>
                <w:rFonts w:hint="eastAsia" w:ascii="Times New Roman" w:hAnsi="Times New Roman" w:cs="Times New Roman"/>
                <w:b/>
                <w:color w:val="auto"/>
                <w:sz w:val="21"/>
                <w:szCs w:val="21"/>
                <w:highlight w:val="none"/>
                <w:u w:val="single" w:color="auto"/>
                <w:lang w:val="en-US" w:eastAsia="zh-CN"/>
              </w:rPr>
              <w:t>表3-7 有组织排放投料、筛分和包装粉尘及其他无组织粉尘排放标准</w:t>
            </w:r>
          </w:p>
          <w:tbl>
            <w:tblPr>
              <w:tblStyle w:val="39"/>
              <w:tblW w:w="4998" w:type="pct"/>
              <w:tblInd w:w="-15"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082"/>
              <w:gridCol w:w="2651"/>
              <w:gridCol w:w="1444"/>
              <w:gridCol w:w="1447"/>
              <w:gridCol w:w="1411"/>
            </w:tblGrid>
            <w:tr w14:paraId="6D53D0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73" w:type="pct"/>
                  <w:tcBorders>
                    <w:tl2br w:val="nil"/>
                    <w:tr2bl w:val="nil"/>
                  </w:tcBorders>
                  <w:vAlign w:val="center"/>
                </w:tcPr>
                <w:p w14:paraId="7E7F50A4">
                  <w:pPr>
                    <w:pStyle w:val="79"/>
                    <w:adjustRightInd w:val="0"/>
                    <w:snapToGrid w:val="0"/>
                    <w:spacing w:before="0" w:after="0" w:line="240" w:lineRule="auto"/>
                    <w:rPr>
                      <w:rFonts w:hint="eastAsia" w:ascii="Times New Roman" w:hAnsi="Times New Roman" w:eastAsia="宋体" w:cs="Times New Roman"/>
                      <w:b/>
                      <w:bCs w:val="0"/>
                      <w:color w:val="auto"/>
                      <w:kern w:val="2"/>
                      <w:sz w:val="21"/>
                      <w:szCs w:val="21"/>
                      <w:highlight w:val="none"/>
                      <w:u w:val="single" w:color="auto"/>
                      <w:vertAlign w:val="baseline"/>
                      <w:lang w:val="en-US" w:eastAsia="zh-CN" w:bidi="ar-SA"/>
                    </w:rPr>
                  </w:pPr>
                  <w:r>
                    <w:rPr>
                      <w:rFonts w:hint="default" w:ascii="Times New Roman" w:hAnsi="Times New Roman" w:eastAsia="宋体" w:cs="Times New Roman"/>
                      <w:b/>
                      <w:bCs w:val="0"/>
                      <w:color w:val="000000"/>
                      <w:u w:val="single" w:color="auto"/>
                    </w:rPr>
                    <w:t>污染物</w:t>
                  </w:r>
                </w:p>
              </w:tc>
              <w:tc>
                <w:tcPr>
                  <w:tcW w:w="1649" w:type="pct"/>
                  <w:tcBorders>
                    <w:tl2br w:val="nil"/>
                    <w:tr2bl w:val="nil"/>
                  </w:tcBorders>
                  <w:vAlign w:val="center"/>
                </w:tcPr>
                <w:p w14:paraId="53DA0E63">
                  <w:pPr>
                    <w:pStyle w:val="79"/>
                    <w:adjustRightInd w:val="0"/>
                    <w:snapToGrid w:val="0"/>
                    <w:spacing w:before="0" w:after="0" w:line="240" w:lineRule="auto"/>
                    <w:rPr>
                      <w:rFonts w:hint="eastAsia" w:ascii="Times New Roman" w:hAnsi="Times New Roman" w:eastAsia="宋体" w:cs="Times New Roman"/>
                      <w:b/>
                      <w:bCs w:val="0"/>
                      <w:color w:val="auto"/>
                      <w:kern w:val="2"/>
                      <w:sz w:val="21"/>
                      <w:szCs w:val="21"/>
                      <w:highlight w:val="none"/>
                      <w:u w:val="single" w:color="auto"/>
                      <w:vertAlign w:val="baseline"/>
                      <w:lang w:val="en-US" w:eastAsia="zh-CN" w:bidi="ar-SA"/>
                    </w:rPr>
                  </w:pPr>
                  <w:r>
                    <w:rPr>
                      <w:rFonts w:hint="eastAsia" w:ascii="Times New Roman" w:hAnsi="Times New Roman" w:cs="Times New Roman"/>
                      <w:b/>
                      <w:bCs w:val="0"/>
                      <w:color w:val="auto"/>
                      <w:kern w:val="2"/>
                      <w:sz w:val="21"/>
                      <w:szCs w:val="21"/>
                      <w:highlight w:val="none"/>
                      <w:u w:val="single" w:color="auto"/>
                      <w:vertAlign w:val="baseline"/>
                      <w:lang w:val="en-US" w:eastAsia="zh-CN" w:bidi="ar-SA"/>
                    </w:rPr>
                    <w:t>执行标准</w:t>
                  </w:r>
                </w:p>
              </w:tc>
              <w:tc>
                <w:tcPr>
                  <w:tcW w:w="898" w:type="pct"/>
                  <w:tcBorders>
                    <w:tl2br w:val="nil"/>
                    <w:tr2bl w:val="nil"/>
                  </w:tcBorders>
                  <w:vAlign w:val="center"/>
                </w:tcPr>
                <w:p w14:paraId="4A739387">
                  <w:pPr>
                    <w:pStyle w:val="79"/>
                    <w:adjustRightInd w:val="0"/>
                    <w:snapToGrid w:val="0"/>
                    <w:spacing w:before="0" w:after="0" w:line="240" w:lineRule="auto"/>
                    <w:rPr>
                      <w:rFonts w:hint="default" w:ascii="Times New Roman" w:hAnsi="Times New Roman" w:eastAsia="宋体" w:cs="Times New Roman"/>
                      <w:b/>
                      <w:bCs w:val="0"/>
                      <w:color w:val="auto"/>
                      <w:kern w:val="2"/>
                      <w:sz w:val="21"/>
                      <w:szCs w:val="21"/>
                      <w:highlight w:val="none"/>
                      <w:u w:val="single" w:color="auto"/>
                      <w:vertAlign w:val="baseline"/>
                      <w:lang w:val="en-US" w:eastAsia="zh-CN" w:bidi="ar-SA"/>
                    </w:rPr>
                  </w:pPr>
                  <w:r>
                    <w:rPr>
                      <w:rFonts w:hint="default" w:ascii="Times New Roman" w:hAnsi="Times New Roman" w:eastAsia="宋体" w:cs="Times New Roman"/>
                      <w:b/>
                      <w:bCs w:val="0"/>
                      <w:color w:val="000000"/>
                      <w:u w:val="single" w:color="auto"/>
                    </w:rPr>
                    <w:t>最高允许排放浓度</w:t>
                  </w:r>
                  <w:r>
                    <w:rPr>
                      <w:rFonts w:hint="default" w:ascii="Times New Roman" w:hAnsi="Times New Roman" w:eastAsia="宋体" w:cs="Times New Roman"/>
                      <w:b/>
                      <w:bCs w:val="0"/>
                      <w:color w:val="000000"/>
                      <w:u w:val="single" w:color="auto"/>
                      <w:lang w:eastAsia="zh-CN"/>
                    </w:rPr>
                    <w:t>（</w:t>
                  </w:r>
                  <w:r>
                    <w:rPr>
                      <w:rFonts w:hint="default" w:ascii="Times New Roman" w:hAnsi="Times New Roman" w:eastAsia="宋体" w:cs="Times New Roman"/>
                      <w:b/>
                      <w:bCs w:val="0"/>
                      <w:color w:val="000000"/>
                      <w:u w:val="single" w:color="auto"/>
                      <w:lang w:val="en-US" w:eastAsia="zh-CN"/>
                    </w:rPr>
                    <w:t>mg/m</w:t>
                  </w:r>
                  <w:r>
                    <w:rPr>
                      <w:rFonts w:hint="default" w:ascii="Times New Roman" w:hAnsi="Times New Roman" w:eastAsia="宋体" w:cs="Times New Roman"/>
                      <w:b/>
                      <w:bCs w:val="0"/>
                      <w:color w:val="000000"/>
                      <w:u w:val="single" w:color="auto"/>
                      <w:vertAlign w:val="superscript"/>
                      <w:lang w:val="en-US" w:eastAsia="zh-CN"/>
                    </w:rPr>
                    <w:t>3</w:t>
                  </w:r>
                  <w:r>
                    <w:rPr>
                      <w:rFonts w:hint="default" w:ascii="Times New Roman" w:hAnsi="Times New Roman" w:eastAsia="宋体" w:cs="Times New Roman"/>
                      <w:b/>
                      <w:bCs w:val="0"/>
                      <w:color w:val="000000"/>
                      <w:u w:val="single" w:color="auto"/>
                      <w:lang w:val="en-US" w:eastAsia="zh-CN"/>
                    </w:rPr>
                    <w:t>)</w:t>
                  </w:r>
                </w:p>
              </w:tc>
              <w:tc>
                <w:tcPr>
                  <w:tcW w:w="900" w:type="pct"/>
                  <w:tcBorders>
                    <w:tl2br w:val="nil"/>
                    <w:tr2bl w:val="nil"/>
                  </w:tcBorders>
                  <w:vAlign w:val="center"/>
                </w:tcPr>
                <w:p w14:paraId="4C2AB8DC">
                  <w:pPr>
                    <w:pStyle w:val="79"/>
                    <w:adjustRightInd w:val="0"/>
                    <w:snapToGrid w:val="0"/>
                    <w:spacing w:before="0" w:after="0" w:line="240" w:lineRule="auto"/>
                    <w:rPr>
                      <w:rFonts w:hint="eastAsia" w:ascii="Times New Roman" w:hAnsi="Times New Roman" w:eastAsia="宋体" w:cs="Times New Roman"/>
                      <w:b/>
                      <w:bCs w:val="0"/>
                      <w:color w:val="auto"/>
                      <w:kern w:val="2"/>
                      <w:sz w:val="21"/>
                      <w:szCs w:val="21"/>
                      <w:highlight w:val="none"/>
                      <w:u w:val="single" w:color="auto"/>
                      <w:vertAlign w:val="baseline"/>
                      <w:lang w:val="en-US" w:eastAsia="zh-CN" w:bidi="ar-SA"/>
                    </w:rPr>
                  </w:pPr>
                  <w:r>
                    <w:rPr>
                      <w:rFonts w:hint="default" w:ascii="Times New Roman" w:hAnsi="Times New Roman" w:eastAsia="宋体" w:cs="Times New Roman"/>
                      <w:b/>
                      <w:bCs w:val="0"/>
                      <w:color w:val="000000"/>
                      <w:u w:val="single" w:color="auto"/>
                    </w:rPr>
                    <w:t>最高允许排放速率</w:t>
                  </w:r>
                  <w:r>
                    <w:rPr>
                      <w:rFonts w:hint="default" w:ascii="Times New Roman" w:hAnsi="Times New Roman" w:eastAsia="宋体" w:cs="Times New Roman"/>
                      <w:b/>
                      <w:bCs w:val="0"/>
                      <w:color w:val="000000"/>
                      <w:u w:val="single" w:color="auto"/>
                      <w:lang w:eastAsia="zh-CN"/>
                    </w:rPr>
                    <w:t>（</w:t>
                  </w:r>
                  <w:r>
                    <w:rPr>
                      <w:rFonts w:hint="default" w:ascii="Times New Roman" w:hAnsi="Times New Roman" w:eastAsia="宋体" w:cs="Times New Roman"/>
                      <w:b/>
                      <w:bCs w:val="0"/>
                      <w:color w:val="000000"/>
                      <w:u w:val="single" w:color="auto"/>
                    </w:rPr>
                    <w:t>kg/h</w:t>
                  </w:r>
                  <w:r>
                    <w:rPr>
                      <w:rFonts w:hint="default" w:ascii="Times New Roman" w:hAnsi="Times New Roman" w:eastAsia="宋体" w:cs="Times New Roman"/>
                      <w:b/>
                      <w:bCs w:val="0"/>
                      <w:color w:val="000000"/>
                      <w:u w:val="single" w:color="auto"/>
                      <w:lang w:eastAsia="zh-CN"/>
                    </w:rPr>
                    <w:t>）</w:t>
                  </w:r>
                  <w:r>
                    <w:rPr>
                      <w:rFonts w:hint="eastAsia" w:cs="Times New Roman"/>
                      <w:b/>
                      <w:bCs w:val="0"/>
                      <w:color w:val="000000"/>
                      <w:u w:val="single" w:color="auto"/>
                      <w:lang w:eastAsia="zh-CN"/>
                    </w:rPr>
                    <w:t>（</w:t>
                  </w:r>
                  <w:r>
                    <w:rPr>
                      <w:rFonts w:hint="eastAsia" w:cs="Times New Roman"/>
                      <w:b/>
                      <w:bCs w:val="0"/>
                      <w:color w:val="000000"/>
                      <w:u w:val="single" w:color="auto"/>
                      <w:lang w:val="en-US" w:eastAsia="zh-CN"/>
                    </w:rPr>
                    <w:t>20m排气筒</w:t>
                  </w:r>
                  <w:r>
                    <w:rPr>
                      <w:rFonts w:hint="eastAsia" w:cs="Times New Roman"/>
                      <w:b/>
                      <w:bCs w:val="0"/>
                      <w:color w:val="000000"/>
                      <w:u w:val="single" w:color="auto"/>
                      <w:lang w:eastAsia="zh-CN"/>
                    </w:rPr>
                    <w:t>）</w:t>
                  </w:r>
                </w:p>
              </w:tc>
              <w:tc>
                <w:tcPr>
                  <w:tcW w:w="878" w:type="pct"/>
                  <w:tcBorders>
                    <w:tl2br w:val="nil"/>
                    <w:tr2bl w:val="nil"/>
                  </w:tcBorders>
                  <w:vAlign w:val="center"/>
                </w:tcPr>
                <w:p w14:paraId="13B2FE7E">
                  <w:pPr>
                    <w:pStyle w:val="79"/>
                    <w:adjustRightInd w:val="0"/>
                    <w:snapToGrid w:val="0"/>
                    <w:spacing w:before="0" w:after="0" w:line="240" w:lineRule="auto"/>
                    <w:rPr>
                      <w:rFonts w:hint="default" w:ascii="Times New Roman" w:hAnsi="Times New Roman" w:eastAsia="宋体" w:cs="Times New Roman"/>
                      <w:b/>
                      <w:bCs w:val="0"/>
                      <w:color w:val="000000"/>
                      <w:kern w:val="2"/>
                      <w:sz w:val="21"/>
                      <w:szCs w:val="21"/>
                      <w:u w:val="single" w:color="auto"/>
                      <w:lang w:val="en-US" w:eastAsia="zh-CN" w:bidi="ar-SA"/>
                    </w:rPr>
                  </w:pPr>
                  <w:r>
                    <w:rPr>
                      <w:rFonts w:hint="default" w:ascii="Times New Roman" w:hAnsi="Times New Roman" w:eastAsia="宋体" w:cs="Times New Roman"/>
                      <w:b/>
                      <w:bCs w:val="0"/>
                      <w:color w:val="000000"/>
                      <w:u w:val="single" w:color="auto"/>
                    </w:rPr>
                    <w:t>无组织排放监控浓度限值</w:t>
                  </w:r>
                  <w:r>
                    <w:rPr>
                      <w:rFonts w:hint="default" w:ascii="Times New Roman" w:hAnsi="Times New Roman" w:eastAsia="宋体" w:cs="Times New Roman"/>
                      <w:b/>
                      <w:bCs w:val="0"/>
                      <w:color w:val="000000"/>
                      <w:u w:val="single" w:color="auto"/>
                      <w:lang w:val="en-US" w:eastAsia="zh-CN"/>
                    </w:rPr>
                    <w:t>(mg/m</w:t>
                  </w:r>
                  <w:r>
                    <w:rPr>
                      <w:rFonts w:hint="default" w:ascii="Times New Roman" w:hAnsi="Times New Roman" w:eastAsia="宋体" w:cs="Times New Roman"/>
                      <w:b/>
                      <w:bCs w:val="0"/>
                      <w:color w:val="000000"/>
                      <w:u w:val="single" w:color="auto"/>
                      <w:vertAlign w:val="superscript"/>
                      <w:lang w:val="en-US" w:eastAsia="zh-CN"/>
                    </w:rPr>
                    <w:t>3</w:t>
                  </w:r>
                  <w:r>
                    <w:rPr>
                      <w:rFonts w:hint="default" w:ascii="Times New Roman" w:hAnsi="Times New Roman" w:eastAsia="宋体" w:cs="Times New Roman"/>
                      <w:b/>
                      <w:bCs w:val="0"/>
                      <w:color w:val="000000"/>
                      <w:u w:val="single" w:color="auto"/>
                      <w:lang w:val="en-US" w:eastAsia="zh-CN"/>
                    </w:rPr>
                    <w:t>)</w:t>
                  </w:r>
                </w:p>
              </w:tc>
            </w:tr>
            <w:tr w14:paraId="584E34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73" w:type="pct"/>
                  <w:tcBorders>
                    <w:tl2br w:val="nil"/>
                    <w:tr2bl w:val="nil"/>
                  </w:tcBorders>
                  <w:vAlign w:val="center"/>
                </w:tcPr>
                <w:p w14:paraId="29180C67">
                  <w:pPr>
                    <w:pStyle w:val="68"/>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b w:val="0"/>
                      <w:bCs/>
                      <w:color w:val="auto"/>
                      <w:kern w:val="2"/>
                      <w:sz w:val="21"/>
                      <w:szCs w:val="21"/>
                      <w:highlight w:val="none"/>
                      <w:u w:val="single" w:color="auto"/>
                      <w:vertAlign w:val="baseline"/>
                      <w:lang w:val="en-US" w:eastAsia="zh-CN" w:bidi="ar-SA"/>
                    </w:rPr>
                  </w:pPr>
                  <w:r>
                    <w:rPr>
                      <w:rFonts w:hint="eastAsia" w:ascii="Times New Roman" w:hAnsi="Times New Roman" w:cs="Times New Roman"/>
                      <w:b w:val="0"/>
                      <w:bCs/>
                      <w:color w:val="auto"/>
                      <w:sz w:val="21"/>
                      <w:szCs w:val="21"/>
                      <w:highlight w:val="none"/>
                      <w:u w:val="single" w:color="auto"/>
                      <w:vertAlign w:val="baseline"/>
                      <w:lang w:val="en-US" w:eastAsia="zh-CN"/>
                    </w:rPr>
                    <w:t>颗粒物</w:t>
                  </w:r>
                </w:p>
              </w:tc>
              <w:tc>
                <w:tcPr>
                  <w:tcW w:w="1649" w:type="pct"/>
                  <w:tcBorders>
                    <w:tl2br w:val="nil"/>
                    <w:tr2bl w:val="nil"/>
                  </w:tcBorders>
                  <w:vAlign w:val="center"/>
                </w:tcPr>
                <w:p w14:paraId="4A945DC9">
                  <w:pPr>
                    <w:pStyle w:val="68"/>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b w:val="0"/>
                      <w:bCs/>
                      <w:color w:val="auto"/>
                      <w:kern w:val="2"/>
                      <w:sz w:val="21"/>
                      <w:szCs w:val="21"/>
                      <w:highlight w:val="none"/>
                      <w:u w:val="single" w:color="auto"/>
                      <w:vertAlign w:val="baseline"/>
                      <w:lang w:val="en-US" w:eastAsia="zh-CN" w:bidi="ar-SA"/>
                    </w:rPr>
                  </w:pPr>
                  <w:r>
                    <w:rPr>
                      <w:rFonts w:hint="eastAsia" w:ascii="Times New Roman" w:hAnsi="Times New Roman" w:eastAsia="宋体" w:cs="Times New Roman"/>
                      <w:b w:val="0"/>
                      <w:bCs/>
                      <w:color w:val="auto"/>
                      <w:kern w:val="2"/>
                      <w:sz w:val="21"/>
                      <w:szCs w:val="21"/>
                      <w:highlight w:val="none"/>
                      <w:u w:val="single" w:color="auto"/>
                      <w:vertAlign w:val="baseline"/>
                      <w:lang w:val="en-US" w:eastAsia="zh-CN" w:bidi="ar-SA"/>
                    </w:rPr>
                    <w:t>《大气污染</w:t>
                  </w:r>
                  <w:r>
                    <w:rPr>
                      <w:rFonts w:hint="eastAsia" w:ascii="Times New Roman" w:hAnsi="Times New Roman" w:cs="Times New Roman"/>
                      <w:b w:val="0"/>
                      <w:bCs/>
                      <w:color w:val="auto"/>
                      <w:kern w:val="2"/>
                      <w:sz w:val="21"/>
                      <w:szCs w:val="21"/>
                      <w:highlight w:val="none"/>
                      <w:u w:val="single" w:color="auto"/>
                      <w:vertAlign w:val="baseline"/>
                      <w:lang w:val="en-US" w:eastAsia="zh-CN" w:bidi="ar-SA"/>
                    </w:rPr>
                    <w:t>物</w:t>
                  </w:r>
                  <w:r>
                    <w:rPr>
                      <w:rFonts w:hint="eastAsia" w:ascii="Times New Roman" w:hAnsi="Times New Roman" w:eastAsia="宋体" w:cs="Times New Roman"/>
                      <w:b w:val="0"/>
                      <w:bCs/>
                      <w:color w:val="auto"/>
                      <w:kern w:val="2"/>
                      <w:sz w:val="21"/>
                      <w:szCs w:val="21"/>
                      <w:highlight w:val="none"/>
                      <w:u w:val="single" w:color="auto"/>
                      <w:vertAlign w:val="baseline"/>
                      <w:lang w:val="en-US" w:eastAsia="zh-CN" w:bidi="ar-SA"/>
                    </w:rPr>
                    <w:t>综合排放标准》（GB16297-1996）</w:t>
                  </w:r>
                  <w:r>
                    <w:rPr>
                      <w:rFonts w:hint="eastAsia" w:ascii="Times New Roman" w:hAnsi="Times New Roman" w:eastAsia="宋体" w:cs="Times New Roman"/>
                      <w:b w:val="0"/>
                      <w:bCs/>
                      <w:color w:val="auto"/>
                      <w:sz w:val="21"/>
                      <w:szCs w:val="21"/>
                      <w:highlight w:val="none"/>
                      <w:u w:val="single" w:color="auto"/>
                      <w:lang w:val="en-US" w:eastAsia="zh-CN"/>
                    </w:rPr>
                    <w:t>二级标准限值</w:t>
                  </w:r>
                </w:p>
              </w:tc>
              <w:tc>
                <w:tcPr>
                  <w:tcW w:w="898" w:type="pct"/>
                  <w:tcBorders>
                    <w:tl2br w:val="nil"/>
                    <w:tr2bl w:val="nil"/>
                  </w:tcBorders>
                  <w:vAlign w:val="center"/>
                </w:tcPr>
                <w:p w14:paraId="3C7578D9">
                  <w:pPr>
                    <w:pStyle w:val="68"/>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b w:val="0"/>
                      <w:bCs/>
                      <w:color w:val="auto"/>
                      <w:kern w:val="2"/>
                      <w:sz w:val="21"/>
                      <w:szCs w:val="21"/>
                      <w:highlight w:val="none"/>
                      <w:u w:val="single" w:color="auto"/>
                      <w:vertAlign w:val="baseline"/>
                      <w:lang w:val="en-US" w:eastAsia="zh-CN" w:bidi="ar-SA"/>
                    </w:rPr>
                  </w:pPr>
                  <w:r>
                    <w:rPr>
                      <w:rFonts w:hint="eastAsia" w:ascii="Times New Roman" w:hAnsi="Times New Roman" w:cs="Times New Roman"/>
                      <w:b w:val="0"/>
                      <w:bCs/>
                      <w:color w:val="auto"/>
                      <w:sz w:val="21"/>
                      <w:szCs w:val="21"/>
                      <w:highlight w:val="none"/>
                      <w:u w:val="single" w:color="auto"/>
                      <w:vertAlign w:val="baseline"/>
                      <w:lang w:val="en-US" w:eastAsia="zh-CN"/>
                    </w:rPr>
                    <w:t>120</w:t>
                  </w:r>
                </w:p>
              </w:tc>
              <w:tc>
                <w:tcPr>
                  <w:tcW w:w="900" w:type="pct"/>
                  <w:tcBorders>
                    <w:tl2br w:val="nil"/>
                    <w:tr2bl w:val="nil"/>
                  </w:tcBorders>
                  <w:vAlign w:val="center"/>
                </w:tcPr>
                <w:p w14:paraId="638A4894">
                  <w:pPr>
                    <w:pStyle w:val="68"/>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val="0"/>
                      <w:bCs/>
                      <w:color w:val="auto"/>
                      <w:kern w:val="2"/>
                      <w:sz w:val="21"/>
                      <w:szCs w:val="21"/>
                      <w:highlight w:val="none"/>
                      <w:u w:val="single" w:color="auto"/>
                      <w:vertAlign w:val="baseline"/>
                      <w:lang w:val="en-US" w:eastAsia="zh-CN" w:bidi="ar-SA"/>
                    </w:rPr>
                  </w:pPr>
                  <w:r>
                    <w:rPr>
                      <w:rFonts w:hint="eastAsia" w:ascii="Times New Roman" w:hAnsi="Times New Roman" w:cs="Times New Roman"/>
                      <w:b w:val="0"/>
                      <w:bCs/>
                      <w:color w:val="auto"/>
                      <w:kern w:val="2"/>
                      <w:sz w:val="21"/>
                      <w:szCs w:val="21"/>
                      <w:highlight w:val="none"/>
                      <w:u w:val="single" w:color="auto"/>
                      <w:vertAlign w:val="baseline"/>
                      <w:lang w:val="en-US" w:eastAsia="zh-CN" w:bidi="ar-SA"/>
                    </w:rPr>
                    <w:t>5.9</w:t>
                  </w:r>
                </w:p>
              </w:tc>
              <w:tc>
                <w:tcPr>
                  <w:tcW w:w="878" w:type="pct"/>
                  <w:tcBorders>
                    <w:tl2br w:val="nil"/>
                    <w:tr2bl w:val="nil"/>
                  </w:tcBorders>
                  <w:vAlign w:val="center"/>
                </w:tcPr>
                <w:p w14:paraId="15A53C8D">
                  <w:pPr>
                    <w:jc w:val="center"/>
                    <w:rPr>
                      <w:rFonts w:hint="eastAsia" w:ascii="Times New Roman" w:hAnsi="Times New Roman" w:eastAsia="宋体" w:cs="Times New Roman"/>
                      <w:kern w:val="2"/>
                      <w:sz w:val="21"/>
                      <w:szCs w:val="24"/>
                      <w:u w:val="single" w:color="auto"/>
                      <w:lang w:val="en-US" w:eastAsia="zh-CN" w:bidi="ar-SA"/>
                    </w:rPr>
                  </w:pPr>
                  <w:r>
                    <w:rPr>
                      <w:rFonts w:hint="eastAsia"/>
                      <w:u w:val="single" w:color="auto"/>
                      <w:lang w:val="en-US" w:eastAsia="zh-CN"/>
                    </w:rPr>
                    <w:t>1.0</w:t>
                  </w:r>
                </w:p>
              </w:tc>
            </w:tr>
          </w:tbl>
          <w:p w14:paraId="2965863E">
            <w:pPr>
              <w:keepNext w:val="0"/>
              <w:keepLines w:val="0"/>
              <w:pageBreakBefore w:val="0"/>
              <w:widowControl w:val="0"/>
              <w:kinsoku/>
              <w:wordWrap/>
              <w:overflowPunct/>
              <w:topLinePunct w:val="0"/>
              <w:autoSpaceDE/>
              <w:autoSpaceDN/>
              <w:bidi w:val="0"/>
              <w:adjustRightInd/>
              <w:snapToGrid/>
              <w:spacing w:before="157" w:beforeLines="50" w:line="360" w:lineRule="auto"/>
              <w:ind w:left="0" w:firstLine="480" w:firstLineChars="200"/>
              <w:textAlignment w:val="auto"/>
              <w:rPr>
                <w:rFonts w:hint="default" w:ascii="Times New Roman" w:hAnsi="Times New Roman" w:eastAsia="宋体" w:cs="Times New Roman"/>
                <w:color w:val="auto"/>
                <w:sz w:val="24"/>
                <w:szCs w:val="24"/>
                <w:highlight w:val="none"/>
                <w:u w:val="none" w:color="auto"/>
              </w:rPr>
            </w:pPr>
            <w:r>
              <w:rPr>
                <w:rFonts w:hint="default" w:ascii="Times New Roman" w:hAnsi="Times New Roman" w:eastAsia="宋体" w:cs="Times New Roman"/>
                <w:color w:val="auto"/>
                <w:sz w:val="24"/>
                <w:szCs w:val="24"/>
                <w:highlight w:val="none"/>
                <w:u w:val="none" w:color="auto"/>
              </w:rPr>
              <w:t>3、噪声：运营期</w:t>
            </w:r>
            <w:r>
              <w:rPr>
                <w:rFonts w:hint="eastAsia" w:cs="Times New Roman"/>
                <w:color w:val="auto"/>
                <w:sz w:val="24"/>
                <w:szCs w:val="24"/>
                <w:highlight w:val="none"/>
                <w:u w:val="none" w:color="auto"/>
                <w:lang w:val="en-US" w:eastAsia="zh-CN"/>
              </w:rPr>
              <w:t>厂</w:t>
            </w:r>
            <w:r>
              <w:rPr>
                <w:rFonts w:hint="default" w:ascii="Times New Roman" w:hAnsi="Times New Roman" w:eastAsia="宋体" w:cs="Times New Roman"/>
                <w:color w:val="auto"/>
                <w:sz w:val="24"/>
                <w:szCs w:val="24"/>
                <w:highlight w:val="none"/>
                <w:u w:val="none" w:color="auto"/>
              </w:rPr>
              <w:t>界噪声执行《工业企业厂界环境噪声排放标准》</w:t>
            </w:r>
            <w:r>
              <w:rPr>
                <w:rFonts w:hint="eastAsia" w:ascii="Times New Roman" w:hAnsi="Times New Roman" w:eastAsia="宋体" w:cs="Times New Roman"/>
                <w:color w:val="auto"/>
                <w:sz w:val="24"/>
                <w:szCs w:val="24"/>
                <w:highlight w:val="none"/>
                <w:u w:val="none" w:color="auto"/>
                <w:lang w:eastAsia="zh-CN"/>
              </w:rPr>
              <w:t>（</w:t>
            </w:r>
            <w:r>
              <w:rPr>
                <w:rFonts w:hint="default" w:ascii="Times New Roman" w:hAnsi="Times New Roman" w:eastAsia="宋体" w:cs="Times New Roman"/>
                <w:color w:val="auto"/>
                <w:sz w:val="24"/>
                <w:szCs w:val="24"/>
                <w:highlight w:val="none"/>
                <w:u w:val="none" w:color="auto"/>
              </w:rPr>
              <w:t>GB12348-2008</w:t>
            </w:r>
            <w:r>
              <w:rPr>
                <w:rFonts w:hint="eastAsia" w:ascii="Times New Roman" w:hAnsi="Times New Roman" w:eastAsia="宋体" w:cs="Times New Roman"/>
                <w:color w:val="auto"/>
                <w:sz w:val="24"/>
                <w:szCs w:val="24"/>
                <w:highlight w:val="none"/>
                <w:u w:val="none" w:color="auto"/>
                <w:lang w:eastAsia="zh-CN"/>
              </w:rPr>
              <w:t>）</w:t>
            </w:r>
            <w:r>
              <w:rPr>
                <w:rFonts w:hint="default" w:ascii="Times New Roman" w:hAnsi="Times New Roman" w:eastAsia="宋体" w:cs="Times New Roman"/>
                <w:color w:val="auto"/>
                <w:sz w:val="24"/>
                <w:szCs w:val="24"/>
                <w:highlight w:val="none"/>
                <w:u w:val="none" w:color="auto"/>
              </w:rPr>
              <w:t>中的2类标准</w:t>
            </w:r>
            <w:r>
              <w:rPr>
                <w:rFonts w:hint="eastAsia" w:ascii="Times New Roman" w:hAnsi="Times New Roman" w:eastAsia="宋体" w:cs="Times New Roman"/>
                <w:color w:val="auto"/>
                <w:sz w:val="24"/>
                <w:szCs w:val="24"/>
                <w:highlight w:val="none"/>
                <w:u w:val="none" w:color="auto"/>
                <w:lang w:eastAsia="zh-CN"/>
              </w:rPr>
              <w:t>（</w:t>
            </w:r>
            <w:r>
              <w:rPr>
                <w:rFonts w:hint="default" w:ascii="Times New Roman" w:hAnsi="Times New Roman" w:eastAsia="宋体" w:cs="Times New Roman"/>
                <w:color w:val="auto"/>
                <w:sz w:val="24"/>
                <w:szCs w:val="24"/>
                <w:highlight w:val="none"/>
                <w:u w:val="none" w:color="auto"/>
              </w:rPr>
              <w:t>昼间60dB</w:t>
            </w:r>
            <w:r>
              <w:rPr>
                <w:rFonts w:hint="eastAsia" w:ascii="Times New Roman" w:hAnsi="Times New Roman" w:eastAsia="宋体" w:cs="Times New Roman"/>
                <w:color w:val="auto"/>
                <w:sz w:val="24"/>
                <w:szCs w:val="24"/>
                <w:highlight w:val="none"/>
                <w:u w:val="none" w:color="auto"/>
                <w:lang w:eastAsia="zh-CN"/>
              </w:rPr>
              <w:t>（</w:t>
            </w:r>
            <w:r>
              <w:rPr>
                <w:rFonts w:hint="default" w:ascii="Times New Roman" w:hAnsi="Times New Roman" w:eastAsia="宋体" w:cs="Times New Roman"/>
                <w:color w:val="auto"/>
                <w:sz w:val="24"/>
                <w:szCs w:val="24"/>
                <w:highlight w:val="none"/>
                <w:u w:val="none" w:color="auto"/>
              </w:rPr>
              <w:t>A</w:t>
            </w:r>
            <w:r>
              <w:rPr>
                <w:rFonts w:hint="eastAsia" w:ascii="Times New Roman" w:hAnsi="Times New Roman" w:eastAsia="宋体" w:cs="Times New Roman"/>
                <w:color w:val="auto"/>
                <w:sz w:val="24"/>
                <w:szCs w:val="24"/>
                <w:highlight w:val="none"/>
                <w:u w:val="none" w:color="auto"/>
                <w:lang w:eastAsia="zh-CN"/>
              </w:rPr>
              <w:t>）</w:t>
            </w:r>
            <w:r>
              <w:rPr>
                <w:rFonts w:hint="default" w:ascii="Times New Roman" w:hAnsi="Times New Roman" w:eastAsia="宋体" w:cs="Times New Roman"/>
                <w:color w:val="auto"/>
                <w:sz w:val="24"/>
                <w:szCs w:val="24"/>
                <w:highlight w:val="none"/>
                <w:u w:val="none" w:color="auto"/>
              </w:rPr>
              <w:t>，夜间50dB</w:t>
            </w:r>
            <w:r>
              <w:rPr>
                <w:rFonts w:hint="eastAsia" w:ascii="Times New Roman" w:hAnsi="Times New Roman" w:eastAsia="宋体" w:cs="Times New Roman"/>
                <w:color w:val="auto"/>
                <w:sz w:val="24"/>
                <w:szCs w:val="24"/>
                <w:highlight w:val="none"/>
                <w:u w:val="none" w:color="auto"/>
                <w:lang w:eastAsia="zh-CN"/>
              </w:rPr>
              <w:t>（</w:t>
            </w:r>
            <w:r>
              <w:rPr>
                <w:rFonts w:hint="default" w:ascii="Times New Roman" w:hAnsi="Times New Roman" w:eastAsia="宋体" w:cs="Times New Roman"/>
                <w:color w:val="auto"/>
                <w:sz w:val="24"/>
                <w:szCs w:val="24"/>
                <w:highlight w:val="none"/>
                <w:u w:val="none" w:color="auto"/>
              </w:rPr>
              <w:t>A</w:t>
            </w:r>
            <w:r>
              <w:rPr>
                <w:rFonts w:hint="eastAsia" w:ascii="Times New Roman" w:hAnsi="Times New Roman" w:eastAsia="宋体" w:cs="Times New Roman"/>
                <w:color w:val="auto"/>
                <w:sz w:val="24"/>
                <w:szCs w:val="24"/>
                <w:highlight w:val="none"/>
                <w:u w:val="none" w:color="auto"/>
                <w:lang w:eastAsia="zh-CN"/>
              </w:rPr>
              <w:t>））</w:t>
            </w:r>
            <w:r>
              <w:rPr>
                <w:rFonts w:hint="default" w:ascii="Times New Roman" w:hAnsi="Times New Roman" w:eastAsia="宋体" w:cs="Times New Roman"/>
                <w:color w:val="auto"/>
                <w:sz w:val="24"/>
                <w:szCs w:val="24"/>
                <w:highlight w:val="none"/>
                <w:u w:val="none" w:color="auto"/>
              </w:rPr>
              <w:t>。</w:t>
            </w:r>
          </w:p>
          <w:p w14:paraId="5F1398C8">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color w:val="auto"/>
                <w:spacing w:val="0"/>
                <w:kern w:val="0"/>
                <w:szCs w:val="21"/>
              </w:rPr>
            </w:pPr>
            <w:r>
              <w:rPr>
                <w:rFonts w:hint="default" w:ascii="Times New Roman" w:hAnsi="Times New Roman" w:eastAsia="宋体" w:cs="Times New Roman"/>
                <w:color w:val="auto"/>
                <w:sz w:val="24"/>
                <w:szCs w:val="24"/>
                <w:highlight w:val="none"/>
                <w:u w:val="none" w:color="auto"/>
              </w:rPr>
              <w:t>4、固体废物：</w:t>
            </w:r>
            <w:r>
              <w:rPr>
                <w:rFonts w:hint="default" w:ascii="Times New Roman" w:hAnsi="Times New Roman" w:eastAsia="宋体" w:cs="Times New Roman"/>
                <w:color w:val="auto"/>
                <w:sz w:val="24"/>
                <w:szCs w:val="24"/>
                <w:highlight w:val="none"/>
                <w:u w:val="none" w:color="auto"/>
                <w:lang w:val="en-US" w:eastAsia="zh-CN"/>
              </w:rPr>
              <w:t>一般固体废物执行《一般工业固体废物贮存和填埋污染控制标准》（GB 18599-2020）；危险固体废物执行《危险废物贮存污染控制标准》</w:t>
            </w:r>
            <w:r>
              <w:rPr>
                <w:rFonts w:hint="eastAsia" w:ascii="Times New Roman" w:hAnsi="Times New Roman" w:eastAsia="宋体" w:cs="Times New Roman"/>
                <w:color w:val="auto"/>
                <w:sz w:val="24"/>
                <w:szCs w:val="24"/>
                <w:highlight w:val="none"/>
                <w:u w:val="none" w:color="auto"/>
                <w:lang w:val="en-US" w:eastAsia="zh-CN"/>
              </w:rPr>
              <w:t>（</w:t>
            </w:r>
            <w:r>
              <w:rPr>
                <w:rFonts w:hint="default" w:ascii="Times New Roman" w:hAnsi="Times New Roman" w:eastAsia="宋体" w:cs="Times New Roman"/>
                <w:color w:val="auto"/>
                <w:sz w:val="24"/>
                <w:szCs w:val="24"/>
                <w:highlight w:val="none"/>
                <w:u w:val="none" w:color="auto"/>
                <w:lang w:val="en-US" w:eastAsia="zh-CN"/>
              </w:rPr>
              <w:t>GB18597-2023</w:t>
            </w:r>
            <w:r>
              <w:rPr>
                <w:rFonts w:hint="eastAsia" w:ascii="Times New Roman" w:hAnsi="Times New Roman" w:eastAsia="宋体" w:cs="Times New Roman"/>
                <w:color w:val="auto"/>
                <w:sz w:val="24"/>
                <w:szCs w:val="24"/>
                <w:highlight w:val="none"/>
                <w:u w:val="none" w:color="auto"/>
                <w:lang w:val="en-US" w:eastAsia="zh-CN"/>
              </w:rPr>
              <w:t>）</w:t>
            </w:r>
            <w:r>
              <w:rPr>
                <w:rFonts w:hint="default" w:ascii="Times New Roman" w:hAnsi="Times New Roman" w:eastAsia="宋体" w:cs="Times New Roman"/>
                <w:color w:val="auto"/>
                <w:sz w:val="24"/>
                <w:szCs w:val="24"/>
                <w:highlight w:val="none"/>
                <w:u w:val="none" w:color="auto"/>
                <w:lang w:val="en-US" w:eastAsia="zh-CN"/>
              </w:rPr>
              <w:t>。</w:t>
            </w:r>
          </w:p>
        </w:tc>
      </w:tr>
      <w:tr w14:paraId="572C0581">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47" w:hRule="atLeast"/>
          <w:jc w:val="center"/>
        </w:trPr>
        <w:tc>
          <w:tcPr>
            <w:tcW w:w="803" w:type="dxa"/>
            <w:tcBorders>
              <w:top w:val="single" w:color="auto" w:sz="4" w:space="0"/>
              <w:right w:val="single" w:color="auto" w:sz="4" w:space="0"/>
            </w:tcBorders>
            <w:noWrap w:val="0"/>
            <w:vAlign w:val="center"/>
          </w:tcPr>
          <w:p w14:paraId="0031B7C8">
            <w:pPr>
              <w:keepLines w:val="0"/>
              <w:pageBreakBefore w:val="0"/>
              <w:kinsoku/>
              <w:bidi w:val="0"/>
              <w:adjustRightInd w:val="0"/>
              <w:snapToGrid w:val="0"/>
              <w:jc w:val="center"/>
              <w:rPr>
                <w:rFonts w:hint="default" w:ascii="Times New Roman" w:hAnsi="Times New Roman" w:eastAsia="宋体" w:cs="Times New Roman"/>
                <w:color w:val="auto"/>
                <w:spacing w:val="0"/>
                <w:kern w:val="0"/>
                <w:sz w:val="24"/>
              </w:rPr>
            </w:pPr>
            <w:r>
              <w:rPr>
                <w:rFonts w:hint="default" w:ascii="Times New Roman" w:hAnsi="Times New Roman" w:eastAsia="宋体" w:cs="Times New Roman"/>
                <w:color w:val="auto"/>
                <w:spacing w:val="0"/>
                <w:kern w:val="0"/>
                <w:sz w:val="24"/>
              </w:rPr>
              <w:t>总量</w:t>
            </w:r>
          </w:p>
          <w:p w14:paraId="7ADB56AC">
            <w:pPr>
              <w:keepLines w:val="0"/>
              <w:pageBreakBefore w:val="0"/>
              <w:kinsoku/>
              <w:bidi w:val="0"/>
              <w:adjustRightInd w:val="0"/>
              <w:snapToGrid w:val="0"/>
              <w:jc w:val="center"/>
              <w:rPr>
                <w:rFonts w:hint="default" w:ascii="Times New Roman" w:hAnsi="Times New Roman" w:eastAsia="宋体" w:cs="Times New Roman"/>
                <w:color w:val="auto"/>
                <w:spacing w:val="0"/>
                <w:kern w:val="0"/>
                <w:sz w:val="24"/>
              </w:rPr>
            </w:pPr>
            <w:r>
              <w:rPr>
                <w:rFonts w:hint="default" w:ascii="Times New Roman" w:hAnsi="Times New Roman" w:eastAsia="宋体" w:cs="Times New Roman"/>
                <w:color w:val="auto"/>
                <w:spacing w:val="0"/>
                <w:kern w:val="0"/>
                <w:sz w:val="24"/>
              </w:rPr>
              <w:t>控制</w:t>
            </w:r>
          </w:p>
          <w:p w14:paraId="5359F850">
            <w:pPr>
              <w:keepLines w:val="0"/>
              <w:pageBreakBefore w:val="0"/>
              <w:kinsoku/>
              <w:bidi w:val="0"/>
              <w:adjustRightInd w:val="0"/>
              <w:snapToGrid w:val="0"/>
              <w:jc w:val="center"/>
              <w:rPr>
                <w:rFonts w:hint="default" w:ascii="Times New Roman" w:hAnsi="Times New Roman" w:eastAsia="宋体" w:cs="Times New Roman"/>
                <w:color w:val="auto"/>
                <w:spacing w:val="0"/>
                <w:kern w:val="0"/>
                <w:szCs w:val="21"/>
              </w:rPr>
            </w:pPr>
            <w:r>
              <w:rPr>
                <w:rFonts w:hint="default" w:ascii="Times New Roman" w:hAnsi="Times New Roman" w:eastAsia="宋体" w:cs="Times New Roman"/>
                <w:color w:val="auto"/>
                <w:spacing w:val="0"/>
                <w:kern w:val="0"/>
                <w:sz w:val="24"/>
              </w:rPr>
              <w:t>指标</w:t>
            </w:r>
          </w:p>
        </w:tc>
        <w:tc>
          <w:tcPr>
            <w:tcW w:w="8258" w:type="dxa"/>
            <w:tcBorders>
              <w:top w:val="single" w:color="auto" w:sz="4" w:space="0"/>
              <w:left w:val="single" w:color="auto" w:sz="4" w:space="0"/>
            </w:tcBorders>
            <w:noWrap w:val="0"/>
            <w:vAlign w:val="center"/>
          </w:tcPr>
          <w:p w14:paraId="4F0E23BD">
            <w:pPr>
              <w:keepNext w:val="0"/>
              <w:keepLines w:val="0"/>
              <w:pageBreakBefore w:val="0"/>
              <w:widowControl w:val="0"/>
              <w:kinsoku/>
              <w:wordWrap/>
              <w:overflowPunct/>
              <w:topLinePunct w:val="0"/>
              <w:autoSpaceDE/>
              <w:autoSpaceDN/>
              <w:bidi w:val="0"/>
              <w:adjustRightInd/>
              <w:snapToGrid/>
              <w:spacing w:before="157" w:beforeLines="50" w:line="360" w:lineRule="auto"/>
              <w:ind w:right="0" w:rightChars="0" w:firstLine="480" w:firstLineChars="200"/>
              <w:jc w:val="left"/>
              <w:textAlignment w:val="auto"/>
              <w:outlineLvl w:val="9"/>
              <w:rPr>
                <w:rFonts w:hint="eastAsia" w:ascii="Times New Roman" w:hAnsi="Times New Roman" w:cs="Times New Roman"/>
                <w:color w:val="auto"/>
                <w:spacing w:val="0"/>
                <w:sz w:val="24"/>
                <w:szCs w:val="24"/>
                <w:u w:val="single"/>
                <w:lang w:val="en-US" w:eastAsia="zh-CN"/>
              </w:rPr>
            </w:pPr>
            <w:r>
              <w:rPr>
                <w:rFonts w:hint="eastAsia" w:ascii="Times New Roman" w:hAnsi="Times New Roman" w:eastAsia="宋体" w:cs="Times New Roman"/>
                <w:color w:val="auto"/>
                <w:sz w:val="24"/>
                <w:szCs w:val="24"/>
                <w:highlight w:val="none"/>
                <w:u w:val="none" w:color="auto"/>
                <w:lang w:val="en-US" w:eastAsia="zh-CN"/>
              </w:rPr>
              <w:t>本</w:t>
            </w:r>
            <w:r>
              <w:rPr>
                <w:rFonts w:hint="default" w:ascii="Times New Roman" w:hAnsi="Times New Roman" w:eastAsia="宋体" w:cs="Times New Roman"/>
                <w:color w:val="auto"/>
                <w:sz w:val="24"/>
                <w:szCs w:val="24"/>
                <w:highlight w:val="none"/>
                <w:u w:val="none" w:color="auto"/>
                <w:lang w:val="en-US" w:eastAsia="zh-CN"/>
              </w:rPr>
              <w:t>项目</w:t>
            </w:r>
            <w:r>
              <w:rPr>
                <w:rFonts w:hint="eastAsia" w:cs="Times New Roman"/>
                <w:color w:val="auto"/>
                <w:sz w:val="24"/>
                <w:szCs w:val="24"/>
                <w:highlight w:val="none"/>
                <w:u w:val="none" w:color="auto"/>
                <w:lang w:val="en-US" w:eastAsia="zh-CN"/>
              </w:rPr>
              <w:t>营运期</w:t>
            </w:r>
            <w:r>
              <w:rPr>
                <w:rFonts w:hint="eastAsia" w:ascii="Times New Roman" w:hAnsi="Times New Roman" w:eastAsia="宋体" w:cs="Times New Roman"/>
                <w:color w:val="auto"/>
                <w:sz w:val="24"/>
                <w:szCs w:val="24"/>
                <w:highlight w:val="none"/>
                <w:u w:val="none" w:color="auto"/>
                <w:lang w:val="en-US" w:eastAsia="zh-CN"/>
              </w:rPr>
              <w:t>无废水排放，废气</w:t>
            </w:r>
            <w:r>
              <w:rPr>
                <w:rFonts w:hint="default" w:ascii="Times New Roman" w:hAnsi="Times New Roman" w:eastAsia="宋体" w:cs="Times New Roman"/>
                <w:color w:val="auto"/>
                <w:sz w:val="24"/>
                <w:szCs w:val="24"/>
                <w:highlight w:val="none"/>
                <w:u w:val="none" w:color="auto"/>
                <w:lang w:val="en-US" w:eastAsia="zh-CN"/>
              </w:rPr>
              <w:t>排放污染物为二氧化硫、氮氧化物、颗</w:t>
            </w:r>
            <w:r>
              <w:rPr>
                <w:rFonts w:hint="default" w:ascii="Times New Roman" w:hAnsi="Times New Roman" w:cs="Times New Roman"/>
                <w:color w:val="auto"/>
                <w:spacing w:val="0"/>
                <w:sz w:val="24"/>
                <w:szCs w:val="24"/>
                <w:lang w:val="en-US" w:eastAsia="zh-CN"/>
              </w:rPr>
              <w:t>粒物。根据根据环[2014]197 号《建设项目主要污染物排放总量指标审核及管理暂行办法》</w:t>
            </w:r>
            <w:r>
              <w:rPr>
                <w:rFonts w:hint="eastAsia" w:ascii="Times New Roman" w:hAnsi="Times New Roman" w:cs="Times New Roman"/>
                <w:color w:val="auto"/>
                <w:spacing w:val="0"/>
                <w:sz w:val="24"/>
                <w:szCs w:val="24"/>
                <w:lang w:val="en-US" w:eastAsia="zh-CN"/>
              </w:rPr>
              <w:t>，二氧化硫、氮氧化物为国家实施排放总量控制的污染物。</w:t>
            </w:r>
            <w:r>
              <w:rPr>
                <w:rFonts w:hint="eastAsia" w:ascii="Times New Roman" w:hAnsi="Times New Roman" w:cs="Times New Roman"/>
                <w:color w:val="auto"/>
                <w:spacing w:val="0"/>
                <w:sz w:val="24"/>
                <w:szCs w:val="24"/>
                <w:u w:val="single"/>
                <w:lang w:val="en-US" w:eastAsia="zh-CN"/>
              </w:rPr>
              <w:t>本项目实施后二氧化硫排放量为</w:t>
            </w:r>
            <w:r>
              <w:rPr>
                <w:rFonts w:hint="eastAsia" w:cs="Times New Roman"/>
                <w:color w:val="auto"/>
                <w:spacing w:val="0"/>
                <w:sz w:val="24"/>
                <w:szCs w:val="24"/>
                <w:u w:val="single"/>
                <w:lang w:val="en-US" w:eastAsia="zh-CN"/>
              </w:rPr>
              <w:t>0.206</w:t>
            </w:r>
            <w:r>
              <w:rPr>
                <w:rFonts w:hint="eastAsia" w:ascii="Times New Roman" w:hAnsi="Times New Roman" w:cs="Times New Roman"/>
                <w:color w:val="auto"/>
                <w:spacing w:val="0"/>
                <w:sz w:val="24"/>
                <w:szCs w:val="24"/>
                <w:u w:val="single"/>
                <w:lang w:val="en-US" w:eastAsia="zh-CN"/>
              </w:rPr>
              <w:t>t/a，氮氧化物排放量为</w:t>
            </w:r>
            <w:r>
              <w:rPr>
                <w:rFonts w:hint="eastAsia" w:cs="Times New Roman"/>
                <w:color w:val="auto"/>
                <w:spacing w:val="0"/>
                <w:sz w:val="24"/>
                <w:szCs w:val="24"/>
                <w:u w:val="single"/>
                <w:lang w:val="en-US" w:eastAsia="zh-CN"/>
              </w:rPr>
              <w:t>0.537</w:t>
            </w:r>
            <w:r>
              <w:rPr>
                <w:rFonts w:hint="eastAsia" w:ascii="Times New Roman" w:hAnsi="Times New Roman" w:cs="Times New Roman"/>
                <w:color w:val="auto"/>
                <w:spacing w:val="0"/>
                <w:sz w:val="24"/>
                <w:szCs w:val="24"/>
                <w:u w:val="single"/>
                <w:lang w:val="en-US" w:eastAsia="zh-CN"/>
              </w:rPr>
              <w:t>t/a。</w:t>
            </w:r>
          </w:p>
          <w:p w14:paraId="22952C10">
            <w:pPr>
              <w:keepNext w:val="0"/>
              <w:keepLines w:val="0"/>
              <w:pageBreakBefore w:val="0"/>
              <w:widowControl w:val="0"/>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Times New Roman" w:hAnsi="Times New Roman" w:cs="Times New Roman"/>
                <w:color w:val="auto"/>
                <w:spacing w:val="0"/>
                <w:sz w:val="24"/>
                <w:szCs w:val="24"/>
                <w:u w:val="single"/>
                <w:lang w:val="en-US" w:eastAsia="zh-CN"/>
              </w:rPr>
            </w:pPr>
            <w:r>
              <w:rPr>
                <w:rFonts w:hint="eastAsia" w:cs="Times New Roman"/>
                <w:color w:val="auto"/>
                <w:spacing w:val="0"/>
                <w:sz w:val="24"/>
                <w:szCs w:val="24"/>
                <w:u w:val="single"/>
                <w:lang w:val="en-US" w:eastAsia="zh-CN"/>
              </w:rPr>
              <w:t>因此，</w:t>
            </w:r>
            <w:r>
              <w:rPr>
                <w:rFonts w:hint="eastAsia" w:ascii="Times New Roman" w:hAnsi="Times New Roman" w:cs="Times New Roman"/>
                <w:color w:val="auto"/>
                <w:spacing w:val="0"/>
                <w:sz w:val="24"/>
                <w:szCs w:val="24"/>
                <w:u w:val="single"/>
                <w:lang w:val="en-US" w:eastAsia="zh-CN"/>
              </w:rPr>
              <w:t>本项目二氧化硫建议控制总量指标为</w:t>
            </w:r>
            <w:r>
              <w:rPr>
                <w:rFonts w:hint="eastAsia" w:cs="Times New Roman"/>
                <w:color w:val="auto"/>
                <w:spacing w:val="0"/>
                <w:sz w:val="24"/>
                <w:szCs w:val="24"/>
                <w:u w:val="single"/>
                <w:lang w:val="en-US" w:eastAsia="zh-CN"/>
              </w:rPr>
              <w:t>0.3</w:t>
            </w:r>
            <w:r>
              <w:rPr>
                <w:rFonts w:hint="eastAsia" w:ascii="Times New Roman" w:hAnsi="Times New Roman" w:cs="Times New Roman"/>
                <w:color w:val="auto"/>
                <w:spacing w:val="0"/>
                <w:sz w:val="24"/>
                <w:szCs w:val="24"/>
                <w:u w:val="single"/>
                <w:lang w:val="en-US" w:eastAsia="zh-CN"/>
              </w:rPr>
              <w:t>t/a，氮氧化物建议控制总量指标为</w:t>
            </w:r>
            <w:r>
              <w:rPr>
                <w:rFonts w:hint="eastAsia" w:cs="Times New Roman"/>
                <w:color w:val="auto"/>
                <w:spacing w:val="0"/>
                <w:sz w:val="24"/>
                <w:szCs w:val="24"/>
                <w:u w:val="single"/>
                <w:lang w:val="en-US" w:eastAsia="zh-CN"/>
              </w:rPr>
              <w:t>0.6</w:t>
            </w:r>
            <w:r>
              <w:rPr>
                <w:rFonts w:hint="eastAsia" w:ascii="Times New Roman" w:hAnsi="Times New Roman" w:cs="Times New Roman"/>
                <w:color w:val="auto"/>
                <w:spacing w:val="0"/>
                <w:sz w:val="24"/>
                <w:szCs w:val="24"/>
                <w:u w:val="single"/>
                <w:lang w:val="en-US" w:eastAsia="zh-CN"/>
              </w:rPr>
              <w:t>t/a。</w:t>
            </w:r>
          </w:p>
          <w:p w14:paraId="4E73359D">
            <w:pPr>
              <w:keepNext w:val="0"/>
              <w:keepLines w:val="0"/>
              <w:pageBreakBefore w:val="0"/>
              <w:widowControl w:val="0"/>
              <w:kinsoku/>
              <w:wordWrap/>
              <w:overflowPunct/>
              <w:topLinePunct w:val="0"/>
              <w:autoSpaceDE/>
              <w:autoSpaceDN/>
              <w:bidi w:val="0"/>
              <w:jc w:val="center"/>
              <w:rPr>
                <w:rFonts w:hint="default" w:ascii="Times New Roman" w:hAnsi="Times New Roman" w:eastAsia="宋体" w:cs="Times New Roman"/>
                <w:color w:val="auto"/>
                <w:u w:val="single"/>
                <w:lang w:val="en-US" w:eastAsia="zh-CN"/>
              </w:rPr>
            </w:pPr>
            <w:r>
              <w:rPr>
                <w:rFonts w:hint="default" w:ascii="Times New Roman" w:hAnsi="Times New Roman" w:eastAsia="宋体" w:cs="Times New Roman"/>
                <w:b/>
                <w:bCs/>
                <w:color w:val="auto"/>
                <w:sz w:val="21"/>
                <w:szCs w:val="21"/>
                <w:highlight w:val="none"/>
                <w:u w:val="single"/>
                <w:lang w:eastAsia="zh-CN"/>
              </w:rPr>
              <w:t>表</w:t>
            </w:r>
            <w:r>
              <w:rPr>
                <w:rFonts w:hint="default" w:ascii="Times New Roman" w:hAnsi="Times New Roman" w:eastAsia="宋体" w:cs="Times New Roman"/>
                <w:b/>
                <w:bCs/>
                <w:color w:val="auto"/>
                <w:sz w:val="21"/>
                <w:szCs w:val="21"/>
                <w:highlight w:val="none"/>
                <w:u w:val="single"/>
                <w:lang w:val="en-US" w:eastAsia="zh-CN"/>
              </w:rPr>
              <w:t>3</w:t>
            </w:r>
            <w:r>
              <w:rPr>
                <w:rFonts w:hint="default" w:ascii="Times New Roman" w:hAnsi="Times New Roman" w:eastAsia="宋体" w:cs="Times New Roman"/>
                <w:b/>
                <w:bCs/>
                <w:color w:val="auto"/>
                <w:sz w:val="21"/>
                <w:szCs w:val="21"/>
                <w:highlight w:val="none"/>
                <w:u w:val="single"/>
                <w:lang w:eastAsia="zh-CN"/>
              </w:rPr>
              <w:t>-</w:t>
            </w:r>
            <w:r>
              <w:rPr>
                <w:rFonts w:hint="eastAsia" w:cs="Times New Roman"/>
                <w:b/>
                <w:bCs/>
                <w:color w:val="auto"/>
                <w:sz w:val="21"/>
                <w:szCs w:val="21"/>
                <w:highlight w:val="none"/>
                <w:u w:val="single"/>
                <w:lang w:val="en-US" w:eastAsia="zh-CN"/>
              </w:rPr>
              <w:t>8</w:t>
            </w:r>
            <w:r>
              <w:rPr>
                <w:rFonts w:hint="default" w:ascii="Times New Roman" w:hAnsi="Times New Roman" w:eastAsia="宋体" w:cs="Times New Roman"/>
                <w:b/>
                <w:bCs/>
                <w:color w:val="auto"/>
                <w:sz w:val="21"/>
                <w:szCs w:val="21"/>
                <w:highlight w:val="none"/>
                <w:u w:val="single"/>
                <w:lang w:eastAsia="zh-CN"/>
              </w:rPr>
              <w:t xml:space="preserve"> </w:t>
            </w:r>
            <w:r>
              <w:rPr>
                <w:rFonts w:hint="default" w:ascii="Times New Roman" w:hAnsi="Times New Roman" w:eastAsia="宋体" w:cs="Times New Roman"/>
                <w:b/>
                <w:bCs/>
                <w:color w:val="auto"/>
                <w:sz w:val="21"/>
                <w:szCs w:val="21"/>
                <w:highlight w:val="none"/>
                <w:u w:val="single"/>
                <w:lang w:val="en-US" w:eastAsia="zh-CN"/>
              </w:rPr>
              <w:t>本项目</w:t>
            </w:r>
            <w:r>
              <w:rPr>
                <w:rFonts w:hint="default" w:ascii="Times New Roman" w:hAnsi="Times New Roman" w:eastAsia="宋体" w:cs="Times New Roman"/>
                <w:b/>
                <w:bCs/>
                <w:color w:val="auto"/>
                <w:sz w:val="21"/>
                <w:szCs w:val="21"/>
                <w:highlight w:val="none"/>
                <w:u w:val="single"/>
                <w:lang w:eastAsia="zh-CN"/>
              </w:rPr>
              <w:t>气污染物总量控制建议指标（单位：t/a）</w:t>
            </w:r>
          </w:p>
          <w:tbl>
            <w:tblPr>
              <w:tblStyle w:val="38"/>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652"/>
              <w:gridCol w:w="2289"/>
              <w:gridCol w:w="3095"/>
            </w:tblGrid>
            <w:tr w14:paraId="2DA9F6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99" w:hRule="atLeast"/>
                <w:jc w:val="center"/>
              </w:trPr>
              <w:tc>
                <w:tcPr>
                  <w:tcW w:w="1650" w:type="pct"/>
                  <w:tcBorders>
                    <w:tl2br w:val="nil"/>
                    <w:tr2bl w:val="nil"/>
                  </w:tcBorders>
                  <w:noWrap w:val="0"/>
                  <w:vAlign w:val="center"/>
                </w:tcPr>
                <w:p w14:paraId="28D33C8A">
                  <w:pPr>
                    <w:keepNext w:val="0"/>
                    <w:keepLines w:val="0"/>
                    <w:pageBreakBefore w:val="0"/>
                    <w:widowControl w:val="0"/>
                    <w:kinsoku/>
                    <w:wordWrap/>
                    <w:overflowPunct/>
                    <w:topLinePunct w:val="0"/>
                    <w:autoSpaceDE/>
                    <w:autoSpaceDN/>
                    <w:bidi w:val="0"/>
                    <w:snapToGrid w:val="0"/>
                    <w:jc w:val="center"/>
                    <w:rPr>
                      <w:rFonts w:hint="default" w:ascii="Times New Roman" w:hAnsi="Times New Roman" w:eastAsia="宋体" w:cs="Times New Roman"/>
                      <w:b/>
                      <w:bCs w:val="0"/>
                      <w:color w:val="auto"/>
                      <w:sz w:val="21"/>
                      <w:szCs w:val="21"/>
                      <w:u w:val="single"/>
                    </w:rPr>
                  </w:pPr>
                  <w:r>
                    <w:rPr>
                      <w:rFonts w:hint="default" w:ascii="Times New Roman" w:hAnsi="Times New Roman" w:eastAsia="宋体" w:cs="Times New Roman"/>
                      <w:b/>
                      <w:bCs w:val="0"/>
                      <w:color w:val="auto"/>
                      <w:sz w:val="21"/>
                      <w:szCs w:val="21"/>
                      <w:u w:val="single"/>
                    </w:rPr>
                    <w:t>污染物</w:t>
                  </w:r>
                </w:p>
              </w:tc>
              <w:tc>
                <w:tcPr>
                  <w:tcW w:w="1424" w:type="pct"/>
                  <w:tcBorders>
                    <w:tl2br w:val="nil"/>
                    <w:tr2bl w:val="nil"/>
                  </w:tcBorders>
                  <w:noWrap w:val="0"/>
                  <w:vAlign w:val="center"/>
                </w:tcPr>
                <w:p w14:paraId="1789CEFE">
                  <w:pPr>
                    <w:keepNext w:val="0"/>
                    <w:keepLines w:val="0"/>
                    <w:pageBreakBefore w:val="0"/>
                    <w:widowControl w:val="0"/>
                    <w:kinsoku/>
                    <w:wordWrap/>
                    <w:overflowPunct/>
                    <w:topLinePunct w:val="0"/>
                    <w:autoSpaceDE/>
                    <w:autoSpaceDN/>
                    <w:bidi w:val="0"/>
                    <w:snapToGrid w:val="0"/>
                    <w:jc w:val="center"/>
                    <w:rPr>
                      <w:rFonts w:hint="default" w:ascii="Times New Roman" w:hAnsi="Times New Roman" w:eastAsia="宋体" w:cs="Times New Roman"/>
                      <w:b/>
                      <w:bCs w:val="0"/>
                      <w:color w:val="auto"/>
                      <w:sz w:val="21"/>
                      <w:szCs w:val="21"/>
                      <w:u w:val="single"/>
                      <w:lang w:val="en-US" w:eastAsia="zh-CN"/>
                    </w:rPr>
                  </w:pPr>
                  <w:r>
                    <w:rPr>
                      <w:rFonts w:hint="default" w:ascii="Times New Roman" w:hAnsi="Times New Roman" w:cs="Times New Roman"/>
                      <w:b/>
                      <w:bCs w:val="0"/>
                      <w:color w:val="auto"/>
                      <w:sz w:val="21"/>
                      <w:szCs w:val="21"/>
                      <w:u w:val="single"/>
                      <w:lang w:val="en-US" w:eastAsia="zh-CN"/>
                    </w:rPr>
                    <w:t>排放量</w:t>
                  </w:r>
                </w:p>
              </w:tc>
              <w:tc>
                <w:tcPr>
                  <w:tcW w:w="1925" w:type="pct"/>
                  <w:tcBorders>
                    <w:tl2br w:val="nil"/>
                    <w:tr2bl w:val="nil"/>
                  </w:tcBorders>
                  <w:noWrap w:val="0"/>
                  <w:vAlign w:val="center"/>
                </w:tcPr>
                <w:p w14:paraId="4F5F755B">
                  <w:pPr>
                    <w:keepNext w:val="0"/>
                    <w:keepLines w:val="0"/>
                    <w:pageBreakBefore w:val="0"/>
                    <w:widowControl w:val="0"/>
                    <w:kinsoku/>
                    <w:wordWrap/>
                    <w:overflowPunct/>
                    <w:topLinePunct w:val="0"/>
                    <w:autoSpaceDE/>
                    <w:autoSpaceDN/>
                    <w:bidi w:val="0"/>
                    <w:snapToGrid w:val="0"/>
                    <w:jc w:val="center"/>
                    <w:rPr>
                      <w:rFonts w:hint="default" w:ascii="Times New Roman" w:hAnsi="Times New Roman" w:eastAsia="宋体" w:cs="Times New Roman"/>
                      <w:b/>
                      <w:bCs w:val="0"/>
                      <w:color w:val="auto"/>
                      <w:sz w:val="21"/>
                      <w:szCs w:val="21"/>
                      <w:u w:val="single"/>
                      <w:lang w:val="en-US" w:eastAsia="zh-CN"/>
                    </w:rPr>
                  </w:pPr>
                  <w:r>
                    <w:rPr>
                      <w:rFonts w:hint="default" w:ascii="Times New Roman" w:hAnsi="Times New Roman" w:eastAsia="宋体" w:cs="Times New Roman"/>
                      <w:b/>
                      <w:bCs w:val="0"/>
                      <w:color w:val="auto"/>
                      <w:sz w:val="21"/>
                      <w:szCs w:val="21"/>
                      <w:u w:val="single"/>
                      <w:lang w:val="en-US" w:eastAsia="zh-CN"/>
                    </w:rPr>
                    <w:t>建议控制指标</w:t>
                  </w:r>
                </w:p>
              </w:tc>
            </w:tr>
            <w:tr w14:paraId="5AF7A5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11" w:hRule="atLeast"/>
                <w:jc w:val="center"/>
              </w:trPr>
              <w:tc>
                <w:tcPr>
                  <w:tcW w:w="1650" w:type="pct"/>
                  <w:tcBorders>
                    <w:tl2br w:val="nil"/>
                    <w:tr2bl w:val="nil"/>
                  </w:tcBorders>
                  <w:noWrap w:val="0"/>
                  <w:vAlign w:val="center"/>
                </w:tcPr>
                <w:p w14:paraId="0B75A2EC">
                  <w:pPr>
                    <w:keepNext w:val="0"/>
                    <w:keepLines w:val="0"/>
                    <w:pageBreakBefore w:val="0"/>
                    <w:widowControl w:val="0"/>
                    <w:kinsoku/>
                    <w:wordWrap/>
                    <w:overflowPunct/>
                    <w:topLinePunct w:val="0"/>
                    <w:autoSpaceDE/>
                    <w:autoSpaceDN/>
                    <w:bidi w:val="0"/>
                    <w:snapToGrid w:val="0"/>
                    <w:jc w:val="center"/>
                    <w:rPr>
                      <w:rFonts w:hint="default" w:ascii="Times New Roman" w:hAnsi="Times New Roman" w:eastAsia="宋体" w:cs="Times New Roman"/>
                      <w:color w:val="auto"/>
                      <w:sz w:val="21"/>
                      <w:szCs w:val="21"/>
                      <w:u w:val="single"/>
                    </w:rPr>
                  </w:pPr>
                  <w:r>
                    <w:rPr>
                      <w:rFonts w:hint="default" w:ascii="Times New Roman" w:hAnsi="Times New Roman" w:cs="Times New Roman"/>
                      <w:color w:val="auto"/>
                      <w:spacing w:val="0"/>
                      <w:sz w:val="21"/>
                      <w:szCs w:val="21"/>
                      <w:u w:val="single"/>
                      <w:lang w:val="en-US" w:eastAsia="zh-CN"/>
                    </w:rPr>
                    <w:t>二氧化硫</w:t>
                  </w:r>
                </w:p>
              </w:tc>
              <w:tc>
                <w:tcPr>
                  <w:tcW w:w="1424" w:type="pct"/>
                  <w:tcBorders>
                    <w:tl2br w:val="nil"/>
                    <w:tr2bl w:val="nil"/>
                  </w:tcBorders>
                  <w:noWrap w:val="0"/>
                  <w:vAlign w:val="center"/>
                </w:tcPr>
                <w:p w14:paraId="446E6662">
                  <w:pPr>
                    <w:keepNext w:val="0"/>
                    <w:keepLines w:val="0"/>
                    <w:pageBreakBefore w:val="0"/>
                    <w:widowControl w:val="0"/>
                    <w:kinsoku/>
                    <w:wordWrap/>
                    <w:overflowPunct/>
                    <w:topLinePunct w:val="0"/>
                    <w:autoSpaceDE/>
                    <w:autoSpaceDN/>
                    <w:bidi w:val="0"/>
                    <w:jc w:val="center"/>
                    <w:textAlignment w:val="center"/>
                    <w:rPr>
                      <w:rFonts w:hint="default" w:ascii="Times New Roman" w:hAnsi="Times New Roman" w:eastAsia="宋体" w:cs="Times New Roman"/>
                      <w:color w:val="auto"/>
                      <w:kern w:val="0"/>
                      <w:sz w:val="21"/>
                      <w:szCs w:val="21"/>
                      <w:u w:val="single"/>
                      <w:lang w:val="en-US" w:eastAsia="zh-CN" w:bidi="ar"/>
                    </w:rPr>
                  </w:pPr>
                  <w:r>
                    <w:rPr>
                      <w:rFonts w:hint="eastAsia" w:cs="Times New Roman"/>
                      <w:color w:val="auto"/>
                      <w:spacing w:val="0"/>
                      <w:sz w:val="21"/>
                      <w:szCs w:val="21"/>
                      <w:u w:val="single"/>
                      <w:lang w:val="en-US" w:eastAsia="zh-CN"/>
                    </w:rPr>
                    <w:t>0.206</w:t>
                  </w:r>
                </w:p>
              </w:tc>
              <w:tc>
                <w:tcPr>
                  <w:tcW w:w="1925" w:type="pct"/>
                  <w:tcBorders>
                    <w:tl2br w:val="nil"/>
                    <w:tr2bl w:val="nil"/>
                  </w:tcBorders>
                  <w:noWrap w:val="0"/>
                  <w:vAlign w:val="center"/>
                </w:tcPr>
                <w:p w14:paraId="172DC946">
                  <w:pPr>
                    <w:keepNext w:val="0"/>
                    <w:keepLines w:val="0"/>
                    <w:pageBreakBefore w:val="0"/>
                    <w:widowControl w:val="0"/>
                    <w:kinsoku/>
                    <w:wordWrap/>
                    <w:overflowPunct/>
                    <w:topLinePunct w:val="0"/>
                    <w:autoSpaceDE/>
                    <w:autoSpaceDN/>
                    <w:bidi w:val="0"/>
                    <w:jc w:val="center"/>
                    <w:textAlignment w:val="center"/>
                    <w:rPr>
                      <w:rFonts w:hint="default" w:ascii="Times New Roman" w:hAnsi="Times New Roman" w:eastAsia="宋体" w:cs="Times New Roman"/>
                      <w:color w:val="auto"/>
                      <w:kern w:val="0"/>
                      <w:sz w:val="21"/>
                      <w:szCs w:val="21"/>
                      <w:u w:val="single"/>
                      <w:lang w:val="en-US" w:eastAsia="zh-CN" w:bidi="ar"/>
                    </w:rPr>
                  </w:pPr>
                  <w:r>
                    <w:rPr>
                      <w:rFonts w:hint="default" w:ascii="Times New Roman" w:hAnsi="Times New Roman" w:cs="Times New Roman"/>
                      <w:color w:val="auto"/>
                      <w:kern w:val="0"/>
                      <w:sz w:val="21"/>
                      <w:szCs w:val="21"/>
                      <w:u w:val="single"/>
                      <w:lang w:val="en-US" w:eastAsia="zh-CN" w:bidi="ar"/>
                    </w:rPr>
                    <w:t>0.3</w:t>
                  </w:r>
                </w:p>
              </w:tc>
            </w:tr>
            <w:tr w14:paraId="6DFF475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9" w:hRule="atLeast"/>
                <w:jc w:val="center"/>
              </w:trPr>
              <w:tc>
                <w:tcPr>
                  <w:tcW w:w="1650" w:type="pct"/>
                  <w:tcBorders>
                    <w:tl2br w:val="nil"/>
                    <w:tr2bl w:val="nil"/>
                  </w:tcBorders>
                  <w:noWrap w:val="0"/>
                  <w:vAlign w:val="center"/>
                </w:tcPr>
                <w:p w14:paraId="41BCB914">
                  <w:pPr>
                    <w:keepNext w:val="0"/>
                    <w:keepLines w:val="0"/>
                    <w:pageBreakBefore w:val="0"/>
                    <w:widowControl w:val="0"/>
                    <w:kinsoku/>
                    <w:wordWrap/>
                    <w:overflowPunct/>
                    <w:topLinePunct w:val="0"/>
                    <w:autoSpaceDE/>
                    <w:autoSpaceDN/>
                    <w:bidi w:val="0"/>
                    <w:snapToGrid w:val="0"/>
                    <w:jc w:val="center"/>
                    <w:rPr>
                      <w:rFonts w:hint="default" w:ascii="Times New Roman" w:hAnsi="Times New Roman" w:eastAsia="宋体" w:cs="Times New Roman"/>
                      <w:color w:val="auto"/>
                      <w:sz w:val="21"/>
                      <w:szCs w:val="21"/>
                      <w:u w:val="single"/>
                    </w:rPr>
                  </w:pPr>
                  <w:r>
                    <w:rPr>
                      <w:rFonts w:hint="default" w:ascii="Times New Roman" w:hAnsi="Times New Roman" w:cs="Times New Roman"/>
                      <w:color w:val="auto"/>
                      <w:spacing w:val="0"/>
                      <w:sz w:val="21"/>
                      <w:szCs w:val="21"/>
                      <w:u w:val="single"/>
                      <w:lang w:val="en-US" w:eastAsia="zh-CN"/>
                    </w:rPr>
                    <w:t>氮氧化物</w:t>
                  </w:r>
                </w:p>
              </w:tc>
              <w:tc>
                <w:tcPr>
                  <w:tcW w:w="1424" w:type="pct"/>
                  <w:tcBorders>
                    <w:tl2br w:val="nil"/>
                    <w:tr2bl w:val="nil"/>
                  </w:tcBorders>
                  <w:noWrap w:val="0"/>
                  <w:vAlign w:val="center"/>
                </w:tcPr>
                <w:p w14:paraId="3935BDBD">
                  <w:pPr>
                    <w:keepNext w:val="0"/>
                    <w:keepLines w:val="0"/>
                    <w:pageBreakBefore w:val="0"/>
                    <w:widowControl w:val="0"/>
                    <w:kinsoku/>
                    <w:wordWrap/>
                    <w:overflowPunct/>
                    <w:topLinePunct w:val="0"/>
                    <w:autoSpaceDE/>
                    <w:autoSpaceDN/>
                    <w:bidi w:val="0"/>
                    <w:jc w:val="center"/>
                    <w:textAlignment w:val="center"/>
                    <w:rPr>
                      <w:rFonts w:hint="default" w:ascii="Times New Roman" w:hAnsi="Times New Roman" w:cs="Times New Roman"/>
                      <w:color w:val="auto"/>
                      <w:sz w:val="21"/>
                      <w:szCs w:val="21"/>
                      <w:u w:val="single"/>
                      <w:lang w:val="en-US" w:eastAsia="zh-CN"/>
                    </w:rPr>
                  </w:pPr>
                  <w:r>
                    <w:rPr>
                      <w:rFonts w:hint="eastAsia" w:cs="Times New Roman"/>
                      <w:color w:val="auto"/>
                      <w:spacing w:val="0"/>
                      <w:sz w:val="21"/>
                      <w:szCs w:val="21"/>
                      <w:u w:val="single"/>
                      <w:lang w:val="en-US" w:eastAsia="zh-CN"/>
                    </w:rPr>
                    <w:t>0.537</w:t>
                  </w:r>
                </w:p>
              </w:tc>
              <w:tc>
                <w:tcPr>
                  <w:tcW w:w="1925" w:type="pct"/>
                  <w:tcBorders>
                    <w:tl2br w:val="nil"/>
                    <w:tr2bl w:val="nil"/>
                  </w:tcBorders>
                  <w:noWrap w:val="0"/>
                  <w:vAlign w:val="center"/>
                </w:tcPr>
                <w:p w14:paraId="78A9938C">
                  <w:pPr>
                    <w:keepNext w:val="0"/>
                    <w:keepLines w:val="0"/>
                    <w:pageBreakBefore w:val="0"/>
                    <w:widowControl w:val="0"/>
                    <w:kinsoku/>
                    <w:wordWrap/>
                    <w:overflowPunct/>
                    <w:topLinePunct w:val="0"/>
                    <w:autoSpaceDE/>
                    <w:autoSpaceDN/>
                    <w:bidi w:val="0"/>
                    <w:jc w:val="center"/>
                    <w:textAlignment w:val="center"/>
                    <w:rPr>
                      <w:rFonts w:hint="default" w:ascii="Times New Roman" w:hAnsi="Times New Roman" w:cs="Times New Roman"/>
                      <w:color w:val="auto"/>
                      <w:kern w:val="0"/>
                      <w:sz w:val="21"/>
                      <w:szCs w:val="21"/>
                      <w:u w:val="single"/>
                      <w:lang w:val="en-US" w:eastAsia="zh-CN" w:bidi="ar"/>
                    </w:rPr>
                  </w:pPr>
                  <w:r>
                    <w:rPr>
                      <w:rFonts w:hint="eastAsia" w:ascii="Times New Roman" w:hAnsi="Times New Roman" w:cs="Times New Roman"/>
                      <w:color w:val="auto"/>
                      <w:kern w:val="0"/>
                      <w:sz w:val="21"/>
                      <w:szCs w:val="21"/>
                      <w:u w:val="single"/>
                      <w:lang w:val="en-US" w:eastAsia="zh-CN" w:bidi="ar"/>
                    </w:rPr>
                    <w:t>0.6</w:t>
                  </w:r>
                </w:p>
              </w:tc>
            </w:tr>
          </w:tbl>
          <w:p w14:paraId="7C7B439D">
            <w:pPr>
              <w:pStyle w:val="37"/>
              <w:ind w:left="0" w:leftChars="0" w:firstLine="0" w:firstLineChars="0"/>
              <w:rPr>
                <w:rFonts w:hint="eastAsia" w:ascii="Times New Roman" w:hAnsi="Times New Roman" w:cs="Times New Roman"/>
                <w:color w:val="auto"/>
                <w:spacing w:val="0"/>
                <w:sz w:val="24"/>
                <w:szCs w:val="24"/>
                <w:lang w:val="en-US" w:eastAsia="zh-CN"/>
              </w:rPr>
            </w:pPr>
          </w:p>
          <w:p w14:paraId="47FC6DFA">
            <w:pPr>
              <w:rPr>
                <w:rFonts w:hint="eastAsia" w:ascii="Times New Roman" w:hAnsi="Times New Roman" w:cs="Times New Roman"/>
                <w:color w:val="auto"/>
                <w:spacing w:val="0"/>
                <w:sz w:val="24"/>
                <w:szCs w:val="24"/>
                <w:lang w:val="en-US" w:eastAsia="zh-CN"/>
              </w:rPr>
            </w:pPr>
          </w:p>
          <w:p w14:paraId="2E52E851">
            <w:pPr>
              <w:pStyle w:val="37"/>
              <w:rPr>
                <w:rFonts w:hint="eastAsia" w:ascii="Times New Roman" w:hAnsi="Times New Roman" w:cs="Times New Roman"/>
                <w:color w:val="auto"/>
                <w:spacing w:val="0"/>
                <w:sz w:val="24"/>
                <w:szCs w:val="24"/>
                <w:lang w:val="en-US" w:eastAsia="zh-CN"/>
              </w:rPr>
            </w:pPr>
          </w:p>
          <w:p w14:paraId="3A5DB5A5">
            <w:pPr>
              <w:pStyle w:val="36"/>
              <w:rPr>
                <w:rFonts w:hint="eastAsia" w:ascii="Times New Roman" w:hAnsi="Times New Roman" w:cs="Times New Roman"/>
                <w:color w:val="auto"/>
                <w:spacing w:val="0"/>
                <w:sz w:val="24"/>
                <w:szCs w:val="24"/>
                <w:lang w:val="en-US" w:eastAsia="zh-CN"/>
              </w:rPr>
            </w:pPr>
          </w:p>
          <w:p w14:paraId="26485EC6">
            <w:pPr>
              <w:rPr>
                <w:rFonts w:hint="eastAsia" w:ascii="Times New Roman" w:hAnsi="Times New Roman" w:cs="Times New Roman"/>
                <w:color w:val="auto"/>
                <w:spacing w:val="0"/>
                <w:sz w:val="24"/>
                <w:szCs w:val="24"/>
                <w:lang w:val="en-US" w:eastAsia="zh-CN"/>
              </w:rPr>
            </w:pPr>
          </w:p>
          <w:p w14:paraId="78376275">
            <w:pPr>
              <w:rPr>
                <w:rFonts w:hint="eastAsia" w:ascii="Times New Roman" w:hAnsi="Times New Roman" w:cs="Times New Roman"/>
                <w:color w:val="auto"/>
                <w:spacing w:val="0"/>
                <w:sz w:val="24"/>
                <w:szCs w:val="24"/>
                <w:lang w:val="en-US" w:eastAsia="zh-CN"/>
              </w:rPr>
            </w:pPr>
          </w:p>
          <w:p w14:paraId="61D14BF7">
            <w:pPr>
              <w:rPr>
                <w:rFonts w:hint="eastAsia" w:ascii="Times New Roman" w:hAnsi="Times New Roman" w:cs="Times New Roman"/>
                <w:color w:val="auto"/>
                <w:spacing w:val="0"/>
                <w:sz w:val="24"/>
                <w:szCs w:val="24"/>
                <w:lang w:val="en-US" w:eastAsia="zh-CN"/>
              </w:rPr>
            </w:pPr>
          </w:p>
          <w:p w14:paraId="29A1CFDE">
            <w:pPr>
              <w:rPr>
                <w:rFonts w:hint="eastAsia" w:ascii="Times New Roman" w:hAnsi="Times New Roman" w:cs="Times New Roman"/>
                <w:color w:val="auto"/>
                <w:spacing w:val="0"/>
                <w:sz w:val="24"/>
                <w:szCs w:val="24"/>
                <w:lang w:val="en-US" w:eastAsia="zh-CN"/>
              </w:rPr>
            </w:pPr>
          </w:p>
          <w:p w14:paraId="4EE23D18">
            <w:pPr>
              <w:rPr>
                <w:rFonts w:hint="default"/>
                <w:lang w:val="en-US" w:eastAsia="zh-CN"/>
              </w:rPr>
            </w:pPr>
          </w:p>
        </w:tc>
      </w:tr>
    </w:tbl>
    <w:p w14:paraId="229BC126">
      <w:pPr>
        <w:pStyle w:val="32"/>
        <w:keepLines w:val="0"/>
        <w:pageBreakBefore w:val="0"/>
        <w:kinsoku/>
        <w:bidi w:val="0"/>
        <w:jc w:val="center"/>
        <w:outlineLvl w:val="0"/>
        <w:rPr>
          <w:rFonts w:hint="default" w:ascii="Times New Roman" w:hAnsi="Times New Roman" w:eastAsia="宋体" w:cs="Times New Roman"/>
          <w:b/>
          <w:bCs/>
          <w:snapToGrid w:val="0"/>
          <w:color w:val="auto"/>
          <w:sz w:val="30"/>
          <w:szCs w:val="30"/>
        </w:rPr>
      </w:pPr>
      <w:r>
        <w:rPr>
          <w:rFonts w:hint="default" w:ascii="Times New Roman" w:hAnsi="Times New Roman" w:eastAsia="宋体" w:cs="Times New Roman"/>
          <w:snapToGrid w:val="0"/>
          <w:color w:val="auto"/>
          <w:sz w:val="36"/>
          <w:szCs w:val="36"/>
        </w:rPr>
        <w:br w:type="page"/>
      </w:r>
      <w:bookmarkStart w:id="8" w:name="_Toc29999"/>
      <w:r>
        <w:rPr>
          <w:rFonts w:hint="default" w:ascii="Times New Roman" w:hAnsi="Times New Roman" w:eastAsia="宋体" w:cs="Times New Roman"/>
          <w:b/>
          <w:bCs/>
          <w:snapToGrid w:val="0"/>
          <w:color w:val="auto"/>
          <w:sz w:val="30"/>
          <w:szCs w:val="30"/>
        </w:rPr>
        <w:t>四、主要环境影响和保护措施</w:t>
      </w:r>
      <w:bookmarkEnd w:id="8"/>
    </w:p>
    <w:tbl>
      <w:tblPr>
        <w:tblStyle w:val="38"/>
        <w:tblW w:w="8981"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669"/>
        <w:gridCol w:w="8312"/>
      </w:tblGrid>
      <w:tr w14:paraId="14434E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569" w:hRule="atLeast"/>
          <w:jc w:val="center"/>
        </w:trPr>
        <w:tc>
          <w:tcPr>
            <w:tcW w:w="669" w:type="dxa"/>
            <w:noWrap w:val="0"/>
            <w:tcMar>
              <w:left w:w="28" w:type="dxa"/>
              <w:right w:w="28" w:type="dxa"/>
            </w:tcMar>
            <w:vAlign w:val="center"/>
          </w:tcPr>
          <w:p w14:paraId="20418DE8">
            <w:pPr>
              <w:pStyle w:val="32"/>
              <w:keepLines w:val="0"/>
              <w:pageBreakBefore w:val="0"/>
              <w:kinsoku/>
              <w:bidi w:val="0"/>
              <w:adjustRightInd w:val="0"/>
              <w:snapToGrid w:val="0"/>
              <w:spacing w:before="0" w:beforeAutospacing="0" w:after="0" w:afterAutospacing="0"/>
              <w:jc w:val="center"/>
              <w:rPr>
                <w:rFonts w:hint="default" w:ascii="Times New Roman" w:hAnsi="Times New Roman" w:eastAsia="宋体" w:cs="Times New Roman"/>
                <w:color w:val="auto"/>
                <w:kern w:val="2"/>
                <w:szCs w:val="24"/>
                <w:u w:val="none" w:color="auto"/>
              </w:rPr>
            </w:pPr>
            <w:r>
              <w:rPr>
                <w:rFonts w:hint="default" w:ascii="Times New Roman" w:hAnsi="Times New Roman" w:eastAsia="宋体" w:cs="Times New Roman"/>
                <w:color w:val="auto"/>
                <w:kern w:val="2"/>
                <w:szCs w:val="24"/>
                <w:u w:val="none" w:color="auto"/>
              </w:rPr>
              <w:t>施工</w:t>
            </w:r>
          </w:p>
          <w:p w14:paraId="2D1EACAF">
            <w:pPr>
              <w:pStyle w:val="32"/>
              <w:keepLines w:val="0"/>
              <w:pageBreakBefore w:val="0"/>
              <w:kinsoku/>
              <w:bidi w:val="0"/>
              <w:adjustRightInd w:val="0"/>
              <w:snapToGrid w:val="0"/>
              <w:spacing w:before="0" w:beforeAutospacing="0" w:after="0" w:afterAutospacing="0"/>
              <w:jc w:val="center"/>
              <w:rPr>
                <w:rFonts w:hint="default" w:ascii="Times New Roman" w:hAnsi="Times New Roman" w:eastAsia="宋体" w:cs="Times New Roman"/>
                <w:color w:val="auto"/>
                <w:kern w:val="2"/>
                <w:szCs w:val="24"/>
                <w:u w:val="none" w:color="auto"/>
              </w:rPr>
            </w:pPr>
            <w:r>
              <w:rPr>
                <w:rFonts w:hint="default" w:ascii="Times New Roman" w:hAnsi="Times New Roman" w:eastAsia="宋体" w:cs="Times New Roman"/>
                <w:color w:val="auto"/>
                <w:kern w:val="2"/>
                <w:szCs w:val="24"/>
                <w:u w:val="none" w:color="auto"/>
              </w:rPr>
              <w:t>期环</w:t>
            </w:r>
          </w:p>
          <w:p w14:paraId="60799667">
            <w:pPr>
              <w:pStyle w:val="32"/>
              <w:keepLines w:val="0"/>
              <w:pageBreakBefore w:val="0"/>
              <w:kinsoku/>
              <w:bidi w:val="0"/>
              <w:adjustRightInd w:val="0"/>
              <w:snapToGrid w:val="0"/>
              <w:spacing w:before="0" w:beforeAutospacing="0" w:after="0" w:afterAutospacing="0"/>
              <w:jc w:val="center"/>
              <w:rPr>
                <w:rFonts w:hint="default" w:ascii="Times New Roman" w:hAnsi="Times New Roman" w:eastAsia="宋体" w:cs="Times New Roman"/>
                <w:color w:val="auto"/>
                <w:kern w:val="2"/>
                <w:szCs w:val="24"/>
                <w:u w:val="none" w:color="auto"/>
              </w:rPr>
            </w:pPr>
            <w:r>
              <w:rPr>
                <w:rFonts w:hint="default" w:ascii="Times New Roman" w:hAnsi="Times New Roman" w:eastAsia="宋体" w:cs="Times New Roman"/>
                <w:color w:val="auto"/>
                <w:kern w:val="2"/>
                <w:szCs w:val="24"/>
                <w:u w:val="none" w:color="auto"/>
              </w:rPr>
              <w:t>境保</w:t>
            </w:r>
          </w:p>
          <w:p w14:paraId="4DB3FE33">
            <w:pPr>
              <w:pStyle w:val="32"/>
              <w:keepLines w:val="0"/>
              <w:pageBreakBefore w:val="0"/>
              <w:kinsoku/>
              <w:bidi w:val="0"/>
              <w:adjustRightInd w:val="0"/>
              <w:snapToGrid w:val="0"/>
              <w:spacing w:before="0" w:beforeAutospacing="0" w:after="0" w:afterAutospacing="0"/>
              <w:jc w:val="center"/>
              <w:rPr>
                <w:rFonts w:hint="default" w:ascii="Times New Roman" w:hAnsi="Times New Roman" w:eastAsia="宋体" w:cs="Times New Roman"/>
                <w:color w:val="auto"/>
                <w:kern w:val="2"/>
                <w:szCs w:val="24"/>
                <w:u w:val="none" w:color="auto"/>
              </w:rPr>
            </w:pPr>
            <w:r>
              <w:rPr>
                <w:rFonts w:hint="default" w:ascii="Times New Roman" w:hAnsi="Times New Roman" w:eastAsia="宋体" w:cs="Times New Roman"/>
                <w:color w:val="auto"/>
                <w:kern w:val="2"/>
                <w:szCs w:val="24"/>
                <w:u w:val="none" w:color="auto"/>
              </w:rPr>
              <w:t>护措</w:t>
            </w:r>
          </w:p>
          <w:p w14:paraId="3AB05202">
            <w:pPr>
              <w:pStyle w:val="32"/>
              <w:keepLines w:val="0"/>
              <w:pageBreakBefore w:val="0"/>
              <w:kinsoku/>
              <w:bidi w:val="0"/>
              <w:adjustRightInd w:val="0"/>
              <w:snapToGrid w:val="0"/>
              <w:spacing w:before="0" w:beforeAutospacing="0" w:after="0" w:afterAutospacing="0"/>
              <w:jc w:val="center"/>
              <w:rPr>
                <w:rFonts w:hint="default" w:ascii="Times New Roman" w:hAnsi="Times New Roman" w:eastAsia="宋体" w:cs="Times New Roman"/>
                <w:bCs/>
                <w:color w:val="auto"/>
                <w:kern w:val="2"/>
                <w:szCs w:val="24"/>
                <w:u w:val="none" w:color="auto"/>
              </w:rPr>
            </w:pPr>
            <w:r>
              <w:rPr>
                <w:rFonts w:hint="default" w:ascii="Times New Roman" w:hAnsi="Times New Roman" w:eastAsia="宋体" w:cs="Times New Roman"/>
                <w:color w:val="auto"/>
                <w:kern w:val="2"/>
                <w:szCs w:val="24"/>
                <w:u w:val="none" w:color="auto"/>
              </w:rPr>
              <w:t>施</w:t>
            </w:r>
          </w:p>
        </w:tc>
        <w:tc>
          <w:tcPr>
            <w:tcW w:w="8312" w:type="dxa"/>
            <w:noWrap w:val="0"/>
            <w:vAlign w:val="center"/>
          </w:tcPr>
          <w:p w14:paraId="0181D5B9">
            <w:pPr>
              <w:keepNext w:val="0"/>
              <w:keepLines w:val="0"/>
              <w:pageBreakBefore w:val="0"/>
              <w:kinsoku/>
              <w:wordWrap/>
              <w:overflowPunct/>
              <w:topLinePunct w:val="0"/>
              <w:autoSpaceDE/>
              <w:autoSpaceDN/>
              <w:bidi w:val="0"/>
              <w:adjustRightInd/>
              <w:spacing w:line="360" w:lineRule="auto"/>
              <w:ind w:right="0" w:firstLine="440" w:firstLineChars="200"/>
              <w:jc w:val="both"/>
              <w:textAlignment w:val="auto"/>
              <w:rPr>
                <w:rFonts w:hint="default" w:ascii="Times New Roman" w:hAnsi="Times New Roman" w:eastAsia="宋体" w:cs="Times New Roman"/>
                <w:bCs/>
                <w:color w:val="auto"/>
                <w:spacing w:val="-10"/>
                <w:sz w:val="24"/>
                <w:u w:val="none" w:color="auto"/>
                <w:lang w:val="en-US" w:eastAsia="zh-CN"/>
              </w:rPr>
            </w:pPr>
            <w:r>
              <w:rPr>
                <w:rFonts w:hint="eastAsia" w:cs="Times New Roman"/>
                <w:bCs/>
                <w:color w:val="auto"/>
                <w:spacing w:val="-10"/>
                <w:sz w:val="24"/>
                <w:u w:val="none" w:color="auto"/>
                <w:lang w:val="en-US" w:eastAsia="zh-CN"/>
              </w:rPr>
              <w:t>项目已建成投产。</w:t>
            </w:r>
          </w:p>
        </w:tc>
      </w:tr>
      <w:tr w14:paraId="5FBFD3A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10" w:hRule="atLeast"/>
          <w:jc w:val="center"/>
        </w:trPr>
        <w:tc>
          <w:tcPr>
            <w:tcW w:w="669" w:type="dxa"/>
            <w:noWrap w:val="0"/>
            <w:tcMar>
              <w:left w:w="28" w:type="dxa"/>
              <w:right w:w="28" w:type="dxa"/>
            </w:tcMar>
            <w:vAlign w:val="center"/>
          </w:tcPr>
          <w:p w14:paraId="7F043D8E">
            <w:pPr>
              <w:keepLines w:val="0"/>
              <w:pageBreakBefore w:val="0"/>
              <w:kinsoku/>
              <w:bidi w:val="0"/>
              <w:adjustRightInd w:val="0"/>
              <w:snapToGrid w:val="0"/>
              <w:jc w:val="center"/>
              <w:rPr>
                <w:rFonts w:hint="default" w:ascii="Times New Roman" w:hAnsi="Times New Roman" w:eastAsia="宋体" w:cs="Times New Roman"/>
                <w:bCs/>
                <w:color w:val="auto"/>
                <w:sz w:val="24"/>
                <w:u w:val="none" w:color="auto"/>
              </w:rPr>
            </w:pPr>
            <w:r>
              <w:rPr>
                <w:rFonts w:hint="default" w:ascii="Times New Roman" w:hAnsi="Times New Roman" w:eastAsia="宋体" w:cs="Times New Roman"/>
                <w:bCs/>
                <w:color w:val="auto"/>
                <w:sz w:val="24"/>
                <w:u w:val="none" w:color="auto"/>
              </w:rPr>
              <w:t>运营</w:t>
            </w:r>
          </w:p>
          <w:p w14:paraId="7C4BDAFD">
            <w:pPr>
              <w:keepLines w:val="0"/>
              <w:pageBreakBefore w:val="0"/>
              <w:kinsoku/>
              <w:bidi w:val="0"/>
              <w:adjustRightInd w:val="0"/>
              <w:snapToGrid w:val="0"/>
              <w:jc w:val="center"/>
              <w:rPr>
                <w:rFonts w:hint="default" w:ascii="Times New Roman" w:hAnsi="Times New Roman" w:eastAsia="宋体" w:cs="Times New Roman"/>
                <w:bCs/>
                <w:color w:val="auto"/>
                <w:sz w:val="24"/>
                <w:u w:val="none" w:color="auto"/>
              </w:rPr>
            </w:pPr>
            <w:r>
              <w:rPr>
                <w:rFonts w:hint="default" w:ascii="Times New Roman" w:hAnsi="Times New Roman" w:eastAsia="宋体" w:cs="Times New Roman"/>
                <w:bCs/>
                <w:color w:val="auto"/>
                <w:sz w:val="24"/>
                <w:u w:val="none" w:color="auto"/>
              </w:rPr>
              <w:t>期环</w:t>
            </w:r>
          </w:p>
          <w:p w14:paraId="4AE6FB31">
            <w:pPr>
              <w:keepLines w:val="0"/>
              <w:pageBreakBefore w:val="0"/>
              <w:kinsoku/>
              <w:bidi w:val="0"/>
              <w:adjustRightInd w:val="0"/>
              <w:snapToGrid w:val="0"/>
              <w:jc w:val="center"/>
              <w:rPr>
                <w:rFonts w:hint="default" w:ascii="Times New Roman" w:hAnsi="Times New Roman" w:eastAsia="宋体" w:cs="Times New Roman"/>
                <w:bCs/>
                <w:color w:val="auto"/>
                <w:sz w:val="24"/>
                <w:u w:val="none" w:color="auto"/>
              </w:rPr>
            </w:pPr>
            <w:r>
              <w:rPr>
                <w:rFonts w:hint="default" w:ascii="Times New Roman" w:hAnsi="Times New Roman" w:eastAsia="宋体" w:cs="Times New Roman"/>
                <w:bCs/>
                <w:color w:val="auto"/>
                <w:sz w:val="24"/>
                <w:u w:val="none" w:color="auto"/>
              </w:rPr>
              <w:t>境影</w:t>
            </w:r>
          </w:p>
          <w:p w14:paraId="177D7A1C">
            <w:pPr>
              <w:keepLines w:val="0"/>
              <w:pageBreakBefore w:val="0"/>
              <w:kinsoku/>
              <w:bidi w:val="0"/>
              <w:adjustRightInd w:val="0"/>
              <w:snapToGrid w:val="0"/>
              <w:jc w:val="center"/>
              <w:rPr>
                <w:rFonts w:hint="default" w:ascii="Times New Roman" w:hAnsi="Times New Roman" w:eastAsia="宋体" w:cs="Times New Roman"/>
                <w:bCs/>
                <w:color w:val="auto"/>
                <w:sz w:val="24"/>
                <w:u w:val="none" w:color="auto"/>
              </w:rPr>
            </w:pPr>
            <w:r>
              <w:rPr>
                <w:rFonts w:hint="default" w:ascii="Times New Roman" w:hAnsi="Times New Roman" w:eastAsia="宋体" w:cs="Times New Roman"/>
                <w:bCs/>
                <w:color w:val="auto"/>
                <w:sz w:val="24"/>
                <w:u w:val="none" w:color="auto"/>
              </w:rPr>
              <w:t>响和</w:t>
            </w:r>
          </w:p>
          <w:p w14:paraId="1D320C21">
            <w:pPr>
              <w:keepLines w:val="0"/>
              <w:pageBreakBefore w:val="0"/>
              <w:kinsoku/>
              <w:bidi w:val="0"/>
              <w:adjustRightInd w:val="0"/>
              <w:snapToGrid w:val="0"/>
              <w:jc w:val="center"/>
              <w:rPr>
                <w:rFonts w:hint="default" w:ascii="Times New Roman" w:hAnsi="Times New Roman" w:eastAsia="宋体" w:cs="Times New Roman"/>
                <w:bCs/>
                <w:color w:val="auto"/>
                <w:sz w:val="24"/>
                <w:u w:val="none" w:color="auto"/>
              </w:rPr>
            </w:pPr>
            <w:r>
              <w:rPr>
                <w:rFonts w:hint="default" w:ascii="Times New Roman" w:hAnsi="Times New Roman" w:eastAsia="宋体" w:cs="Times New Roman"/>
                <w:bCs/>
                <w:color w:val="auto"/>
                <w:sz w:val="24"/>
                <w:u w:val="none" w:color="auto"/>
              </w:rPr>
              <w:t>保护</w:t>
            </w:r>
          </w:p>
          <w:p w14:paraId="1FD8C497">
            <w:pPr>
              <w:keepLines w:val="0"/>
              <w:pageBreakBefore w:val="0"/>
              <w:kinsoku/>
              <w:bidi w:val="0"/>
              <w:adjustRightInd w:val="0"/>
              <w:snapToGrid w:val="0"/>
              <w:jc w:val="center"/>
              <w:rPr>
                <w:rFonts w:hint="default" w:ascii="Times New Roman" w:hAnsi="Times New Roman" w:eastAsia="宋体" w:cs="Times New Roman"/>
                <w:bCs/>
                <w:color w:val="auto"/>
                <w:sz w:val="24"/>
                <w:u w:val="none" w:color="auto"/>
              </w:rPr>
            </w:pPr>
            <w:r>
              <w:rPr>
                <w:rFonts w:hint="default" w:ascii="Times New Roman" w:hAnsi="Times New Roman" w:eastAsia="宋体" w:cs="Times New Roman"/>
                <w:bCs/>
                <w:color w:val="auto"/>
                <w:sz w:val="24"/>
                <w:u w:val="none" w:color="auto"/>
              </w:rPr>
              <w:t>措施</w:t>
            </w:r>
          </w:p>
        </w:tc>
        <w:tc>
          <w:tcPr>
            <w:tcW w:w="8312" w:type="dxa"/>
            <w:noWrap w:val="0"/>
            <w:vAlign w:val="center"/>
          </w:tcPr>
          <w:p w14:paraId="0069DED0">
            <w:pPr>
              <w:keepNext w:val="0"/>
              <w:keepLines w:val="0"/>
              <w:pageBreakBefore w:val="0"/>
              <w:widowControl/>
              <w:kinsoku/>
              <w:wordWrap/>
              <w:overflowPunct/>
              <w:topLinePunct w:val="0"/>
              <w:autoSpaceDE/>
              <w:autoSpaceDN/>
              <w:bidi w:val="0"/>
              <w:adjustRightInd/>
              <w:snapToGrid/>
              <w:spacing w:before="157" w:beforeLines="50" w:line="360" w:lineRule="auto"/>
              <w:ind w:left="0" w:firstLine="482" w:firstLineChars="200"/>
              <w:textAlignment w:val="auto"/>
              <w:rPr>
                <w:rFonts w:hint="default" w:ascii="Times New Roman" w:hAnsi="Times New Roman" w:eastAsia="宋体" w:cs="Times New Roman"/>
                <w:b/>
                <w:bCs/>
                <w:color w:val="auto"/>
                <w:kern w:val="2"/>
                <w:sz w:val="24"/>
                <w:szCs w:val="24"/>
                <w:highlight w:val="none"/>
                <w:u w:val="none" w:color="auto"/>
                <w:lang w:val="en-US" w:eastAsia="zh-CN" w:bidi="ar-SA"/>
              </w:rPr>
            </w:pPr>
            <w:r>
              <w:rPr>
                <w:rFonts w:hint="eastAsia" w:ascii="Times New Roman" w:hAnsi="Times New Roman" w:cs="Times New Roman"/>
                <w:b/>
                <w:bCs/>
                <w:color w:val="auto"/>
                <w:kern w:val="2"/>
                <w:sz w:val="24"/>
                <w:szCs w:val="24"/>
                <w:highlight w:val="none"/>
                <w:u w:val="none" w:color="auto"/>
                <w:lang w:val="en-US" w:eastAsia="zh-CN" w:bidi="ar-SA"/>
              </w:rPr>
              <w:t>1、废水</w:t>
            </w:r>
          </w:p>
          <w:p w14:paraId="6B385B90">
            <w:pPr>
              <w:keepNext w:val="0"/>
              <w:keepLines w:val="0"/>
              <w:pageBreakBefore w:val="0"/>
              <w:widowControl/>
              <w:kinsoku/>
              <w:wordWrap/>
              <w:overflowPunct/>
              <w:topLinePunct w:val="0"/>
              <w:bidi w:val="0"/>
              <w:spacing w:line="360" w:lineRule="auto"/>
              <w:ind w:left="0" w:firstLine="482" w:firstLineChars="200"/>
              <w:textAlignment w:val="auto"/>
              <w:rPr>
                <w:rFonts w:hint="default" w:ascii="Times New Roman" w:hAnsi="Times New Roman" w:eastAsia="宋体" w:cs="Times New Roman"/>
                <w:color w:val="auto"/>
                <w:kern w:val="2"/>
                <w:sz w:val="24"/>
                <w:szCs w:val="24"/>
                <w:highlight w:val="none"/>
                <w:u w:val="none" w:color="auto"/>
                <w:lang w:val="en-US" w:eastAsia="zh-CN" w:bidi="ar-SA"/>
              </w:rPr>
            </w:pPr>
            <w:r>
              <w:rPr>
                <w:rFonts w:hint="eastAsia" w:ascii="Times New Roman" w:hAnsi="Times New Roman" w:eastAsia="宋体" w:cs="Times New Roman"/>
                <w:b/>
                <w:bCs/>
                <w:color w:val="auto"/>
                <w:kern w:val="2"/>
                <w:sz w:val="24"/>
                <w:szCs w:val="24"/>
                <w:highlight w:val="none"/>
                <w:u w:val="none" w:color="auto"/>
                <w:lang w:val="en-US" w:eastAsia="zh-CN" w:bidi="ar-SA"/>
              </w:rPr>
              <w:t>1</w:t>
            </w:r>
            <w:r>
              <w:rPr>
                <w:rFonts w:hint="eastAsia" w:ascii="Times New Roman" w:hAnsi="Times New Roman" w:cs="Times New Roman"/>
                <w:b/>
                <w:bCs/>
                <w:color w:val="auto"/>
                <w:kern w:val="2"/>
                <w:sz w:val="24"/>
                <w:szCs w:val="24"/>
                <w:highlight w:val="none"/>
                <w:u w:val="none" w:color="auto"/>
                <w:lang w:val="en-US" w:eastAsia="zh-CN" w:bidi="ar-SA"/>
              </w:rPr>
              <w:t>.1</w:t>
            </w:r>
            <w:r>
              <w:rPr>
                <w:rFonts w:hint="eastAsia" w:ascii="Times New Roman" w:hAnsi="Times New Roman" w:eastAsia="宋体" w:cs="Times New Roman"/>
                <w:b/>
                <w:bCs/>
                <w:color w:val="auto"/>
                <w:kern w:val="2"/>
                <w:sz w:val="24"/>
                <w:szCs w:val="24"/>
                <w:highlight w:val="none"/>
                <w:u w:val="none" w:color="auto"/>
                <w:lang w:val="en-US" w:eastAsia="zh-CN" w:bidi="ar-SA"/>
              </w:rPr>
              <w:t>废水</w:t>
            </w:r>
            <w:r>
              <w:rPr>
                <w:rFonts w:hint="eastAsia" w:ascii="Times New Roman" w:hAnsi="Times New Roman" w:cs="Times New Roman"/>
                <w:b/>
                <w:bCs/>
                <w:color w:val="auto"/>
                <w:kern w:val="2"/>
                <w:sz w:val="24"/>
                <w:szCs w:val="24"/>
                <w:highlight w:val="none"/>
                <w:u w:val="none" w:color="auto"/>
                <w:lang w:val="en-US" w:eastAsia="zh-CN" w:bidi="ar-SA"/>
              </w:rPr>
              <w:t>污染源</w:t>
            </w:r>
            <w:r>
              <w:rPr>
                <w:rFonts w:hint="eastAsia" w:ascii="Times New Roman" w:hAnsi="Times New Roman" w:eastAsia="宋体" w:cs="Times New Roman"/>
                <w:b/>
                <w:bCs/>
                <w:color w:val="auto"/>
                <w:kern w:val="2"/>
                <w:sz w:val="24"/>
                <w:szCs w:val="24"/>
                <w:highlight w:val="none"/>
                <w:u w:val="none" w:color="auto"/>
                <w:lang w:val="en-US" w:eastAsia="zh-CN" w:bidi="ar-SA"/>
              </w:rPr>
              <w:t>分析</w:t>
            </w:r>
          </w:p>
          <w:p w14:paraId="0A678170">
            <w:pPr>
              <w:keepLines w:val="0"/>
              <w:pageBreakBefore w:val="0"/>
              <w:kinsoku/>
              <w:bidi w:val="0"/>
              <w:spacing w:line="360" w:lineRule="auto"/>
              <w:ind w:firstLine="480" w:firstLineChars="200"/>
              <w:rPr>
                <w:rFonts w:hint="eastAsia" w:cs="Times New Roman"/>
                <w:color w:val="auto"/>
                <w:spacing w:val="0"/>
                <w:kern w:val="2"/>
                <w:sz w:val="24"/>
                <w:szCs w:val="24"/>
                <w:u w:val="none" w:color="auto"/>
                <w:lang w:val="en-US" w:eastAsia="zh-CN" w:bidi="ar-SA"/>
              </w:rPr>
            </w:pPr>
            <w:r>
              <w:rPr>
                <w:rFonts w:hint="eastAsia" w:cs="Times New Roman"/>
                <w:color w:val="auto"/>
                <w:spacing w:val="0"/>
                <w:kern w:val="2"/>
                <w:sz w:val="24"/>
                <w:szCs w:val="24"/>
                <w:u w:val="none" w:color="auto"/>
                <w:lang w:val="en-US" w:eastAsia="zh-CN" w:bidi="ar-SA"/>
              </w:rPr>
              <w:t>本项目劳动定员4名均为附近居民，不在厂区食宿，并且不在厂区内如厕。</w:t>
            </w:r>
            <w:r>
              <w:rPr>
                <w:rFonts w:hint="eastAsia" w:ascii="Times New Roman" w:hAnsi="Times New Roman" w:eastAsia="宋体" w:cs="Times New Roman"/>
                <w:color w:val="auto"/>
                <w:spacing w:val="0"/>
                <w:kern w:val="0"/>
                <w:sz w:val="24"/>
                <w:szCs w:val="24"/>
                <w:u w:val="none" w:color="auto"/>
                <w:lang w:val="en-US" w:eastAsia="zh-CN" w:bidi="ar"/>
              </w:rPr>
              <w:t>本项目</w:t>
            </w:r>
            <w:r>
              <w:rPr>
                <w:rFonts w:hint="eastAsia" w:cs="Times New Roman"/>
                <w:color w:val="auto"/>
                <w:spacing w:val="0"/>
                <w:kern w:val="0"/>
                <w:sz w:val="24"/>
                <w:szCs w:val="24"/>
                <w:u w:val="none" w:color="auto"/>
                <w:lang w:val="en-US" w:eastAsia="zh-CN" w:bidi="ar"/>
              </w:rPr>
              <w:t>不设置办公生活区，则不涉及生活用水</w:t>
            </w:r>
            <w:r>
              <w:rPr>
                <w:rFonts w:hint="default" w:ascii="Times New Roman" w:hAnsi="Times New Roman" w:eastAsia="宋体" w:cs="Times New Roman"/>
                <w:color w:val="auto"/>
                <w:spacing w:val="0"/>
                <w:kern w:val="2"/>
                <w:sz w:val="24"/>
                <w:szCs w:val="24"/>
                <w:u w:val="none" w:color="auto"/>
                <w:lang w:val="en-US" w:eastAsia="zh-CN" w:bidi="ar-SA"/>
              </w:rPr>
              <w:t>。</w:t>
            </w:r>
            <w:r>
              <w:rPr>
                <w:rFonts w:hint="eastAsia" w:cs="Times New Roman"/>
                <w:color w:val="auto"/>
                <w:spacing w:val="0"/>
                <w:kern w:val="2"/>
                <w:sz w:val="24"/>
                <w:szCs w:val="24"/>
                <w:u w:val="none" w:color="auto"/>
                <w:lang w:val="en-US" w:eastAsia="zh-CN" w:bidi="ar-SA"/>
              </w:rPr>
              <w:t>本项目为烘干砂项目，生产工艺流程主要为烘干、筛分工序，则生产过程中不涉及生产工艺用水；生产车间地面采用干法定期清扫，则不涉及地面清洗用水；原料仓库为全封闭，鉴于建设项目特点，原料仓库内不宜采取喷淋降尘，仅采取编织物覆盖降尘措施，则不涉及原料堆场的喷淋用水。</w:t>
            </w:r>
          </w:p>
          <w:p w14:paraId="1003BACA">
            <w:pPr>
              <w:keepNext w:val="0"/>
              <w:keepLines w:val="0"/>
              <w:pageBreakBefore w:val="0"/>
              <w:widowControl/>
              <w:kinsoku/>
              <w:wordWrap/>
              <w:overflowPunct/>
              <w:topLinePunct w:val="0"/>
              <w:bidi w:val="0"/>
              <w:spacing w:line="360" w:lineRule="auto"/>
              <w:ind w:firstLine="480" w:firstLineChars="200"/>
              <w:jc w:val="both"/>
              <w:textAlignment w:val="auto"/>
              <w:rPr>
                <w:rFonts w:hint="default"/>
                <w:sz w:val="24"/>
                <w:szCs w:val="24"/>
                <w:lang w:val="en-US" w:eastAsia="zh-CN"/>
              </w:rPr>
            </w:pPr>
            <w:r>
              <w:rPr>
                <w:rFonts w:hint="eastAsia" w:cs="Times New Roman"/>
                <w:sz w:val="24"/>
                <w:lang w:val="en-US" w:eastAsia="zh-CN"/>
              </w:rPr>
              <w:t>本项目</w:t>
            </w:r>
            <w:r>
              <w:rPr>
                <w:rFonts w:hint="default" w:ascii="Times New Roman" w:hAnsi="Times New Roman" w:cs="Times New Roman"/>
                <w:sz w:val="24"/>
              </w:rPr>
              <w:t>初期雨水</w:t>
            </w:r>
            <w:r>
              <w:rPr>
                <w:rFonts w:hint="eastAsia"/>
                <w:sz w:val="24"/>
                <w:szCs w:val="32"/>
                <w:lang w:val="en-US" w:eastAsia="zh-CN"/>
              </w:rPr>
              <w:t>收集至原</w:t>
            </w:r>
            <w:r>
              <w:rPr>
                <w:rFonts w:hint="default"/>
                <w:sz w:val="24"/>
                <w:szCs w:val="32"/>
                <w:lang w:val="en-US" w:eastAsia="zh-CN"/>
              </w:rPr>
              <w:t>麻阳华森矿业有限责任公司</w:t>
            </w:r>
            <w:r>
              <w:rPr>
                <w:rFonts w:hint="eastAsia"/>
                <w:sz w:val="24"/>
                <w:szCs w:val="32"/>
                <w:lang w:val="en-US" w:eastAsia="zh-CN"/>
              </w:rPr>
              <w:t>冶炼厂三级沉淀池自然沉淀后用于道路抑尘洒水</w:t>
            </w:r>
            <w:r>
              <w:rPr>
                <w:rFonts w:hint="default"/>
                <w:sz w:val="24"/>
                <w:szCs w:val="32"/>
                <w:lang w:val="en-US" w:eastAsia="zh-CN"/>
              </w:rPr>
              <w:t>；</w:t>
            </w:r>
            <w:r>
              <w:rPr>
                <w:rFonts w:hint="eastAsia"/>
                <w:sz w:val="24"/>
                <w:szCs w:val="32"/>
                <w:lang w:val="en-US" w:eastAsia="zh-CN"/>
              </w:rPr>
              <w:t>道</w:t>
            </w:r>
            <w:r>
              <w:rPr>
                <w:rFonts w:hint="default"/>
                <w:sz w:val="24"/>
                <w:szCs w:val="24"/>
                <w:lang w:val="en-US" w:eastAsia="zh-CN"/>
              </w:rPr>
              <w:t>路抑尘洒水全部自然蒸发。因此，本项目无废水外排。</w:t>
            </w:r>
          </w:p>
          <w:p w14:paraId="2BE19E7C">
            <w:pPr>
              <w:widowControl/>
              <w:spacing w:line="360" w:lineRule="auto"/>
              <w:ind w:left="0" w:leftChars="0" w:firstLine="482" w:firstLineChars="200"/>
              <w:jc w:val="both"/>
              <w:rPr>
                <w:rFonts w:hint="default"/>
                <w:sz w:val="24"/>
                <w:u w:val="single"/>
                <w:lang w:val="en-US" w:eastAsia="zh-CN"/>
              </w:rPr>
            </w:pPr>
            <w:r>
              <w:rPr>
                <w:rFonts w:hint="eastAsia"/>
                <w:b/>
                <w:bCs/>
                <w:sz w:val="24"/>
                <w:u w:val="single"/>
                <w:lang w:val="en-US" w:eastAsia="zh-CN"/>
              </w:rPr>
              <w:t>初期雨水处理措施可行性分析：</w:t>
            </w:r>
          </w:p>
          <w:p w14:paraId="11860C00">
            <w:pPr>
              <w:widowControl/>
              <w:spacing w:line="360" w:lineRule="auto"/>
              <w:ind w:left="0" w:leftChars="0" w:firstLine="480" w:firstLineChars="200"/>
              <w:jc w:val="both"/>
              <w:rPr>
                <w:rFonts w:hint="eastAsia"/>
                <w:u w:val="single"/>
                <w:lang w:val="en-US" w:eastAsia="zh-CN"/>
              </w:rPr>
            </w:pPr>
            <w:r>
              <w:rPr>
                <w:rFonts w:hint="default"/>
                <w:sz w:val="24"/>
                <w:u w:val="single"/>
                <w:lang w:val="en-US" w:eastAsia="zh-CN"/>
              </w:rPr>
              <w:t>原麻阳华森矿业有限责任公司冶炼厂三级沉淀池，该三级沉淀池的总容积为176m</w:t>
            </w:r>
            <w:r>
              <w:rPr>
                <w:rFonts w:hint="default"/>
                <w:sz w:val="24"/>
                <w:u w:val="single"/>
                <w:vertAlign w:val="superscript"/>
                <w:lang w:val="en-US" w:eastAsia="zh-CN"/>
              </w:rPr>
              <w:t>3</w:t>
            </w:r>
            <w:r>
              <w:rPr>
                <w:rFonts w:hint="default"/>
                <w:sz w:val="24"/>
                <w:u w:val="single"/>
                <w:lang w:val="en-US" w:eastAsia="zh-CN"/>
              </w:rPr>
              <w:t>，大于初期雨水产生量148m</w:t>
            </w:r>
            <w:r>
              <w:rPr>
                <w:rFonts w:hint="default"/>
                <w:sz w:val="24"/>
                <w:u w:val="single"/>
                <w:vertAlign w:val="superscript"/>
                <w:lang w:val="en-US" w:eastAsia="zh-CN"/>
              </w:rPr>
              <w:t>3</w:t>
            </w:r>
            <w:r>
              <w:rPr>
                <w:rFonts w:hint="default"/>
                <w:sz w:val="24"/>
                <w:u w:val="single"/>
                <w:lang w:val="en-US" w:eastAsia="zh-CN"/>
              </w:rPr>
              <w:t>/次，则原麻阳华森矿业有限责任公司冶炼厂三级沉淀池</w:t>
            </w:r>
            <w:r>
              <w:rPr>
                <w:rFonts w:hint="eastAsia"/>
                <w:sz w:val="24"/>
                <w:u w:val="single"/>
                <w:lang w:val="en-US" w:eastAsia="zh-CN"/>
              </w:rPr>
              <w:t>的总容积能满足本项目初期雨水的收集需求</w:t>
            </w:r>
            <w:r>
              <w:rPr>
                <w:rFonts w:hint="default"/>
                <w:sz w:val="24"/>
                <w:u w:val="single"/>
                <w:lang w:val="en-US" w:eastAsia="zh-CN"/>
              </w:rPr>
              <w:t>。同时，本项目初期雨水所含污染物主要为悬浮物，经三级沉淀池处理后，悬浮物含量大幅度降低，能作为厂区内道路洒水抑尘的用水；并且，本项目初期雨水年产生量为740m</w:t>
            </w:r>
            <w:r>
              <w:rPr>
                <w:rFonts w:hint="default"/>
                <w:sz w:val="24"/>
                <w:u w:val="single"/>
                <w:vertAlign w:val="superscript"/>
                <w:lang w:val="en-US" w:eastAsia="zh-CN"/>
              </w:rPr>
              <w:t>3</w:t>
            </w:r>
            <w:r>
              <w:rPr>
                <w:rFonts w:hint="default"/>
                <w:sz w:val="24"/>
                <w:u w:val="single"/>
                <w:lang w:val="en-US" w:eastAsia="zh-CN"/>
              </w:rPr>
              <w:t>/a，明显低于厂区内道路洒水抑尘的年用水量1760m</w:t>
            </w:r>
            <w:r>
              <w:rPr>
                <w:rFonts w:hint="default"/>
                <w:sz w:val="24"/>
                <w:u w:val="single"/>
                <w:vertAlign w:val="superscript"/>
                <w:lang w:val="en-US" w:eastAsia="zh-CN"/>
              </w:rPr>
              <w:t>3</w:t>
            </w:r>
            <w:r>
              <w:rPr>
                <w:rFonts w:hint="default"/>
                <w:sz w:val="24"/>
                <w:u w:val="single"/>
                <w:lang w:val="en-US" w:eastAsia="zh-CN"/>
              </w:rPr>
              <w:t>/a，则从水量考虑，本项目初期雨水经处理后，能全部回用于厂区内道路洒水抑尘，不外排</w:t>
            </w:r>
            <w:r>
              <w:rPr>
                <w:rFonts w:hint="eastAsia"/>
                <w:sz w:val="24"/>
                <w:u w:val="single"/>
                <w:lang w:val="en-US" w:eastAsia="zh-CN"/>
              </w:rPr>
              <w:t>。因此，本项目初期雨水依托</w:t>
            </w:r>
            <w:r>
              <w:rPr>
                <w:rFonts w:hint="default"/>
                <w:sz w:val="24"/>
                <w:u w:val="single"/>
                <w:lang w:val="en-US" w:eastAsia="zh-CN"/>
              </w:rPr>
              <w:t>原麻阳华森矿业有限责任公司冶炼厂三级沉淀池</w:t>
            </w:r>
            <w:r>
              <w:rPr>
                <w:rFonts w:hint="eastAsia"/>
                <w:sz w:val="24"/>
                <w:u w:val="single"/>
                <w:lang w:val="en-US" w:eastAsia="zh-CN"/>
              </w:rPr>
              <w:t>处理后，全部回用于厂区内道路洒水抑尘，措施可行。</w:t>
            </w:r>
          </w:p>
          <w:p w14:paraId="183C6AC3">
            <w:pPr>
              <w:keepNext w:val="0"/>
              <w:keepLines w:val="0"/>
              <w:pageBreakBefore w:val="0"/>
              <w:numPr>
                <w:ilvl w:val="0"/>
                <w:numId w:val="0"/>
              </w:numPr>
              <w:kinsoku/>
              <w:wordWrap/>
              <w:overflowPunct/>
              <w:topLinePunct w:val="0"/>
              <w:bidi w:val="0"/>
              <w:adjustRightInd w:val="0"/>
              <w:snapToGrid w:val="0"/>
              <w:spacing w:line="360" w:lineRule="auto"/>
              <w:ind w:left="0" w:leftChars="0" w:firstLine="482" w:firstLineChars="200"/>
              <w:textAlignment w:val="auto"/>
              <w:rPr>
                <w:rFonts w:hint="eastAsia" w:ascii="Times New Roman" w:hAnsi="Times New Roman" w:eastAsia="宋体" w:cs="Times New Roman"/>
                <w:b/>
                <w:bCs/>
                <w:color w:val="auto"/>
                <w:kern w:val="2"/>
                <w:sz w:val="24"/>
                <w:szCs w:val="24"/>
                <w:highlight w:val="none"/>
                <w:u w:val="none" w:color="auto"/>
                <w:lang w:val="en-US" w:eastAsia="zh-CN" w:bidi="ar-SA"/>
              </w:rPr>
            </w:pPr>
            <w:r>
              <w:rPr>
                <w:rFonts w:hint="eastAsia" w:cs="Times New Roman"/>
                <w:b/>
                <w:bCs/>
                <w:color w:val="auto"/>
                <w:sz w:val="24"/>
                <w:szCs w:val="24"/>
                <w:u w:val="none" w:color="auto"/>
                <w:lang w:val="en-US" w:eastAsia="zh-CN"/>
              </w:rPr>
              <w:t>2</w:t>
            </w:r>
            <w:r>
              <w:rPr>
                <w:rFonts w:hint="default" w:ascii="Times New Roman" w:hAnsi="Times New Roman" w:eastAsia="宋体" w:cs="Times New Roman"/>
                <w:b/>
                <w:bCs/>
                <w:color w:val="auto"/>
                <w:sz w:val="24"/>
                <w:szCs w:val="24"/>
                <w:u w:val="none" w:color="auto"/>
                <w:lang w:eastAsia="zh-CN"/>
              </w:rPr>
              <w:t>、</w:t>
            </w:r>
            <w:r>
              <w:rPr>
                <w:rFonts w:hint="default" w:ascii="Times New Roman" w:hAnsi="Times New Roman" w:eastAsia="宋体" w:cs="Times New Roman"/>
                <w:b/>
                <w:bCs/>
                <w:color w:val="auto"/>
                <w:sz w:val="24"/>
                <w:szCs w:val="24"/>
                <w:u w:val="none" w:color="auto"/>
              </w:rPr>
              <w:t>废气</w:t>
            </w:r>
          </w:p>
          <w:p w14:paraId="49F68A01">
            <w:pPr>
              <w:pStyle w:val="48"/>
              <w:keepNext w:val="0"/>
              <w:keepLines w:val="0"/>
              <w:pageBreakBefore w:val="0"/>
              <w:kinsoku/>
              <w:wordWrap/>
              <w:overflowPunct/>
              <w:topLinePunct w:val="0"/>
              <w:bidi w:val="0"/>
              <w:spacing w:line="360" w:lineRule="auto"/>
              <w:ind w:left="0" w:firstLine="482" w:firstLineChars="200"/>
              <w:textAlignment w:val="auto"/>
              <w:rPr>
                <w:rFonts w:hint="default" w:ascii="Times New Roman" w:hAnsi="Times New Roman" w:eastAsia="宋体" w:cs="Times New Roman"/>
                <w:b/>
                <w:bCs/>
                <w:color w:val="auto"/>
                <w:kern w:val="2"/>
                <w:sz w:val="24"/>
                <w:szCs w:val="24"/>
                <w:highlight w:val="none"/>
                <w:u w:val="none" w:color="auto"/>
                <w:lang w:val="en-US" w:eastAsia="zh-CN" w:bidi="ar-SA"/>
              </w:rPr>
            </w:pPr>
            <w:r>
              <w:rPr>
                <w:rFonts w:hint="eastAsia" w:ascii="Times New Roman" w:hAnsi="Times New Roman" w:eastAsia="宋体" w:cs="Times New Roman"/>
                <w:b/>
                <w:bCs/>
                <w:color w:val="auto"/>
                <w:kern w:val="2"/>
                <w:sz w:val="24"/>
                <w:szCs w:val="24"/>
                <w:highlight w:val="none"/>
                <w:u w:val="none" w:color="auto"/>
                <w:lang w:val="en-US" w:eastAsia="zh-CN" w:bidi="ar-SA"/>
              </w:rPr>
              <w:t>2</w:t>
            </w:r>
            <w:r>
              <w:rPr>
                <w:rFonts w:hint="default" w:ascii="Times New Roman" w:hAnsi="Times New Roman" w:eastAsia="宋体" w:cs="Times New Roman"/>
                <w:b/>
                <w:bCs/>
                <w:color w:val="auto"/>
                <w:kern w:val="2"/>
                <w:sz w:val="24"/>
                <w:szCs w:val="24"/>
                <w:highlight w:val="none"/>
                <w:u w:val="none" w:color="auto"/>
                <w:lang w:val="en-US" w:eastAsia="zh-CN" w:bidi="ar-SA"/>
              </w:rPr>
              <w:t>.1废气污染源</w:t>
            </w:r>
            <w:r>
              <w:rPr>
                <w:rFonts w:hint="eastAsia" w:ascii="Times New Roman" w:hAnsi="Times New Roman" w:eastAsia="宋体" w:cs="Times New Roman"/>
                <w:b/>
                <w:bCs/>
                <w:color w:val="auto"/>
                <w:kern w:val="2"/>
                <w:sz w:val="24"/>
                <w:szCs w:val="24"/>
                <w:highlight w:val="none"/>
                <w:u w:val="none" w:color="auto"/>
                <w:lang w:val="en-US" w:eastAsia="zh-CN" w:bidi="ar-SA"/>
              </w:rPr>
              <w:t>分析</w:t>
            </w:r>
          </w:p>
          <w:p w14:paraId="02A2ADAA">
            <w:pPr>
              <w:pStyle w:val="58"/>
              <w:spacing w:before="32" w:line="360" w:lineRule="auto"/>
              <w:ind w:firstLine="480" w:firstLineChars="200"/>
              <w:rPr>
                <w:rFonts w:hint="default" w:ascii="Times New Roman" w:hAnsi="Times New Roman" w:eastAsia="宋体" w:cs="Times New Roman"/>
                <w:b w:val="0"/>
                <w:bCs w:val="0"/>
                <w:color w:val="auto"/>
                <w:spacing w:val="0"/>
                <w:kern w:val="2"/>
                <w:sz w:val="24"/>
                <w:szCs w:val="24"/>
                <w:lang w:val="en-US" w:eastAsia="zh-CN" w:bidi="ar-SA"/>
              </w:rPr>
            </w:pPr>
            <w:r>
              <w:rPr>
                <w:rFonts w:hint="default" w:ascii="Times New Roman" w:hAnsi="Times New Roman" w:cs="Times New Roman"/>
                <w:color w:val="auto"/>
                <w:kern w:val="2"/>
                <w:sz w:val="24"/>
                <w:szCs w:val="24"/>
                <w:highlight w:val="none"/>
                <w:u w:val="none" w:color="auto"/>
                <w:lang w:val="en-US" w:eastAsia="zh-CN" w:bidi="ar-SA"/>
              </w:rPr>
              <w:t>本项目运营期废气主要为</w:t>
            </w:r>
            <w:r>
              <w:rPr>
                <w:rFonts w:hint="default" w:ascii="Times New Roman" w:hAnsi="Times New Roman" w:eastAsia="宋体" w:cs="Times New Roman"/>
                <w:b w:val="0"/>
                <w:bCs w:val="0"/>
                <w:color w:val="auto"/>
                <w:spacing w:val="0"/>
                <w:kern w:val="2"/>
                <w:sz w:val="24"/>
                <w:szCs w:val="24"/>
                <w:lang w:val="en-US" w:eastAsia="zh-CN" w:bidi="ar-SA"/>
              </w:rPr>
              <w:t>装卸粉尘（G1）、</w:t>
            </w:r>
            <w:r>
              <w:rPr>
                <w:rFonts w:hint="default" w:ascii="Times New Roman" w:hAnsi="Times New Roman" w:cs="Times New Roman"/>
                <w:b w:val="0"/>
                <w:bCs w:val="0"/>
                <w:color w:val="auto"/>
                <w:spacing w:val="0"/>
                <w:kern w:val="2"/>
                <w:sz w:val="24"/>
                <w:szCs w:val="24"/>
                <w:lang w:val="en-US" w:eastAsia="zh-CN" w:bidi="ar-SA"/>
              </w:rPr>
              <w:t>堆放粉尘（G</w:t>
            </w:r>
            <w:r>
              <w:rPr>
                <w:rFonts w:hint="eastAsia" w:ascii="Times New Roman" w:hAnsi="Times New Roman" w:cs="Times New Roman"/>
                <w:b w:val="0"/>
                <w:bCs w:val="0"/>
                <w:color w:val="auto"/>
                <w:spacing w:val="0"/>
                <w:kern w:val="2"/>
                <w:sz w:val="24"/>
                <w:szCs w:val="24"/>
                <w:lang w:val="en-US" w:eastAsia="zh-CN" w:bidi="ar-SA"/>
              </w:rPr>
              <w:t>2</w:t>
            </w:r>
            <w:r>
              <w:rPr>
                <w:rFonts w:hint="default" w:ascii="Times New Roman" w:hAnsi="Times New Roman" w:cs="Times New Roman"/>
                <w:b w:val="0"/>
                <w:bCs w:val="0"/>
                <w:color w:val="auto"/>
                <w:spacing w:val="0"/>
                <w:kern w:val="2"/>
                <w:sz w:val="24"/>
                <w:szCs w:val="24"/>
                <w:lang w:val="en-US" w:eastAsia="zh-CN" w:bidi="ar-SA"/>
              </w:rPr>
              <w:t>）、运输粉尘</w:t>
            </w:r>
            <w:r>
              <w:rPr>
                <w:rFonts w:hint="default" w:ascii="Times New Roman" w:hAnsi="Times New Roman" w:eastAsia="宋体" w:cs="Times New Roman"/>
                <w:b w:val="0"/>
                <w:bCs w:val="0"/>
                <w:color w:val="auto"/>
                <w:spacing w:val="0"/>
                <w:kern w:val="2"/>
                <w:sz w:val="24"/>
                <w:szCs w:val="24"/>
                <w:lang w:val="en-US" w:eastAsia="zh-CN" w:bidi="ar-SA"/>
              </w:rPr>
              <w:t>（G</w:t>
            </w:r>
            <w:r>
              <w:rPr>
                <w:rFonts w:hint="eastAsia" w:ascii="Times New Roman" w:hAnsi="Times New Roman" w:cs="Times New Roman"/>
                <w:b w:val="0"/>
                <w:bCs w:val="0"/>
                <w:color w:val="auto"/>
                <w:spacing w:val="0"/>
                <w:kern w:val="2"/>
                <w:sz w:val="24"/>
                <w:szCs w:val="24"/>
                <w:lang w:val="en-US" w:eastAsia="zh-CN" w:bidi="ar-SA"/>
              </w:rPr>
              <w:t>3</w:t>
            </w:r>
            <w:r>
              <w:rPr>
                <w:rFonts w:hint="default" w:ascii="Times New Roman" w:hAnsi="Times New Roman" w:eastAsia="宋体" w:cs="Times New Roman"/>
                <w:b w:val="0"/>
                <w:bCs w:val="0"/>
                <w:color w:val="auto"/>
                <w:spacing w:val="0"/>
                <w:kern w:val="2"/>
                <w:sz w:val="24"/>
                <w:szCs w:val="24"/>
                <w:lang w:val="en-US" w:eastAsia="zh-CN" w:bidi="ar-SA"/>
              </w:rPr>
              <w:t>）、</w:t>
            </w:r>
            <w:r>
              <w:rPr>
                <w:rFonts w:hint="eastAsia" w:ascii="Times New Roman" w:hAnsi="Times New Roman" w:cs="Times New Roman"/>
                <w:b w:val="0"/>
                <w:bCs w:val="0"/>
                <w:color w:val="auto"/>
                <w:spacing w:val="0"/>
                <w:kern w:val="2"/>
                <w:sz w:val="24"/>
                <w:szCs w:val="24"/>
                <w:lang w:val="en-US" w:eastAsia="zh-CN" w:bidi="ar-SA"/>
              </w:rPr>
              <w:t>投料</w:t>
            </w:r>
            <w:r>
              <w:rPr>
                <w:rFonts w:hint="default" w:ascii="Times New Roman" w:hAnsi="Times New Roman" w:eastAsia="宋体" w:cs="Times New Roman"/>
                <w:b w:val="0"/>
                <w:bCs w:val="0"/>
                <w:color w:val="auto"/>
                <w:spacing w:val="0"/>
                <w:kern w:val="2"/>
                <w:sz w:val="24"/>
                <w:szCs w:val="24"/>
                <w:lang w:val="en-US" w:eastAsia="zh-CN" w:bidi="ar-SA"/>
              </w:rPr>
              <w:t>粉尘（G</w:t>
            </w:r>
            <w:r>
              <w:rPr>
                <w:rFonts w:hint="eastAsia" w:ascii="Times New Roman" w:hAnsi="Times New Roman" w:cs="Times New Roman"/>
                <w:b w:val="0"/>
                <w:bCs w:val="0"/>
                <w:color w:val="auto"/>
                <w:spacing w:val="0"/>
                <w:kern w:val="2"/>
                <w:sz w:val="24"/>
                <w:szCs w:val="24"/>
                <w:lang w:val="en-US" w:eastAsia="zh-CN" w:bidi="ar-SA"/>
              </w:rPr>
              <w:t>4</w:t>
            </w:r>
            <w:r>
              <w:rPr>
                <w:rFonts w:hint="default" w:ascii="Times New Roman" w:hAnsi="Times New Roman" w:eastAsia="宋体" w:cs="Times New Roman"/>
                <w:b w:val="0"/>
                <w:bCs w:val="0"/>
                <w:color w:val="auto"/>
                <w:spacing w:val="0"/>
                <w:kern w:val="2"/>
                <w:sz w:val="24"/>
                <w:szCs w:val="24"/>
                <w:lang w:val="en-US" w:eastAsia="zh-CN" w:bidi="ar-SA"/>
              </w:rPr>
              <w:t>）</w:t>
            </w:r>
            <w:r>
              <w:rPr>
                <w:rFonts w:hint="eastAsia" w:ascii="Times New Roman" w:hAnsi="Times New Roman" w:cs="Times New Roman"/>
                <w:b w:val="0"/>
                <w:bCs w:val="0"/>
                <w:color w:val="auto"/>
                <w:spacing w:val="0"/>
                <w:kern w:val="2"/>
                <w:sz w:val="24"/>
                <w:szCs w:val="24"/>
                <w:lang w:val="en-US" w:eastAsia="zh-CN" w:bidi="ar-SA"/>
              </w:rPr>
              <w:t>、</w:t>
            </w:r>
            <w:r>
              <w:rPr>
                <w:rFonts w:hint="default" w:ascii="Times New Roman" w:hAnsi="Times New Roman" w:eastAsia="宋体" w:cs="Times New Roman"/>
                <w:b w:val="0"/>
                <w:bCs w:val="0"/>
                <w:color w:val="auto"/>
                <w:spacing w:val="0"/>
                <w:kern w:val="2"/>
                <w:sz w:val="24"/>
                <w:szCs w:val="24"/>
                <w:lang w:val="en-US" w:eastAsia="zh-CN" w:bidi="ar-SA"/>
              </w:rPr>
              <w:t>生物质燃烧烘干废气（G5）、</w:t>
            </w:r>
            <w:r>
              <w:rPr>
                <w:rFonts w:hint="eastAsia" w:ascii="Times New Roman" w:hAnsi="Times New Roman" w:cs="Times New Roman"/>
                <w:b w:val="0"/>
                <w:bCs w:val="0"/>
                <w:color w:val="auto"/>
                <w:spacing w:val="0"/>
                <w:kern w:val="2"/>
                <w:sz w:val="24"/>
                <w:szCs w:val="24"/>
                <w:lang w:val="en-US" w:eastAsia="zh-CN" w:bidi="ar-SA"/>
              </w:rPr>
              <w:t>筛分粉尘（G6）、</w:t>
            </w:r>
            <w:r>
              <w:rPr>
                <w:rFonts w:hint="default" w:ascii="Times New Roman" w:hAnsi="Times New Roman" w:eastAsia="宋体" w:cs="Times New Roman"/>
                <w:b w:val="0"/>
                <w:bCs w:val="0"/>
                <w:color w:val="auto"/>
                <w:spacing w:val="0"/>
                <w:kern w:val="2"/>
                <w:sz w:val="24"/>
                <w:szCs w:val="24"/>
                <w:lang w:val="en-US" w:eastAsia="zh-CN" w:bidi="ar-SA"/>
              </w:rPr>
              <w:t>包装粉尘（G</w:t>
            </w:r>
            <w:r>
              <w:rPr>
                <w:rFonts w:hint="eastAsia" w:ascii="Times New Roman" w:hAnsi="Times New Roman" w:cs="Times New Roman"/>
                <w:b w:val="0"/>
                <w:bCs w:val="0"/>
                <w:color w:val="auto"/>
                <w:spacing w:val="0"/>
                <w:kern w:val="2"/>
                <w:sz w:val="24"/>
                <w:szCs w:val="24"/>
                <w:lang w:val="en-US" w:eastAsia="zh-CN" w:bidi="ar-SA"/>
              </w:rPr>
              <w:t>7</w:t>
            </w:r>
            <w:r>
              <w:rPr>
                <w:rFonts w:hint="default" w:ascii="Times New Roman" w:hAnsi="Times New Roman" w:eastAsia="宋体" w:cs="Times New Roman"/>
                <w:b w:val="0"/>
                <w:bCs w:val="0"/>
                <w:color w:val="auto"/>
                <w:spacing w:val="0"/>
                <w:kern w:val="2"/>
                <w:sz w:val="24"/>
                <w:szCs w:val="24"/>
                <w:lang w:val="en-US" w:eastAsia="zh-CN" w:bidi="ar-SA"/>
              </w:rPr>
              <w:t>）</w:t>
            </w:r>
            <w:r>
              <w:rPr>
                <w:rFonts w:hint="default" w:ascii="Times New Roman" w:hAnsi="Times New Roman" w:cs="Times New Roman"/>
                <w:b w:val="0"/>
                <w:bCs w:val="0"/>
                <w:color w:val="auto"/>
                <w:spacing w:val="0"/>
                <w:kern w:val="2"/>
                <w:sz w:val="24"/>
                <w:szCs w:val="24"/>
                <w:lang w:val="en-US" w:eastAsia="zh-CN" w:bidi="ar-SA"/>
              </w:rPr>
              <w:t>。</w:t>
            </w:r>
          </w:p>
          <w:p w14:paraId="611B4325">
            <w:pPr>
              <w:pStyle w:val="58"/>
              <w:spacing w:before="32" w:line="360" w:lineRule="auto"/>
              <w:ind w:firstLine="480" w:firstLineChars="200"/>
              <w:rPr>
                <w:rFonts w:hint="default" w:ascii="Times New Roman" w:hAnsi="Times New Roman" w:cs="Times New Roman"/>
                <w:b w:val="0"/>
                <w:bCs w:val="0"/>
                <w:color w:val="auto"/>
                <w:spacing w:val="0"/>
                <w:kern w:val="2"/>
                <w:sz w:val="24"/>
                <w:szCs w:val="24"/>
                <w:lang w:val="en-US" w:eastAsia="zh-CN" w:bidi="ar-SA"/>
              </w:rPr>
            </w:pPr>
            <w:r>
              <w:rPr>
                <w:rFonts w:hint="default" w:ascii="Times New Roman" w:hAnsi="Times New Roman" w:cs="Times New Roman"/>
                <w:b w:val="0"/>
                <w:bCs w:val="0"/>
                <w:color w:val="auto"/>
                <w:spacing w:val="0"/>
                <w:kern w:val="2"/>
                <w:sz w:val="24"/>
                <w:szCs w:val="24"/>
                <w:lang w:val="en-US" w:eastAsia="zh-CN" w:bidi="ar-SA"/>
              </w:rPr>
              <w:t>（1）装卸粉尘</w:t>
            </w:r>
            <w:r>
              <w:rPr>
                <w:rFonts w:hint="default" w:ascii="Times New Roman" w:hAnsi="Times New Roman" w:eastAsia="宋体" w:cs="Times New Roman"/>
                <w:b w:val="0"/>
                <w:bCs w:val="0"/>
                <w:color w:val="auto"/>
                <w:spacing w:val="0"/>
                <w:kern w:val="2"/>
                <w:sz w:val="24"/>
                <w:szCs w:val="24"/>
                <w:lang w:val="en-US" w:eastAsia="zh-CN" w:bidi="ar-SA"/>
              </w:rPr>
              <w:t>（G1）</w:t>
            </w:r>
          </w:p>
          <w:p w14:paraId="599BFD96">
            <w:pPr>
              <w:keepNext w:val="0"/>
              <w:keepLines w:val="0"/>
              <w:pageBreakBefore w:val="0"/>
              <w:widowControl/>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000000"/>
                <w:kern w:val="2"/>
                <w:sz w:val="24"/>
                <w:szCs w:val="20"/>
                <w:u w:val="none"/>
                <w:lang w:val="en-US" w:eastAsia="zh-CN" w:bidi="ar-SA"/>
              </w:rPr>
            </w:pPr>
            <w:r>
              <w:rPr>
                <w:rFonts w:hint="default" w:ascii="Times New Roman" w:hAnsi="Times New Roman" w:eastAsia="宋体" w:cs="Times New Roman"/>
                <w:color w:val="000000"/>
                <w:kern w:val="2"/>
                <w:sz w:val="24"/>
                <w:szCs w:val="20"/>
                <w:u w:val="none"/>
                <w:lang w:val="en-US" w:eastAsia="zh-CN" w:bidi="ar-SA"/>
              </w:rPr>
              <w:t>本项目</w:t>
            </w:r>
            <w:r>
              <w:rPr>
                <w:rFonts w:hint="default" w:ascii="Times New Roman" w:hAnsi="Times New Roman" w:cs="Times New Roman"/>
                <w:color w:val="000000"/>
                <w:kern w:val="2"/>
                <w:sz w:val="24"/>
                <w:szCs w:val="20"/>
                <w:u w:val="none"/>
                <w:lang w:val="en-US" w:eastAsia="zh-CN" w:bidi="ar-SA"/>
              </w:rPr>
              <w:t>需装卸的为原料砂（石粉、机制砂）、烘干砂成品及生物质燃料，其中</w:t>
            </w:r>
            <w:r>
              <w:rPr>
                <w:rFonts w:hint="eastAsia" w:cs="Times New Roman"/>
                <w:color w:val="000000"/>
                <w:kern w:val="2"/>
                <w:sz w:val="24"/>
                <w:szCs w:val="20"/>
                <w:u w:val="none"/>
                <w:lang w:val="en-US" w:eastAsia="zh-CN" w:bidi="ar-SA"/>
              </w:rPr>
              <w:t>：</w:t>
            </w:r>
            <w:r>
              <w:rPr>
                <w:rFonts w:hint="default" w:ascii="Times New Roman" w:hAnsi="Times New Roman" w:cs="Times New Roman"/>
                <w:color w:val="000000"/>
                <w:kern w:val="2"/>
                <w:sz w:val="24"/>
                <w:szCs w:val="20"/>
                <w:u w:val="none"/>
                <w:lang w:val="en-US" w:eastAsia="zh-CN" w:bidi="ar-SA"/>
              </w:rPr>
              <w:t>烘干砂成品及生物质原料均为袋装吨包</w:t>
            </w:r>
            <w:r>
              <w:rPr>
                <w:rFonts w:hint="eastAsia" w:cs="Times New Roman"/>
                <w:color w:val="000000"/>
                <w:kern w:val="2"/>
                <w:sz w:val="24"/>
                <w:szCs w:val="20"/>
                <w:u w:val="none"/>
                <w:lang w:val="en-US" w:eastAsia="zh-CN" w:bidi="ar-SA"/>
              </w:rPr>
              <w:t>。为此，</w:t>
            </w:r>
            <w:r>
              <w:rPr>
                <w:rFonts w:hint="default" w:ascii="Times New Roman" w:hAnsi="Times New Roman" w:cs="Times New Roman"/>
                <w:color w:val="000000"/>
                <w:kern w:val="2"/>
                <w:sz w:val="24"/>
                <w:szCs w:val="20"/>
                <w:u w:val="none"/>
                <w:lang w:val="en-US" w:eastAsia="zh-CN" w:bidi="ar-SA"/>
              </w:rPr>
              <w:t>本次环评计算</w:t>
            </w:r>
            <w:r>
              <w:rPr>
                <w:rFonts w:hint="default" w:ascii="Times New Roman" w:hAnsi="Times New Roman" w:eastAsia="宋体" w:cs="Times New Roman"/>
                <w:b w:val="0"/>
                <w:bCs w:val="0"/>
                <w:color w:val="auto"/>
                <w:spacing w:val="0"/>
                <w:kern w:val="2"/>
                <w:sz w:val="24"/>
                <w:szCs w:val="24"/>
                <w:u w:val="none"/>
                <w:lang w:val="en-US" w:eastAsia="zh-CN" w:bidi="ar-SA"/>
              </w:rPr>
              <w:t>原料</w:t>
            </w:r>
            <w:r>
              <w:rPr>
                <w:rFonts w:hint="default" w:ascii="Times New Roman" w:hAnsi="Times New Roman" w:cs="Times New Roman"/>
                <w:b w:val="0"/>
                <w:bCs w:val="0"/>
                <w:color w:val="auto"/>
                <w:spacing w:val="0"/>
                <w:kern w:val="2"/>
                <w:sz w:val="24"/>
                <w:szCs w:val="24"/>
                <w:u w:val="none"/>
                <w:lang w:val="en-US" w:eastAsia="zh-CN" w:bidi="ar-SA"/>
              </w:rPr>
              <w:t>砂</w:t>
            </w:r>
            <w:r>
              <w:rPr>
                <w:rFonts w:hint="default" w:ascii="Times New Roman" w:hAnsi="Times New Roman" w:cs="Times New Roman"/>
                <w:color w:val="000000"/>
                <w:kern w:val="2"/>
                <w:sz w:val="24"/>
                <w:szCs w:val="20"/>
                <w:u w:val="none"/>
                <w:lang w:val="en-US" w:eastAsia="zh-CN" w:bidi="ar-SA"/>
              </w:rPr>
              <w:t>（石粉、机制砂）</w:t>
            </w:r>
            <w:r>
              <w:rPr>
                <w:rFonts w:hint="default" w:ascii="Times New Roman" w:hAnsi="Times New Roman" w:eastAsia="宋体" w:cs="Times New Roman"/>
                <w:b w:val="0"/>
                <w:bCs w:val="0"/>
                <w:color w:val="auto"/>
                <w:spacing w:val="0"/>
                <w:kern w:val="2"/>
                <w:sz w:val="24"/>
                <w:szCs w:val="24"/>
                <w:u w:val="none"/>
                <w:lang w:val="en-US" w:eastAsia="zh-CN" w:bidi="ar-SA"/>
              </w:rPr>
              <w:t>运输至原料仓库产生的装卸粉尘</w:t>
            </w:r>
            <w:r>
              <w:rPr>
                <w:rFonts w:hint="default" w:ascii="Times New Roman" w:hAnsi="Times New Roman" w:eastAsia="宋体" w:cs="Times New Roman"/>
                <w:color w:val="000000"/>
                <w:kern w:val="2"/>
                <w:sz w:val="24"/>
                <w:szCs w:val="20"/>
                <w:u w:val="none"/>
                <w:lang w:val="en-US" w:eastAsia="zh-CN" w:bidi="ar-SA"/>
              </w:rPr>
              <w:t>。装卸粉尘采用清华大学装卸粉尘公式计算：</w:t>
            </w:r>
          </w:p>
          <w:p w14:paraId="355F1FFE">
            <w:pPr>
              <w:keepNext w:val="0"/>
              <w:keepLines w:val="0"/>
              <w:pageBreakBefore w:val="0"/>
              <w:widowControl/>
              <w:kinsoku/>
              <w:wordWrap/>
              <w:overflowPunct/>
              <w:topLinePunct w:val="0"/>
              <w:autoSpaceDE/>
              <w:autoSpaceDN/>
              <w:bidi w:val="0"/>
              <w:adjustRightInd/>
              <w:snapToGrid/>
              <w:spacing w:line="360" w:lineRule="auto"/>
              <w:ind w:left="0" w:firstLine="480" w:firstLineChars="200"/>
              <w:jc w:val="center"/>
              <w:textAlignment w:val="auto"/>
              <w:rPr>
                <w:rFonts w:hint="default" w:ascii="Times New Roman" w:hAnsi="Times New Roman" w:eastAsia="宋体" w:cs="Times New Roman"/>
                <w:color w:val="000000"/>
                <w:kern w:val="2"/>
                <w:sz w:val="24"/>
                <w:szCs w:val="20"/>
                <w:u w:val="none"/>
                <w:vertAlign w:val="baseline"/>
                <w:lang w:val="en-US" w:eastAsia="zh-CN" w:bidi="ar-SA"/>
              </w:rPr>
            </w:pPr>
            <w:r>
              <w:rPr>
                <w:rFonts w:hint="default" w:ascii="Times New Roman" w:hAnsi="Times New Roman" w:eastAsia="宋体" w:cs="Times New Roman"/>
                <w:color w:val="000000"/>
                <w:kern w:val="2"/>
                <w:sz w:val="24"/>
                <w:szCs w:val="20"/>
                <w:u w:val="none"/>
                <w:vertAlign w:val="baseline"/>
                <w:lang w:val="en-US" w:eastAsia="zh-CN" w:bidi="ar-SA"/>
              </w:rPr>
              <w:t>Q=M×e</w:t>
            </w:r>
            <w:r>
              <w:rPr>
                <w:rFonts w:hint="default" w:ascii="Times New Roman" w:hAnsi="Times New Roman" w:eastAsia="宋体" w:cs="Times New Roman"/>
                <w:color w:val="000000"/>
                <w:kern w:val="2"/>
                <w:sz w:val="24"/>
                <w:szCs w:val="20"/>
                <w:u w:val="none"/>
                <w:vertAlign w:val="superscript"/>
                <w:lang w:val="en-US" w:eastAsia="zh-CN" w:bidi="ar-SA"/>
              </w:rPr>
              <w:t>0.64U</w:t>
            </w:r>
            <w:r>
              <w:rPr>
                <w:rFonts w:hint="default" w:ascii="Times New Roman" w:hAnsi="Times New Roman" w:eastAsia="宋体" w:cs="Times New Roman"/>
                <w:color w:val="000000"/>
                <w:kern w:val="2"/>
                <w:sz w:val="24"/>
                <w:szCs w:val="20"/>
                <w:u w:val="none"/>
                <w:vertAlign w:val="baseline"/>
                <w:lang w:val="en-US" w:eastAsia="zh-CN" w:bidi="ar-SA"/>
              </w:rPr>
              <w:t>×e</w:t>
            </w:r>
            <w:r>
              <w:rPr>
                <w:rFonts w:hint="default" w:ascii="Times New Roman" w:hAnsi="Times New Roman" w:eastAsia="宋体" w:cs="Times New Roman"/>
                <w:color w:val="000000"/>
                <w:kern w:val="2"/>
                <w:sz w:val="24"/>
                <w:szCs w:val="20"/>
                <w:u w:val="none"/>
                <w:vertAlign w:val="superscript"/>
                <w:lang w:val="en-US" w:eastAsia="zh-CN" w:bidi="ar-SA"/>
              </w:rPr>
              <w:t>-0.27W</w:t>
            </w:r>
            <w:r>
              <w:rPr>
                <w:rFonts w:hint="default" w:ascii="Times New Roman" w:hAnsi="Times New Roman" w:eastAsia="宋体" w:cs="Times New Roman"/>
                <w:color w:val="000000"/>
                <w:kern w:val="2"/>
                <w:sz w:val="24"/>
                <w:szCs w:val="20"/>
                <w:u w:val="none"/>
                <w:vertAlign w:val="baseline"/>
                <w:lang w:val="en-US" w:eastAsia="zh-CN" w:bidi="ar-SA"/>
              </w:rPr>
              <w:t>×H</w:t>
            </w:r>
            <w:r>
              <w:rPr>
                <w:rFonts w:hint="default" w:ascii="Times New Roman" w:hAnsi="Times New Roman" w:eastAsia="宋体" w:cs="Times New Roman"/>
                <w:color w:val="000000"/>
                <w:kern w:val="2"/>
                <w:sz w:val="24"/>
                <w:szCs w:val="20"/>
                <w:u w:val="none"/>
                <w:vertAlign w:val="superscript"/>
                <w:lang w:val="en-US" w:eastAsia="zh-CN" w:bidi="ar-SA"/>
              </w:rPr>
              <w:t>1.283</w:t>
            </w:r>
          </w:p>
          <w:p w14:paraId="0B6C491F">
            <w:pPr>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color w:val="000000"/>
                <w:kern w:val="2"/>
                <w:sz w:val="24"/>
                <w:szCs w:val="20"/>
                <w:lang w:val="en-US" w:eastAsia="zh-CN" w:bidi="ar-SA"/>
              </w:rPr>
            </w:pPr>
            <w:r>
              <w:rPr>
                <w:rFonts w:hint="default" w:ascii="Times New Roman" w:hAnsi="Times New Roman" w:eastAsia="宋体" w:cs="Times New Roman"/>
                <w:color w:val="000000"/>
                <w:kern w:val="2"/>
                <w:sz w:val="24"/>
                <w:szCs w:val="20"/>
                <w:lang w:val="en-US" w:eastAsia="zh-CN" w:bidi="ar-SA"/>
              </w:rPr>
              <w:t>式中：</w:t>
            </w:r>
          </w:p>
          <w:p w14:paraId="059B9887">
            <w:pPr>
              <w:keepNext w:val="0"/>
              <w:keepLines w:val="0"/>
              <w:pageBreakBefore w:val="0"/>
              <w:widowControl/>
              <w:kinsoku/>
              <w:wordWrap/>
              <w:overflowPunct/>
              <w:topLinePunct w:val="0"/>
              <w:autoSpaceDE/>
              <w:autoSpaceDN/>
              <w:bidi w:val="0"/>
              <w:adjustRightInd/>
              <w:snapToGrid/>
              <w:spacing w:line="360" w:lineRule="auto"/>
              <w:ind w:left="0" w:leftChars="0" w:firstLine="2940" w:firstLineChars="1225"/>
              <w:jc w:val="both"/>
              <w:textAlignment w:val="auto"/>
              <w:rPr>
                <w:rFonts w:hint="default" w:ascii="Times New Roman" w:hAnsi="Times New Roman" w:eastAsia="宋体" w:cs="Times New Roman"/>
                <w:color w:val="000000"/>
                <w:kern w:val="2"/>
                <w:sz w:val="24"/>
                <w:szCs w:val="20"/>
                <w:lang w:val="en-US" w:eastAsia="zh-CN" w:bidi="ar-SA"/>
              </w:rPr>
            </w:pPr>
            <w:r>
              <w:rPr>
                <w:rFonts w:hint="default" w:ascii="Times New Roman" w:hAnsi="Times New Roman" w:eastAsia="宋体" w:cs="Times New Roman"/>
                <w:color w:val="000000"/>
                <w:kern w:val="2"/>
                <w:sz w:val="24"/>
                <w:szCs w:val="20"/>
                <w:lang w:val="en-US" w:eastAsia="zh-CN" w:bidi="ar-SA"/>
              </w:rPr>
              <w:t>Q—装卸粉尘，g/次；</w:t>
            </w:r>
          </w:p>
          <w:p w14:paraId="57C2F425">
            <w:pPr>
              <w:keepNext w:val="0"/>
              <w:keepLines w:val="0"/>
              <w:pageBreakBefore w:val="0"/>
              <w:widowControl/>
              <w:kinsoku/>
              <w:wordWrap/>
              <w:overflowPunct/>
              <w:topLinePunct w:val="0"/>
              <w:autoSpaceDE/>
              <w:autoSpaceDN/>
              <w:bidi w:val="0"/>
              <w:adjustRightInd/>
              <w:snapToGrid/>
              <w:spacing w:line="360" w:lineRule="auto"/>
              <w:ind w:left="0" w:leftChars="0" w:firstLine="2940" w:firstLineChars="1225"/>
              <w:jc w:val="both"/>
              <w:textAlignment w:val="auto"/>
              <w:rPr>
                <w:rFonts w:hint="default" w:ascii="Times New Roman" w:hAnsi="Times New Roman" w:eastAsia="宋体" w:cs="Times New Roman"/>
                <w:color w:val="000000"/>
                <w:kern w:val="2"/>
                <w:sz w:val="24"/>
                <w:szCs w:val="20"/>
                <w:lang w:val="en-US" w:eastAsia="zh-CN" w:bidi="ar-SA"/>
              </w:rPr>
            </w:pPr>
            <w:r>
              <w:rPr>
                <w:rFonts w:hint="default" w:ascii="Times New Roman" w:hAnsi="Times New Roman" w:eastAsia="宋体" w:cs="Times New Roman"/>
                <w:color w:val="000000"/>
                <w:kern w:val="2"/>
                <w:sz w:val="24"/>
                <w:szCs w:val="20"/>
                <w:lang w:val="en-US" w:eastAsia="zh-CN" w:bidi="ar-SA"/>
              </w:rPr>
              <w:t>U—风速，</w:t>
            </w:r>
            <w:r>
              <w:rPr>
                <w:rFonts w:hint="eastAsia" w:cs="Times New Roman"/>
                <w:color w:val="000000"/>
                <w:kern w:val="2"/>
                <w:sz w:val="24"/>
                <w:szCs w:val="20"/>
                <w:lang w:val="en-US" w:eastAsia="zh-CN" w:bidi="ar-SA"/>
              </w:rPr>
              <w:t>2.7</w:t>
            </w:r>
            <w:r>
              <w:rPr>
                <w:rFonts w:hint="default" w:ascii="Times New Roman" w:hAnsi="Times New Roman" w:eastAsia="宋体" w:cs="Times New Roman"/>
                <w:color w:val="000000"/>
                <w:kern w:val="2"/>
                <w:sz w:val="24"/>
                <w:szCs w:val="20"/>
                <w:lang w:val="en-US" w:eastAsia="zh-CN" w:bidi="ar-SA"/>
              </w:rPr>
              <w:t>m/s；</w:t>
            </w:r>
          </w:p>
          <w:p w14:paraId="19F8C12C">
            <w:pPr>
              <w:keepNext w:val="0"/>
              <w:keepLines w:val="0"/>
              <w:pageBreakBefore w:val="0"/>
              <w:widowControl/>
              <w:kinsoku/>
              <w:wordWrap/>
              <w:overflowPunct/>
              <w:topLinePunct w:val="0"/>
              <w:autoSpaceDE/>
              <w:autoSpaceDN/>
              <w:bidi w:val="0"/>
              <w:adjustRightInd/>
              <w:snapToGrid/>
              <w:spacing w:line="360" w:lineRule="auto"/>
              <w:ind w:left="0" w:leftChars="0" w:firstLine="2940" w:firstLineChars="1225"/>
              <w:jc w:val="both"/>
              <w:textAlignment w:val="auto"/>
              <w:rPr>
                <w:rFonts w:hint="default" w:ascii="Times New Roman" w:hAnsi="Times New Roman" w:eastAsia="宋体" w:cs="Times New Roman"/>
                <w:color w:val="000000"/>
                <w:kern w:val="2"/>
                <w:sz w:val="24"/>
                <w:szCs w:val="20"/>
                <w:lang w:val="en-US" w:eastAsia="zh-CN" w:bidi="ar-SA"/>
              </w:rPr>
            </w:pPr>
            <w:r>
              <w:rPr>
                <w:rFonts w:hint="default" w:ascii="Times New Roman" w:hAnsi="Times New Roman" w:eastAsia="宋体" w:cs="Times New Roman"/>
                <w:color w:val="000000"/>
                <w:kern w:val="2"/>
                <w:sz w:val="24"/>
                <w:szCs w:val="20"/>
                <w:lang w:val="en-US" w:eastAsia="zh-CN" w:bidi="ar-SA"/>
              </w:rPr>
              <w:t>W—物料湿度，</w:t>
            </w:r>
            <w:r>
              <w:rPr>
                <w:rFonts w:hint="eastAsia" w:cs="Times New Roman"/>
                <w:color w:val="000000"/>
                <w:kern w:val="2"/>
                <w:sz w:val="24"/>
                <w:szCs w:val="20"/>
                <w:lang w:val="en-US" w:eastAsia="zh-CN" w:bidi="ar-SA"/>
              </w:rPr>
              <w:t>8</w:t>
            </w:r>
            <w:r>
              <w:rPr>
                <w:rFonts w:hint="default" w:ascii="Times New Roman" w:hAnsi="Times New Roman" w:eastAsia="宋体" w:cs="Times New Roman"/>
                <w:color w:val="000000"/>
                <w:kern w:val="2"/>
                <w:sz w:val="24"/>
                <w:szCs w:val="20"/>
                <w:lang w:val="en-US" w:eastAsia="zh-CN" w:bidi="ar-SA"/>
              </w:rPr>
              <w:t>%；</w:t>
            </w:r>
          </w:p>
          <w:p w14:paraId="4664BA89">
            <w:pPr>
              <w:keepNext w:val="0"/>
              <w:keepLines w:val="0"/>
              <w:pageBreakBefore w:val="0"/>
              <w:widowControl/>
              <w:kinsoku/>
              <w:wordWrap/>
              <w:overflowPunct/>
              <w:topLinePunct w:val="0"/>
              <w:autoSpaceDE/>
              <w:autoSpaceDN/>
              <w:bidi w:val="0"/>
              <w:adjustRightInd/>
              <w:snapToGrid/>
              <w:spacing w:line="360" w:lineRule="auto"/>
              <w:ind w:left="0" w:leftChars="0" w:firstLine="2940" w:firstLineChars="1225"/>
              <w:jc w:val="both"/>
              <w:textAlignment w:val="auto"/>
              <w:rPr>
                <w:rFonts w:hint="default" w:ascii="Times New Roman" w:hAnsi="Times New Roman" w:eastAsia="宋体" w:cs="Times New Roman"/>
                <w:color w:val="000000"/>
                <w:kern w:val="2"/>
                <w:sz w:val="24"/>
                <w:szCs w:val="20"/>
                <w:lang w:val="en-US" w:eastAsia="zh-CN" w:bidi="ar-SA"/>
              </w:rPr>
            </w:pPr>
            <w:r>
              <w:rPr>
                <w:rFonts w:hint="default" w:ascii="Times New Roman" w:hAnsi="Times New Roman" w:eastAsia="宋体" w:cs="Times New Roman"/>
                <w:color w:val="000000"/>
                <w:kern w:val="2"/>
                <w:sz w:val="24"/>
                <w:szCs w:val="20"/>
                <w:lang w:val="en-US" w:eastAsia="zh-CN" w:bidi="ar-SA"/>
              </w:rPr>
              <w:t>M—车辆吨位，40吨；</w:t>
            </w:r>
          </w:p>
          <w:p w14:paraId="33A46DC4">
            <w:pPr>
              <w:keepNext w:val="0"/>
              <w:keepLines w:val="0"/>
              <w:pageBreakBefore w:val="0"/>
              <w:widowControl/>
              <w:kinsoku/>
              <w:wordWrap/>
              <w:overflowPunct/>
              <w:topLinePunct w:val="0"/>
              <w:autoSpaceDE/>
              <w:autoSpaceDN/>
              <w:bidi w:val="0"/>
              <w:adjustRightInd/>
              <w:snapToGrid/>
              <w:spacing w:line="360" w:lineRule="auto"/>
              <w:ind w:left="0" w:leftChars="0" w:firstLine="2940" w:firstLineChars="1225"/>
              <w:jc w:val="both"/>
              <w:textAlignment w:val="auto"/>
              <w:rPr>
                <w:rFonts w:hint="default" w:ascii="Times New Roman" w:hAnsi="Times New Roman" w:eastAsia="宋体" w:cs="Times New Roman"/>
                <w:color w:val="000000"/>
                <w:kern w:val="2"/>
                <w:sz w:val="24"/>
                <w:szCs w:val="20"/>
                <w:lang w:val="en-US" w:eastAsia="zh-CN" w:bidi="ar-SA"/>
              </w:rPr>
            </w:pPr>
            <w:r>
              <w:rPr>
                <w:rFonts w:hint="default" w:ascii="Times New Roman" w:hAnsi="Times New Roman" w:eastAsia="宋体" w:cs="Times New Roman"/>
                <w:color w:val="000000"/>
                <w:kern w:val="2"/>
                <w:sz w:val="24"/>
                <w:szCs w:val="20"/>
                <w:lang w:val="en-US" w:eastAsia="zh-CN" w:bidi="ar-SA"/>
              </w:rPr>
              <w:t>H—装卸高度，0.5m；</w:t>
            </w:r>
          </w:p>
          <w:p w14:paraId="42875687">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2"/>
                <w:sz w:val="24"/>
                <w:szCs w:val="20"/>
                <w:lang w:val="en-US" w:eastAsia="zh-CN" w:bidi="ar-SA"/>
              </w:rPr>
            </w:pPr>
            <w:r>
              <w:rPr>
                <w:rFonts w:hint="default" w:ascii="Times New Roman" w:hAnsi="Times New Roman" w:eastAsia="宋体" w:cs="Times New Roman"/>
                <w:color w:val="000000"/>
                <w:kern w:val="2"/>
                <w:sz w:val="24"/>
                <w:szCs w:val="20"/>
                <w:lang w:val="en-US" w:eastAsia="zh-CN" w:bidi="ar-SA"/>
              </w:rPr>
              <w:t>经计算，当车辆吨位为40t时装卸粉尘的产生量为</w:t>
            </w:r>
            <w:r>
              <w:rPr>
                <w:rFonts w:hint="eastAsia" w:cs="Times New Roman"/>
                <w:color w:val="000000"/>
                <w:kern w:val="2"/>
                <w:sz w:val="24"/>
                <w:szCs w:val="20"/>
                <w:lang w:val="en-US" w:eastAsia="zh-CN" w:bidi="ar-SA"/>
              </w:rPr>
              <w:t>10.67</w:t>
            </w:r>
            <w:r>
              <w:rPr>
                <w:rFonts w:hint="default" w:ascii="Times New Roman" w:hAnsi="Times New Roman" w:eastAsia="宋体" w:cs="Times New Roman"/>
                <w:color w:val="000000"/>
                <w:kern w:val="2"/>
                <w:sz w:val="24"/>
                <w:szCs w:val="20"/>
                <w:lang w:val="en-US" w:eastAsia="zh-CN" w:bidi="ar-SA"/>
              </w:rPr>
              <w:t>g/次。</w:t>
            </w:r>
          </w:p>
          <w:p w14:paraId="4F5AB643">
            <w:pPr>
              <w:pStyle w:val="58"/>
              <w:spacing w:before="0" w:line="360" w:lineRule="auto"/>
              <w:ind w:firstLine="480" w:firstLineChars="200"/>
              <w:rPr>
                <w:rFonts w:hint="default" w:ascii="Times New Roman" w:hAnsi="Times New Roman" w:eastAsia="宋体" w:cs="Times New Roman"/>
                <w:color w:val="000000"/>
                <w:kern w:val="2"/>
                <w:sz w:val="24"/>
                <w:szCs w:val="20"/>
                <w:lang w:val="en-US" w:eastAsia="zh-CN" w:bidi="ar-SA"/>
              </w:rPr>
            </w:pPr>
            <w:r>
              <w:rPr>
                <w:rFonts w:hint="default" w:ascii="Times New Roman" w:hAnsi="Times New Roman" w:eastAsia="宋体" w:cs="Times New Roman"/>
                <w:color w:val="000000"/>
                <w:kern w:val="2"/>
                <w:sz w:val="24"/>
                <w:szCs w:val="20"/>
                <w:lang w:val="en-US" w:eastAsia="zh-CN" w:bidi="ar-SA"/>
              </w:rPr>
              <w:t>进入的原料</w:t>
            </w:r>
            <w:r>
              <w:rPr>
                <w:rFonts w:hint="eastAsia" w:ascii="Times New Roman" w:hAnsi="Times New Roman" w:cs="Times New Roman"/>
                <w:color w:val="000000"/>
                <w:kern w:val="2"/>
                <w:sz w:val="24"/>
                <w:szCs w:val="20"/>
                <w:lang w:val="en-US" w:eastAsia="zh-CN" w:bidi="ar-SA"/>
              </w:rPr>
              <w:t>仓库</w:t>
            </w:r>
            <w:r>
              <w:rPr>
                <w:rFonts w:hint="default" w:ascii="Times New Roman" w:hAnsi="Times New Roman" w:eastAsia="宋体" w:cs="Times New Roman"/>
                <w:color w:val="000000"/>
                <w:kern w:val="2"/>
                <w:sz w:val="24"/>
                <w:szCs w:val="20"/>
                <w:lang w:val="en-US" w:eastAsia="zh-CN" w:bidi="ar-SA"/>
              </w:rPr>
              <w:t>需装卸的</w:t>
            </w:r>
            <w:r>
              <w:rPr>
                <w:rFonts w:hint="eastAsia" w:ascii="Times New Roman" w:hAnsi="Times New Roman" w:cs="Times New Roman"/>
                <w:color w:val="000000"/>
                <w:kern w:val="2"/>
                <w:sz w:val="24"/>
                <w:szCs w:val="20"/>
                <w:lang w:val="en-US" w:eastAsia="zh-CN" w:bidi="ar-SA"/>
              </w:rPr>
              <w:t>原料砂</w:t>
            </w:r>
            <w:r>
              <w:rPr>
                <w:rFonts w:hint="default" w:ascii="Times New Roman" w:hAnsi="Times New Roman" w:eastAsia="宋体" w:cs="Times New Roman"/>
                <w:color w:val="000000"/>
                <w:kern w:val="2"/>
                <w:sz w:val="24"/>
                <w:szCs w:val="20"/>
                <w:lang w:val="en-US" w:eastAsia="zh-CN" w:bidi="ar-SA"/>
              </w:rPr>
              <w:t>为</w:t>
            </w:r>
            <w:r>
              <w:rPr>
                <w:rFonts w:hint="default" w:ascii="Times New Roman" w:hAnsi="Times New Roman" w:cs="Times New Roman"/>
                <w:color w:val="000000"/>
                <w:kern w:val="2"/>
                <w:sz w:val="24"/>
                <w:szCs w:val="20"/>
                <w:lang w:val="en-US" w:eastAsia="zh-CN" w:bidi="ar-SA"/>
              </w:rPr>
              <w:t>石粉、机制砂</w:t>
            </w:r>
            <w:r>
              <w:rPr>
                <w:rFonts w:hint="default" w:ascii="Times New Roman" w:hAnsi="Times New Roman" w:eastAsia="宋体" w:cs="Times New Roman"/>
                <w:color w:val="000000"/>
                <w:kern w:val="2"/>
                <w:sz w:val="24"/>
                <w:szCs w:val="20"/>
                <w:lang w:val="en-US" w:eastAsia="zh-CN" w:bidi="ar-SA"/>
              </w:rPr>
              <w:t>，</w:t>
            </w:r>
            <w:r>
              <w:rPr>
                <w:rFonts w:hint="default" w:ascii="Times New Roman" w:hAnsi="Times New Roman" w:eastAsia="宋体" w:cs="Times New Roman"/>
                <w:color w:val="auto"/>
                <w:kern w:val="2"/>
                <w:sz w:val="24"/>
                <w:szCs w:val="20"/>
                <w:lang w:val="en-US" w:eastAsia="zh-CN" w:bidi="ar-SA"/>
              </w:rPr>
              <w:t>总计</w:t>
            </w:r>
            <w:r>
              <w:rPr>
                <w:rFonts w:hint="eastAsia" w:ascii="Times New Roman" w:hAnsi="Times New Roman" w:cs="Times New Roman"/>
                <w:color w:val="auto"/>
                <w:kern w:val="2"/>
                <w:sz w:val="24"/>
                <w:szCs w:val="24"/>
                <w:highlight w:val="none"/>
                <w:u w:val="none" w:color="auto"/>
                <w:lang w:val="en-US" w:eastAsia="zh-CN" w:bidi="ar-SA"/>
              </w:rPr>
              <w:t>32917.523</w:t>
            </w:r>
            <w:r>
              <w:rPr>
                <w:rFonts w:hint="default" w:ascii="Times New Roman" w:hAnsi="Times New Roman" w:eastAsia="宋体" w:cs="Times New Roman"/>
                <w:color w:val="auto"/>
                <w:kern w:val="2"/>
                <w:sz w:val="24"/>
                <w:szCs w:val="20"/>
                <w:lang w:val="en-US" w:eastAsia="zh-CN" w:bidi="ar-SA"/>
              </w:rPr>
              <w:t>t，均采</w:t>
            </w:r>
            <w:r>
              <w:rPr>
                <w:rFonts w:hint="default" w:ascii="Times New Roman" w:hAnsi="Times New Roman" w:eastAsia="宋体" w:cs="Times New Roman"/>
                <w:color w:val="000000"/>
                <w:kern w:val="2"/>
                <w:sz w:val="24"/>
                <w:szCs w:val="20"/>
                <w:lang w:val="en-US" w:eastAsia="zh-CN" w:bidi="ar-SA"/>
              </w:rPr>
              <w:t>用容量为40t的车辆进行运输，原料进入</w:t>
            </w:r>
            <w:r>
              <w:rPr>
                <w:rFonts w:hint="eastAsia" w:ascii="Times New Roman" w:hAnsi="Times New Roman" w:cs="Times New Roman"/>
                <w:color w:val="000000"/>
                <w:kern w:val="2"/>
                <w:sz w:val="24"/>
                <w:szCs w:val="20"/>
                <w:lang w:val="en-US" w:eastAsia="zh-CN" w:bidi="ar-SA"/>
              </w:rPr>
              <w:t>仓库</w:t>
            </w:r>
            <w:r>
              <w:rPr>
                <w:rFonts w:hint="default" w:ascii="Times New Roman" w:hAnsi="Times New Roman" w:eastAsia="宋体" w:cs="Times New Roman"/>
                <w:color w:val="000000"/>
                <w:kern w:val="2"/>
                <w:sz w:val="24"/>
                <w:szCs w:val="20"/>
                <w:lang w:val="en-US" w:eastAsia="zh-CN" w:bidi="ar-SA"/>
              </w:rPr>
              <w:t>（G</w:t>
            </w:r>
            <w:r>
              <w:rPr>
                <w:rFonts w:hint="default" w:ascii="Times New Roman" w:hAnsi="Times New Roman" w:cs="Times New Roman"/>
                <w:color w:val="000000"/>
                <w:kern w:val="2"/>
                <w:sz w:val="24"/>
                <w:szCs w:val="20"/>
                <w:lang w:val="en-US" w:eastAsia="zh-CN" w:bidi="ar-SA"/>
              </w:rPr>
              <w:t>1</w:t>
            </w:r>
            <w:r>
              <w:rPr>
                <w:rFonts w:hint="default" w:ascii="Times New Roman" w:hAnsi="Times New Roman" w:eastAsia="宋体" w:cs="Times New Roman"/>
                <w:color w:val="000000"/>
                <w:kern w:val="2"/>
                <w:sz w:val="24"/>
                <w:szCs w:val="20"/>
                <w:lang w:val="en-US" w:eastAsia="zh-CN" w:bidi="ar-SA"/>
              </w:rPr>
              <w:t>）产生粉尘量</w:t>
            </w:r>
            <w:r>
              <w:rPr>
                <w:rFonts w:hint="default" w:ascii="Times New Roman" w:hAnsi="Times New Roman" w:eastAsia="宋体" w:cs="Times New Roman"/>
                <w:color w:val="auto"/>
                <w:kern w:val="2"/>
                <w:sz w:val="24"/>
                <w:szCs w:val="20"/>
                <w:lang w:val="en-US" w:eastAsia="zh-CN" w:bidi="ar-SA"/>
              </w:rPr>
              <w:t>为</w:t>
            </w:r>
            <w:r>
              <w:rPr>
                <w:rFonts w:hint="eastAsia" w:ascii="Times New Roman" w:hAnsi="Times New Roman" w:cs="Times New Roman"/>
                <w:color w:val="auto"/>
                <w:kern w:val="2"/>
                <w:sz w:val="24"/>
                <w:szCs w:val="20"/>
                <w:lang w:val="en-US" w:eastAsia="zh-CN" w:bidi="ar-SA"/>
              </w:rPr>
              <w:t>0.009</w:t>
            </w:r>
            <w:r>
              <w:rPr>
                <w:rFonts w:hint="default" w:ascii="Times New Roman" w:hAnsi="Times New Roman" w:eastAsia="宋体" w:cs="Times New Roman"/>
                <w:color w:val="auto"/>
                <w:kern w:val="2"/>
                <w:sz w:val="24"/>
                <w:szCs w:val="20"/>
                <w:lang w:val="en-US" w:eastAsia="zh-CN" w:bidi="ar-SA"/>
              </w:rPr>
              <w:t>t/a</w:t>
            </w:r>
            <w:r>
              <w:rPr>
                <w:rFonts w:hint="eastAsia" w:ascii="Times New Roman" w:hAnsi="Times New Roman" w:cs="Times New Roman"/>
                <w:color w:val="auto"/>
                <w:kern w:val="2"/>
                <w:sz w:val="24"/>
                <w:szCs w:val="20"/>
                <w:lang w:val="en-US" w:eastAsia="zh-CN" w:bidi="ar-SA"/>
              </w:rPr>
              <w:t>。</w:t>
            </w:r>
            <w:r>
              <w:rPr>
                <w:rFonts w:hint="default" w:ascii="Times New Roman" w:hAnsi="Times New Roman" w:cs="Times New Roman"/>
                <w:color w:val="000000"/>
                <w:kern w:val="2"/>
                <w:sz w:val="24"/>
                <w:szCs w:val="20"/>
                <w:lang w:val="en-US" w:eastAsia="zh-CN" w:bidi="ar-SA"/>
              </w:rPr>
              <w:t>本项目装卸过程均在封闭式原料仓库内</w:t>
            </w:r>
            <w:r>
              <w:rPr>
                <w:rFonts w:hint="eastAsia" w:ascii="Times New Roman" w:hAnsi="Times New Roman" w:cs="Times New Roman"/>
                <w:color w:val="000000"/>
                <w:kern w:val="2"/>
                <w:sz w:val="24"/>
                <w:szCs w:val="20"/>
                <w:lang w:val="en-US" w:eastAsia="zh-CN" w:bidi="ar-SA"/>
              </w:rPr>
              <w:t>作业</w:t>
            </w:r>
            <w:r>
              <w:rPr>
                <w:rFonts w:hint="default" w:ascii="Times New Roman" w:hAnsi="Times New Roman" w:eastAsia="宋体" w:cs="Times New Roman"/>
                <w:color w:val="000000"/>
                <w:kern w:val="2"/>
                <w:sz w:val="24"/>
                <w:szCs w:val="20"/>
                <w:lang w:val="en-US" w:eastAsia="zh-CN" w:bidi="ar-SA"/>
              </w:rPr>
              <w:t>，</w:t>
            </w:r>
            <w:r>
              <w:rPr>
                <w:rFonts w:hint="default" w:ascii="Times New Roman" w:hAnsi="Times New Roman" w:cs="Times New Roman"/>
                <w:color w:val="000000"/>
                <w:kern w:val="2"/>
                <w:sz w:val="24"/>
                <w:szCs w:val="20"/>
                <w:lang w:val="en-US" w:eastAsia="zh-CN" w:bidi="ar-SA"/>
              </w:rPr>
              <w:t>粉尘自然沉降</w:t>
            </w:r>
            <w:r>
              <w:rPr>
                <w:rFonts w:hint="default" w:ascii="Times New Roman" w:hAnsi="Times New Roman" w:eastAsia="宋体" w:cs="Times New Roman"/>
                <w:color w:val="000000"/>
                <w:kern w:val="2"/>
                <w:sz w:val="24"/>
                <w:szCs w:val="20"/>
                <w:lang w:val="en-US" w:eastAsia="zh-CN" w:bidi="ar-SA"/>
              </w:rPr>
              <w:t>70%，则项目装卸粉尘</w:t>
            </w:r>
            <w:r>
              <w:rPr>
                <w:rFonts w:hint="default" w:ascii="Times New Roman" w:hAnsi="Times New Roman" w:cs="Times New Roman"/>
                <w:color w:val="000000"/>
                <w:kern w:val="2"/>
                <w:sz w:val="24"/>
                <w:szCs w:val="20"/>
                <w:lang w:val="en-US" w:eastAsia="zh-CN" w:bidi="ar-SA"/>
              </w:rPr>
              <w:t>无</w:t>
            </w:r>
            <w:r>
              <w:rPr>
                <w:rFonts w:hint="default" w:ascii="Times New Roman" w:hAnsi="Times New Roman" w:cs="Times New Roman"/>
                <w:color w:val="auto"/>
                <w:kern w:val="2"/>
                <w:sz w:val="24"/>
                <w:szCs w:val="20"/>
                <w:lang w:val="en-US" w:eastAsia="zh-CN" w:bidi="ar-SA"/>
              </w:rPr>
              <w:t>组织排放量</w:t>
            </w:r>
            <w:r>
              <w:rPr>
                <w:rFonts w:hint="default" w:ascii="Times New Roman" w:hAnsi="Times New Roman" w:eastAsia="宋体" w:cs="Times New Roman"/>
                <w:color w:val="auto"/>
                <w:kern w:val="2"/>
                <w:sz w:val="24"/>
                <w:szCs w:val="20"/>
                <w:lang w:val="en-US" w:eastAsia="zh-CN" w:bidi="ar-SA"/>
              </w:rPr>
              <w:t>为</w:t>
            </w:r>
            <w:r>
              <w:rPr>
                <w:rFonts w:hint="eastAsia" w:ascii="Times New Roman" w:hAnsi="Times New Roman" w:cs="Times New Roman"/>
                <w:color w:val="auto"/>
                <w:kern w:val="2"/>
                <w:sz w:val="24"/>
                <w:szCs w:val="20"/>
                <w:lang w:val="en-US" w:eastAsia="zh-CN" w:bidi="ar-SA"/>
              </w:rPr>
              <w:t>0.03</w:t>
            </w:r>
            <w:r>
              <w:rPr>
                <w:rFonts w:hint="default" w:ascii="Times New Roman" w:hAnsi="Times New Roman" w:eastAsia="宋体" w:cs="Times New Roman"/>
                <w:color w:val="auto"/>
                <w:kern w:val="2"/>
                <w:sz w:val="24"/>
                <w:szCs w:val="20"/>
                <w:lang w:val="en-US" w:eastAsia="zh-CN" w:bidi="ar-SA"/>
              </w:rPr>
              <w:t>t/a</w:t>
            </w:r>
            <w:r>
              <w:rPr>
                <w:rFonts w:hint="default" w:ascii="Times New Roman" w:hAnsi="Times New Roman" w:cs="Times New Roman"/>
                <w:color w:val="auto"/>
                <w:kern w:val="2"/>
                <w:sz w:val="24"/>
                <w:szCs w:val="20"/>
                <w:lang w:val="en-US" w:eastAsia="zh-CN" w:bidi="ar-SA"/>
              </w:rPr>
              <w:t>。</w:t>
            </w:r>
          </w:p>
          <w:p w14:paraId="3DC0F596">
            <w:pPr>
              <w:pStyle w:val="58"/>
              <w:spacing w:before="32" w:line="360" w:lineRule="auto"/>
              <w:ind w:firstLine="472" w:firstLineChars="200"/>
              <w:rPr>
                <w:rFonts w:hint="default" w:ascii="Times New Roman" w:hAnsi="Times New Roman" w:cs="Times New Roman"/>
                <w:spacing w:val="-2"/>
                <w:lang w:val="en-US" w:eastAsia="zh-CN"/>
              </w:rPr>
            </w:pPr>
            <w:r>
              <w:rPr>
                <w:rFonts w:hint="default" w:ascii="Times New Roman" w:hAnsi="Times New Roman" w:cs="Times New Roman"/>
                <w:spacing w:val="-2"/>
                <w:lang w:eastAsia="zh-CN"/>
              </w:rPr>
              <w:t>（</w:t>
            </w:r>
            <w:r>
              <w:rPr>
                <w:rFonts w:hint="default" w:ascii="Times New Roman" w:hAnsi="Times New Roman" w:cs="Times New Roman"/>
                <w:spacing w:val="-2"/>
                <w:lang w:val="en-US" w:eastAsia="zh-CN"/>
              </w:rPr>
              <w:t>2</w:t>
            </w:r>
            <w:r>
              <w:rPr>
                <w:rFonts w:hint="default" w:ascii="Times New Roman" w:hAnsi="Times New Roman" w:cs="Times New Roman"/>
                <w:spacing w:val="-2"/>
                <w:lang w:eastAsia="zh-CN"/>
              </w:rPr>
              <w:t>）</w:t>
            </w:r>
            <w:r>
              <w:rPr>
                <w:rFonts w:hint="default" w:ascii="Times New Roman" w:hAnsi="Times New Roman" w:cs="Times New Roman"/>
                <w:spacing w:val="-2"/>
                <w:lang w:val="en-US" w:eastAsia="zh-CN"/>
              </w:rPr>
              <w:t>堆放粉尘</w:t>
            </w:r>
            <w:r>
              <w:rPr>
                <w:rFonts w:hint="default" w:ascii="Times New Roman" w:hAnsi="Times New Roman" w:cs="Times New Roman"/>
                <w:b w:val="0"/>
                <w:bCs w:val="0"/>
                <w:color w:val="auto"/>
                <w:spacing w:val="0"/>
                <w:kern w:val="2"/>
                <w:sz w:val="24"/>
                <w:szCs w:val="24"/>
                <w:lang w:val="en-US" w:eastAsia="zh-CN" w:bidi="ar-SA"/>
              </w:rPr>
              <w:t>（G</w:t>
            </w:r>
            <w:r>
              <w:rPr>
                <w:rFonts w:hint="eastAsia" w:ascii="Times New Roman" w:hAnsi="Times New Roman" w:cs="Times New Roman"/>
                <w:b w:val="0"/>
                <w:bCs w:val="0"/>
                <w:color w:val="auto"/>
                <w:spacing w:val="0"/>
                <w:kern w:val="2"/>
                <w:sz w:val="24"/>
                <w:szCs w:val="24"/>
                <w:lang w:val="en-US" w:eastAsia="zh-CN" w:bidi="ar-SA"/>
              </w:rPr>
              <w:t>2</w:t>
            </w:r>
            <w:r>
              <w:rPr>
                <w:rFonts w:hint="default" w:ascii="Times New Roman" w:hAnsi="Times New Roman" w:cs="Times New Roman"/>
                <w:b w:val="0"/>
                <w:bCs w:val="0"/>
                <w:color w:val="auto"/>
                <w:spacing w:val="0"/>
                <w:kern w:val="2"/>
                <w:sz w:val="24"/>
                <w:szCs w:val="24"/>
                <w:lang w:val="en-US" w:eastAsia="zh-CN" w:bidi="ar-SA"/>
              </w:rPr>
              <w:t>）</w:t>
            </w:r>
          </w:p>
          <w:p w14:paraId="6F22B0C3">
            <w:pPr>
              <w:pStyle w:val="58"/>
              <w:spacing w:before="32" w:line="360" w:lineRule="auto"/>
              <w:ind w:firstLine="480" w:firstLineChars="200"/>
              <w:rPr>
                <w:rFonts w:hint="default" w:ascii="Times New Roman" w:hAnsi="Times New Roman" w:eastAsia="宋体" w:cs="Times New Roman"/>
                <w:color w:val="auto"/>
                <w:kern w:val="2"/>
                <w:sz w:val="24"/>
                <w:szCs w:val="24"/>
                <w:highlight w:val="none"/>
                <w:u w:val="none" w:color="auto"/>
                <w:lang w:val="en-US" w:eastAsia="zh-CN" w:bidi="ar-SA"/>
              </w:rPr>
            </w:pPr>
            <w:r>
              <w:rPr>
                <w:rFonts w:hint="default" w:ascii="Times New Roman" w:hAnsi="Times New Roman" w:eastAsia="宋体" w:cs="Times New Roman"/>
                <w:color w:val="auto"/>
                <w:kern w:val="2"/>
                <w:sz w:val="24"/>
                <w:szCs w:val="24"/>
                <w:highlight w:val="none"/>
                <w:u w:val="none" w:color="auto"/>
                <w:lang w:val="en-US" w:eastAsia="zh-CN" w:bidi="ar-SA"/>
              </w:rPr>
              <w:t>本项目在厂区堆存的物料为</w:t>
            </w:r>
            <w:r>
              <w:rPr>
                <w:rFonts w:hint="default" w:ascii="Times New Roman" w:hAnsi="Times New Roman" w:cs="Times New Roman"/>
                <w:color w:val="000000"/>
                <w:kern w:val="2"/>
                <w:sz w:val="24"/>
                <w:szCs w:val="20"/>
                <w:u w:val="none"/>
                <w:lang w:val="en-US" w:eastAsia="zh-CN" w:bidi="ar-SA"/>
              </w:rPr>
              <w:t>原料砂（石粉、机制砂）、烘干砂成品及生物质燃料，其中</w:t>
            </w:r>
            <w:r>
              <w:rPr>
                <w:rFonts w:hint="eastAsia" w:ascii="Times New Roman" w:hAnsi="Times New Roman" w:cs="Times New Roman"/>
                <w:color w:val="000000"/>
                <w:kern w:val="2"/>
                <w:sz w:val="24"/>
                <w:szCs w:val="20"/>
                <w:u w:val="none"/>
                <w:lang w:val="en-US" w:eastAsia="zh-CN" w:bidi="ar-SA"/>
              </w:rPr>
              <w:t>：</w:t>
            </w:r>
            <w:r>
              <w:rPr>
                <w:rFonts w:hint="default" w:ascii="Times New Roman" w:hAnsi="Times New Roman" w:cs="Times New Roman"/>
                <w:color w:val="000000"/>
                <w:kern w:val="2"/>
                <w:sz w:val="24"/>
                <w:szCs w:val="20"/>
                <w:u w:val="none"/>
                <w:lang w:val="en-US" w:eastAsia="zh-CN" w:bidi="ar-SA"/>
              </w:rPr>
              <w:t>烘干砂成品及生物质原料均为袋装吨包</w:t>
            </w:r>
            <w:r>
              <w:rPr>
                <w:rFonts w:hint="default" w:ascii="Times New Roman" w:hAnsi="Times New Roman" w:eastAsia="宋体" w:cs="Times New Roman"/>
                <w:color w:val="auto"/>
                <w:kern w:val="2"/>
                <w:sz w:val="24"/>
                <w:szCs w:val="24"/>
                <w:highlight w:val="none"/>
                <w:u w:val="none" w:color="auto"/>
                <w:lang w:val="en-US" w:eastAsia="zh-CN" w:bidi="ar-SA"/>
              </w:rPr>
              <w:t>，</w:t>
            </w:r>
            <w:r>
              <w:rPr>
                <w:rFonts w:hint="eastAsia" w:ascii="Times New Roman" w:hAnsi="Times New Roman" w:cs="Times New Roman"/>
                <w:color w:val="auto"/>
                <w:kern w:val="2"/>
                <w:sz w:val="24"/>
                <w:szCs w:val="24"/>
                <w:highlight w:val="none"/>
                <w:u w:val="none" w:color="auto"/>
                <w:lang w:val="en-US" w:eastAsia="zh-CN" w:bidi="ar-SA"/>
              </w:rPr>
              <w:t>并且采取采取覆盖措施，</w:t>
            </w:r>
            <w:r>
              <w:rPr>
                <w:rFonts w:hint="default" w:ascii="Times New Roman" w:hAnsi="Times New Roman" w:eastAsia="宋体" w:cs="Times New Roman"/>
                <w:color w:val="auto"/>
                <w:kern w:val="2"/>
                <w:sz w:val="24"/>
                <w:szCs w:val="24"/>
                <w:highlight w:val="none"/>
                <w:u w:val="none" w:color="auto"/>
                <w:lang w:val="en-US" w:eastAsia="zh-CN" w:bidi="ar-SA"/>
              </w:rPr>
              <w:t>不会产生堆放粉尘</w:t>
            </w:r>
            <w:r>
              <w:rPr>
                <w:rFonts w:hint="eastAsia" w:ascii="Times New Roman" w:hAnsi="Times New Roman" w:cs="Times New Roman"/>
                <w:color w:val="auto"/>
                <w:kern w:val="2"/>
                <w:sz w:val="24"/>
                <w:szCs w:val="24"/>
                <w:highlight w:val="none"/>
                <w:u w:val="none" w:color="auto"/>
                <w:lang w:val="en-US" w:eastAsia="zh-CN" w:bidi="ar-SA"/>
              </w:rPr>
              <w:t>；原料仓库内</w:t>
            </w:r>
            <w:r>
              <w:rPr>
                <w:rFonts w:hint="default" w:ascii="Times New Roman" w:hAnsi="Times New Roman" w:cs="Times New Roman"/>
                <w:color w:val="000000"/>
                <w:kern w:val="2"/>
                <w:sz w:val="24"/>
                <w:szCs w:val="20"/>
                <w:u w:val="none"/>
                <w:lang w:val="en-US" w:eastAsia="zh-CN" w:bidi="ar-SA"/>
              </w:rPr>
              <w:t>原料砂</w:t>
            </w:r>
            <w:r>
              <w:rPr>
                <w:rFonts w:hint="eastAsia" w:ascii="Times New Roman" w:hAnsi="Times New Roman" w:cs="Times New Roman"/>
                <w:color w:val="000000"/>
                <w:kern w:val="2"/>
                <w:sz w:val="24"/>
                <w:szCs w:val="20"/>
                <w:u w:val="none"/>
                <w:lang w:val="en-US" w:eastAsia="zh-CN" w:bidi="ar-SA"/>
              </w:rPr>
              <w:t>为散装堆放，则堆场</w:t>
            </w:r>
            <w:r>
              <w:rPr>
                <w:rFonts w:hint="default" w:ascii="Times New Roman" w:hAnsi="Times New Roman" w:eastAsia="宋体" w:cs="Times New Roman"/>
                <w:color w:val="auto"/>
                <w:kern w:val="2"/>
                <w:sz w:val="24"/>
                <w:szCs w:val="24"/>
                <w:highlight w:val="none"/>
                <w:u w:val="none" w:color="auto"/>
                <w:lang w:val="en-US" w:eastAsia="zh-CN" w:bidi="ar-SA"/>
              </w:rPr>
              <w:t>表面粒径较小的粉尘在外力作用下扬起，会产生堆放粉尘。项目</w:t>
            </w:r>
            <w:r>
              <w:rPr>
                <w:rFonts w:hint="eastAsia" w:ascii="Times New Roman" w:hAnsi="Times New Roman" w:cs="Times New Roman"/>
                <w:color w:val="auto"/>
                <w:kern w:val="2"/>
                <w:sz w:val="24"/>
                <w:szCs w:val="24"/>
                <w:highlight w:val="none"/>
                <w:u w:val="none" w:color="auto"/>
                <w:lang w:val="en-US" w:eastAsia="zh-CN" w:bidi="ar-SA"/>
              </w:rPr>
              <w:t>原料仓库内</w:t>
            </w:r>
            <w:r>
              <w:rPr>
                <w:rFonts w:hint="default" w:ascii="Times New Roman" w:hAnsi="Times New Roman" w:eastAsia="宋体" w:cs="Times New Roman"/>
                <w:color w:val="auto"/>
                <w:kern w:val="2"/>
                <w:sz w:val="24"/>
                <w:szCs w:val="24"/>
                <w:highlight w:val="none"/>
                <w:u w:val="none" w:color="auto"/>
                <w:lang w:val="en-US" w:eastAsia="zh-CN" w:bidi="ar-SA"/>
              </w:rPr>
              <w:t>年储存起尘物料</w:t>
            </w:r>
            <w:r>
              <w:rPr>
                <w:rFonts w:hint="default" w:ascii="Times New Roman" w:hAnsi="Times New Roman" w:cs="Times New Roman"/>
                <w:color w:val="000000"/>
                <w:kern w:val="2"/>
                <w:sz w:val="24"/>
                <w:szCs w:val="20"/>
                <w:u w:val="none"/>
                <w:lang w:val="en-US" w:eastAsia="zh-CN" w:bidi="ar-SA"/>
              </w:rPr>
              <w:t>原料砂</w:t>
            </w:r>
            <w:r>
              <w:rPr>
                <w:rFonts w:hint="default" w:ascii="Times New Roman" w:hAnsi="Times New Roman" w:eastAsia="宋体" w:cs="Times New Roman"/>
                <w:color w:val="auto"/>
                <w:kern w:val="2"/>
                <w:sz w:val="24"/>
                <w:szCs w:val="24"/>
                <w:highlight w:val="none"/>
                <w:u w:val="none" w:color="auto"/>
                <w:lang w:val="en-US" w:eastAsia="zh-CN" w:bidi="ar-SA"/>
              </w:rPr>
              <w:t>共计</w:t>
            </w:r>
            <w:r>
              <w:rPr>
                <w:rFonts w:hint="eastAsia" w:ascii="Times New Roman" w:hAnsi="Times New Roman" w:cs="Times New Roman"/>
                <w:color w:val="auto"/>
                <w:kern w:val="2"/>
                <w:sz w:val="24"/>
                <w:szCs w:val="24"/>
                <w:highlight w:val="none"/>
                <w:u w:val="none" w:color="auto"/>
                <w:lang w:val="en-US" w:eastAsia="zh-CN" w:bidi="ar-SA"/>
              </w:rPr>
              <w:t>32917.523</w:t>
            </w:r>
            <w:r>
              <w:rPr>
                <w:rFonts w:hint="default" w:ascii="Times New Roman" w:hAnsi="Times New Roman" w:eastAsia="宋体" w:cs="Times New Roman"/>
                <w:color w:val="auto"/>
                <w:kern w:val="2"/>
                <w:sz w:val="24"/>
                <w:szCs w:val="24"/>
                <w:highlight w:val="none"/>
                <w:u w:val="none" w:color="auto"/>
                <w:lang w:val="en-US" w:eastAsia="zh-CN" w:bidi="ar-SA"/>
              </w:rPr>
              <w:t>t。根据《逸散性工业粉尘控制技术》中相关内容，粉尘产生系数为0.01kg/t·原料（主要为细粒径部分）。则原料堆放粉尘产生量约</w:t>
            </w:r>
            <w:r>
              <w:rPr>
                <w:rFonts w:hint="eastAsia" w:ascii="Times New Roman" w:hAnsi="Times New Roman" w:cs="Times New Roman"/>
                <w:color w:val="auto"/>
                <w:kern w:val="2"/>
                <w:sz w:val="24"/>
                <w:szCs w:val="24"/>
                <w:highlight w:val="none"/>
                <w:u w:val="none" w:color="auto"/>
                <w:lang w:val="en-US" w:eastAsia="zh-CN" w:bidi="ar-SA"/>
              </w:rPr>
              <w:t>0.329</w:t>
            </w:r>
            <w:r>
              <w:rPr>
                <w:rFonts w:hint="default" w:ascii="Times New Roman" w:hAnsi="Times New Roman" w:eastAsia="宋体" w:cs="Times New Roman"/>
                <w:color w:val="auto"/>
                <w:kern w:val="2"/>
                <w:sz w:val="24"/>
                <w:szCs w:val="24"/>
                <w:highlight w:val="none"/>
                <w:u w:val="none" w:color="auto"/>
                <w:lang w:val="en-US" w:eastAsia="zh-CN" w:bidi="ar-SA"/>
              </w:rPr>
              <w:t>t/a。</w:t>
            </w:r>
          </w:p>
          <w:p w14:paraId="348C53D8">
            <w:pPr>
              <w:pStyle w:val="58"/>
              <w:spacing w:before="32" w:line="360" w:lineRule="auto"/>
              <w:ind w:firstLine="480" w:firstLineChars="200"/>
              <w:rPr>
                <w:rFonts w:hint="default" w:ascii="Times New Roman" w:hAnsi="Times New Roman" w:cs="Times New Roman"/>
                <w:color w:val="auto"/>
                <w:kern w:val="2"/>
                <w:sz w:val="24"/>
                <w:szCs w:val="24"/>
                <w:highlight w:val="none"/>
                <w:u w:val="single" w:color="auto"/>
                <w:lang w:val="en-US" w:eastAsia="zh-CN" w:bidi="ar-SA"/>
              </w:rPr>
            </w:pPr>
            <w:r>
              <w:rPr>
                <w:rFonts w:hint="default" w:ascii="Times New Roman" w:hAnsi="Times New Roman" w:cs="Times New Roman"/>
                <w:color w:val="auto"/>
                <w:kern w:val="2"/>
                <w:sz w:val="24"/>
                <w:szCs w:val="24"/>
                <w:highlight w:val="none"/>
                <w:u w:val="single" w:color="auto"/>
                <w:lang w:val="en-US" w:eastAsia="zh-CN" w:bidi="ar-SA"/>
              </w:rPr>
              <w:t>据《固体物料堆场颗粒物</w:t>
            </w:r>
            <w:r>
              <w:rPr>
                <w:rFonts w:hint="eastAsia" w:ascii="Times New Roman" w:hAnsi="Times New Roman" w:cs="Times New Roman"/>
                <w:color w:val="auto"/>
                <w:kern w:val="2"/>
                <w:sz w:val="24"/>
                <w:szCs w:val="24"/>
                <w:highlight w:val="none"/>
                <w:u w:val="single" w:color="auto"/>
                <w:lang w:val="en-US" w:eastAsia="zh-CN" w:bidi="ar-SA"/>
              </w:rPr>
              <w:t>产排污</w:t>
            </w:r>
            <w:r>
              <w:rPr>
                <w:rFonts w:hint="default" w:ascii="Times New Roman" w:hAnsi="Times New Roman" w:cs="Times New Roman"/>
                <w:color w:val="auto"/>
                <w:kern w:val="2"/>
                <w:sz w:val="24"/>
                <w:szCs w:val="24"/>
                <w:highlight w:val="none"/>
                <w:u w:val="single" w:color="auto"/>
                <w:lang w:val="en-US" w:eastAsia="zh-CN" w:bidi="ar-SA"/>
              </w:rPr>
              <w:t xml:space="preserve">核算系数手册》，工业企业固体物料堆场颗粒物排放量核算公式如下： </w:t>
            </w:r>
          </w:p>
          <w:p w14:paraId="3DB0F241">
            <w:pPr>
              <w:pStyle w:val="58"/>
              <w:spacing w:before="32" w:line="360" w:lineRule="auto"/>
              <w:jc w:val="center"/>
              <w:rPr>
                <w:rFonts w:hint="default" w:ascii="Times New Roman" w:hAnsi="Times New Roman" w:cs="Times New Roman"/>
                <w:color w:val="auto"/>
                <w:kern w:val="2"/>
                <w:sz w:val="24"/>
                <w:szCs w:val="24"/>
                <w:highlight w:val="none"/>
                <w:u w:val="single" w:color="auto"/>
                <w:lang w:val="en-US" w:eastAsia="zh-CN" w:bidi="ar-SA"/>
              </w:rPr>
            </w:pPr>
            <w:r>
              <w:drawing>
                <wp:inline distT="0" distB="0" distL="114300" distR="114300">
                  <wp:extent cx="2647950" cy="447675"/>
                  <wp:effectExtent l="0" t="0" r="0" b="952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30"/>
                          <a:stretch>
                            <a:fillRect/>
                          </a:stretch>
                        </pic:blipFill>
                        <pic:spPr>
                          <a:xfrm>
                            <a:off x="0" y="0"/>
                            <a:ext cx="2647950" cy="447675"/>
                          </a:xfrm>
                          <a:prstGeom prst="rect">
                            <a:avLst/>
                          </a:prstGeom>
                          <a:noFill/>
                          <a:ln>
                            <a:noFill/>
                          </a:ln>
                        </pic:spPr>
                      </pic:pic>
                    </a:graphicData>
                  </a:graphic>
                </wp:inline>
              </w:drawing>
            </w:r>
          </w:p>
          <w:p w14:paraId="693F179F">
            <w:pPr>
              <w:pStyle w:val="58"/>
              <w:spacing w:before="32" w:line="360" w:lineRule="auto"/>
              <w:ind w:firstLine="480" w:firstLineChars="200"/>
              <w:rPr>
                <w:rFonts w:hint="default" w:ascii="Times New Roman" w:hAnsi="Times New Roman" w:cs="Times New Roman"/>
                <w:color w:val="auto"/>
                <w:kern w:val="2"/>
                <w:sz w:val="24"/>
                <w:szCs w:val="24"/>
                <w:highlight w:val="none"/>
                <w:u w:val="single" w:color="auto"/>
                <w:lang w:val="en-US" w:eastAsia="zh-CN" w:bidi="ar-SA"/>
              </w:rPr>
            </w:pPr>
            <w:r>
              <w:rPr>
                <w:rFonts w:hint="default" w:ascii="Times New Roman" w:hAnsi="Times New Roman" w:cs="Times New Roman"/>
                <w:color w:val="auto"/>
                <w:kern w:val="2"/>
                <w:sz w:val="24"/>
                <w:szCs w:val="24"/>
                <w:highlight w:val="none"/>
                <w:u w:val="single" w:color="auto"/>
                <w:lang w:val="en-US" w:eastAsia="zh-CN" w:bidi="ar-SA"/>
              </w:rPr>
              <w:t>式中：P</w:t>
            </w:r>
            <w:r>
              <w:rPr>
                <w:rFonts w:hint="eastAsia" w:ascii="Times New Roman" w:hAnsi="Times New Roman" w:cs="Times New Roman"/>
                <w:color w:val="auto"/>
                <w:kern w:val="2"/>
                <w:sz w:val="24"/>
                <w:szCs w:val="24"/>
                <w:highlight w:val="none"/>
                <w:u w:val="single" w:color="auto"/>
                <w:lang w:val="en-US" w:eastAsia="zh-CN" w:bidi="ar-SA"/>
              </w:rPr>
              <w:t>—</w:t>
            </w:r>
            <w:r>
              <w:rPr>
                <w:rFonts w:hint="default" w:ascii="Times New Roman" w:hAnsi="Times New Roman" w:cs="Times New Roman"/>
                <w:color w:val="auto"/>
                <w:kern w:val="2"/>
                <w:sz w:val="24"/>
                <w:szCs w:val="24"/>
                <w:highlight w:val="none"/>
                <w:u w:val="single" w:color="auto"/>
                <w:lang w:val="en-US" w:eastAsia="zh-CN" w:bidi="ar-SA"/>
              </w:rPr>
              <w:t xml:space="preserve">指颗粒物产生量（单位：吨）； </w:t>
            </w:r>
          </w:p>
          <w:p w14:paraId="25890789">
            <w:pPr>
              <w:pStyle w:val="58"/>
              <w:spacing w:before="32" w:line="360" w:lineRule="auto"/>
              <w:ind w:firstLine="480" w:firstLineChars="200"/>
              <w:rPr>
                <w:rFonts w:hint="default" w:ascii="Times New Roman" w:hAnsi="Times New Roman" w:cs="Times New Roman"/>
                <w:color w:val="auto"/>
                <w:kern w:val="2"/>
                <w:sz w:val="24"/>
                <w:szCs w:val="24"/>
                <w:highlight w:val="none"/>
                <w:u w:val="single" w:color="auto"/>
                <w:lang w:val="en-US" w:eastAsia="zh-CN" w:bidi="ar-SA"/>
              </w:rPr>
            </w:pPr>
            <w:r>
              <w:rPr>
                <w:rFonts w:hint="default" w:ascii="Times New Roman" w:hAnsi="Times New Roman" w:cs="Times New Roman"/>
                <w:color w:val="auto"/>
                <w:kern w:val="2"/>
                <w:sz w:val="24"/>
                <w:szCs w:val="24"/>
                <w:highlight w:val="none"/>
                <w:u w:val="single" w:color="auto"/>
                <w:lang w:val="en-US" w:eastAsia="zh-CN" w:bidi="ar-SA"/>
              </w:rPr>
              <w:t>U</w:t>
            </w:r>
            <w:r>
              <w:rPr>
                <w:rFonts w:hint="default" w:ascii="Times New Roman" w:hAnsi="Times New Roman" w:cs="Times New Roman"/>
                <w:color w:val="auto"/>
                <w:kern w:val="2"/>
                <w:sz w:val="24"/>
                <w:szCs w:val="24"/>
                <w:highlight w:val="none"/>
                <w:u w:val="single" w:color="auto"/>
                <w:vertAlign w:val="subscript"/>
                <w:lang w:val="en-US" w:eastAsia="zh-CN" w:bidi="ar-SA"/>
              </w:rPr>
              <w:t>c</w:t>
            </w:r>
            <w:r>
              <w:rPr>
                <w:rFonts w:hint="eastAsia" w:ascii="Times New Roman" w:hAnsi="Times New Roman" w:cs="Times New Roman"/>
                <w:color w:val="auto"/>
                <w:kern w:val="2"/>
                <w:sz w:val="24"/>
                <w:szCs w:val="24"/>
                <w:highlight w:val="none"/>
                <w:u w:val="single" w:color="auto"/>
                <w:lang w:val="en-US" w:eastAsia="zh-CN" w:bidi="ar-SA"/>
              </w:rPr>
              <w:t>—</w:t>
            </w:r>
            <w:r>
              <w:rPr>
                <w:rFonts w:hint="default" w:ascii="Times New Roman" w:hAnsi="Times New Roman" w:cs="Times New Roman"/>
                <w:color w:val="auto"/>
                <w:kern w:val="2"/>
                <w:sz w:val="24"/>
                <w:szCs w:val="24"/>
                <w:highlight w:val="none"/>
                <w:u w:val="single" w:color="auto"/>
                <w:lang w:val="en-US" w:eastAsia="zh-CN" w:bidi="ar-SA"/>
              </w:rPr>
              <w:t xml:space="preserve">指颗粒物排放量（单位：吨）； </w:t>
            </w:r>
          </w:p>
          <w:p w14:paraId="5B0DB485">
            <w:pPr>
              <w:pStyle w:val="58"/>
              <w:spacing w:before="32" w:line="360" w:lineRule="auto"/>
              <w:ind w:firstLine="480" w:firstLineChars="200"/>
              <w:rPr>
                <w:rFonts w:hint="default" w:ascii="Times New Roman" w:hAnsi="Times New Roman" w:cs="Times New Roman"/>
                <w:color w:val="auto"/>
                <w:kern w:val="2"/>
                <w:sz w:val="24"/>
                <w:szCs w:val="24"/>
                <w:highlight w:val="none"/>
                <w:u w:val="single" w:color="auto"/>
                <w:lang w:val="en-US" w:eastAsia="zh-CN" w:bidi="ar-SA"/>
              </w:rPr>
            </w:pPr>
            <w:r>
              <w:rPr>
                <w:rFonts w:hint="default" w:ascii="Times New Roman" w:hAnsi="Times New Roman" w:cs="Times New Roman"/>
                <w:color w:val="auto"/>
                <w:kern w:val="2"/>
                <w:sz w:val="24"/>
                <w:szCs w:val="24"/>
                <w:highlight w:val="none"/>
                <w:u w:val="single" w:color="auto"/>
                <w:lang w:val="en-US" w:eastAsia="zh-CN" w:bidi="ar-SA"/>
              </w:rPr>
              <w:t>C</w:t>
            </w:r>
            <w:r>
              <w:rPr>
                <w:rFonts w:hint="default" w:ascii="Times New Roman" w:hAnsi="Times New Roman" w:cs="Times New Roman"/>
                <w:color w:val="auto"/>
                <w:kern w:val="2"/>
                <w:sz w:val="24"/>
                <w:szCs w:val="24"/>
                <w:highlight w:val="none"/>
                <w:u w:val="single" w:color="auto"/>
                <w:vertAlign w:val="subscript"/>
                <w:lang w:val="en-US" w:eastAsia="zh-CN" w:bidi="ar-SA"/>
              </w:rPr>
              <w:t>m</w:t>
            </w:r>
            <w:r>
              <w:rPr>
                <w:rFonts w:hint="eastAsia" w:ascii="Times New Roman" w:hAnsi="Times New Roman" w:cs="Times New Roman"/>
                <w:color w:val="auto"/>
                <w:kern w:val="2"/>
                <w:sz w:val="24"/>
                <w:szCs w:val="24"/>
                <w:highlight w:val="none"/>
                <w:u w:val="single" w:color="auto"/>
                <w:lang w:val="en-US" w:eastAsia="zh-CN" w:bidi="ar-SA"/>
              </w:rPr>
              <w:t>—</w:t>
            </w:r>
            <w:r>
              <w:rPr>
                <w:rFonts w:hint="default" w:ascii="Times New Roman" w:hAnsi="Times New Roman" w:cs="Times New Roman"/>
                <w:color w:val="auto"/>
                <w:kern w:val="2"/>
                <w:sz w:val="24"/>
                <w:szCs w:val="24"/>
                <w:highlight w:val="none"/>
                <w:u w:val="single" w:color="auto"/>
                <w:lang w:val="en-US" w:eastAsia="zh-CN" w:bidi="ar-SA"/>
              </w:rPr>
              <w:t>指颗粒物控制措施控制效率（单位：%）；</w:t>
            </w:r>
          </w:p>
          <w:p w14:paraId="73D97B53">
            <w:pPr>
              <w:pStyle w:val="58"/>
              <w:spacing w:before="32" w:line="360" w:lineRule="auto"/>
              <w:ind w:firstLine="480" w:firstLineChars="200"/>
              <w:rPr>
                <w:rFonts w:hint="default" w:ascii="Times New Roman" w:hAnsi="Times New Roman" w:cs="Times New Roman"/>
                <w:color w:val="auto"/>
                <w:kern w:val="2"/>
                <w:sz w:val="24"/>
                <w:szCs w:val="24"/>
                <w:highlight w:val="none"/>
                <w:u w:val="single" w:color="auto"/>
                <w:lang w:val="en-US" w:eastAsia="zh-CN" w:bidi="ar-SA"/>
              </w:rPr>
            </w:pPr>
            <w:r>
              <w:rPr>
                <w:rFonts w:hint="default" w:ascii="Times New Roman" w:hAnsi="Times New Roman" w:cs="Times New Roman"/>
                <w:color w:val="auto"/>
                <w:kern w:val="2"/>
                <w:sz w:val="24"/>
                <w:szCs w:val="24"/>
                <w:highlight w:val="none"/>
                <w:u w:val="single" w:color="auto"/>
                <w:lang w:val="en-US" w:eastAsia="zh-CN" w:bidi="ar-SA"/>
              </w:rPr>
              <w:t>T</w:t>
            </w:r>
            <w:r>
              <w:rPr>
                <w:rFonts w:hint="default" w:ascii="Times New Roman" w:hAnsi="Times New Roman" w:cs="Times New Roman"/>
                <w:color w:val="auto"/>
                <w:kern w:val="2"/>
                <w:sz w:val="24"/>
                <w:szCs w:val="24"/>
                <w:highlight w:val="none"/>
                <w:u w:val="single" w:color="auto"/>
                <w:vertAlign w:val="subscript"/>
                <w:lang w:val="en-US" w:eastAsia="zh-CN" w:bidi="ar-SA"/>
              </w:rPr>
              <w:t>m</w:t>
            </w:r>
            <w:r>
              <w:rPr>
                <w:rFonts w:hint="eastAsia" w:ascii="Times New Roman" w:hAnsi="Times New Roman" w:cs="Times New Roman"/>
                <w:color w:val="auto"/>
                <w:kern w:val="2"/>
                <w:sz w:val="24"/>
                <w:szCs w:val="24"/>
                <w:highlight w:val="none"/>
                <w:u w:val="single" w:color="auto"/>
                <w:lang w:val="en-US" w:eastAsia="zh-CN" w:bidi="ar-SA"/>
              </w:rPr>
              <w:t>—</w:t>
            </w:r>
            <w:r>
              <w:rPr>
                <w:rFonts w:hint="default" w:ascii="Times New Roman" w:hAnsi="Times New Roman" w:cs="Times New Roman"/>
                <w:color w:val="auto"/>
                <w:kern w:val="2"/>
                <w:sz w:val="24"/>
                <w:szCs w:val="24"/>
                <w:highlight w:val="none"/>
                <w:u w:val="single" w:color="auto"/>
                <w:lang w:val="en-US" w:eastAsia="zh-CN" w:bidi="ar-SA"/>
              </w:rPr>
              <w:t>指堆场类型控制效率（单位：%）</w:t>
            </w:r>
            <w:r>
              <w:rPr>
                <w:rFonts w:hint="eastAsia" w:ascii="Times New Roman" w:hAnsi="Times New Roman" w:cs="Times New Roman"/>
                <w:color w:val="auto"/>
                <w:kern w:val="2"/>
                <w:sz w:val="24"/>
                <w:szCs w:val="24"/>
                <w:highlight w:val="none"/>
                <w:u w:val="single" w:color="auto"/>
                <w:lang w:val="en-US" w:eastAsia="zh-CN" w:bidi="ar-SA"/>
              </w:rPr>
              <w:t>；</w:t>
            </w:r>
          </w:p>
          <w:p w14:paraId="4E0B471E">
            <w:pPr>
              <w:pStyle w:val="58"/>
              <w:spacing w:before="32" w:line="360" w:lineRule="auto"/>
              <w:ind w:firstLine="480" w:firstLineChars="200"/>
              <w:rPr>
                <w:rFonts w:hint="default" w:ascii="Times New Roman" w:hAnsi="Times New Roman" w:eastAsia="宋体" w:cs="Times New Roman"/>
                <w:color w:val="auto"/>
                <w:kern w:val="2"/>
                <w:sz w:val="24"/>
                <w:szCs w:val="24"/>
                <w:highlight w:val="none"/>
                <w:u w:val="single" w:color="auto"/>
                <w:lang w:val="en-US" w:eastAsia="zh-CN" w:bidi="ar-SA"/>
              </w:rPr>
            </w:pPr>
            <w:r>
              <w:rPr>
                <w:rFonts w:hint="default" w:ascii="Times New Roman" w:hAnsi="Times New Roman" w:eastAsia="宋体" w:cs="Times New Roman"/>
                <w:color w:val="auto"/>
                <w:kern w:val="2"/>
                <w:sz w:val="24"/>
                <w:szCs w:val="24"/>
                <w:highlight w:val="none"/>
                <w:u w:val="single" w:color="auto"/>
                <w:lang w:val="en-US" w:eastAsia="zh-CN" w:bidi="ar-SA"/>
              </w:rPr>
              <w:t>项目</w:t>
            </w:r>
            <w:r>
              <w:rPr>
                <w:rFonts w:hint="default" w:ascii="Times New Roman" w:hAnsi="Times New Roman" w:cs="Times New Roman"/>
                <w:color w:val="auto"/>
                <w:kern w:val="2"/>
                <w:sz w:val="24"/>
                <w:szCs w:val="24"/>
                <w:highlight w:val="none"/>
                <w:u w:val="single" w:color="auto"/>
                <w:lang w:val="en-US" w:eastAsia="zh-CN" w:bidi="ar-SA"/>
              </w:rPr>
              <w:t>建设密闭式原料仓库</w:t>
            </w:r>
            <w:r>
              <w:rPr>
                <w:rFonts w:hint="default" w:ascii="Times New Roman" w:hAnsi="Times New Roman" w:eastAsia="宋体" w:cs="Times New Roman"/>
                <w:color w:val="auto"/>
                <w:kern w:val="2"/>
                <w:sz w:val="24"/>
                <w:szCs w:val="24"/>
                <w:highlight w:val="none"/>
                <w:u w:val="single" w:color="auto"/>
                <w:lang w:val="en-US" w:eastAsia="zh-CN" w:bidi="ar-SA"/>
              </w:rPr>
              <w:t>，</w:t>
            </w:r>
            <w:r>
              <w:rPr>
                <w:rFonts w:hint="eastAsia" w:ascii="Times New Roman" w:hAnsi="Times New Roman" w:cs="Times New Roman"/>
                <w:color w:val="auto"/>
                <w:kern w:val="2"/>
                <w:sz w:val="24"/>
                <w:szCs w:val="24"/>
                <w:highlight w:val="none"/>
                <w:u w:val="single" w:color="auto"/>
                <w:lang w:val="en-US" w:eastAsia="zh-CN" w:bidi="ar-SA"/>
              </w:rPr>
              <w:t>堆场类型控制效率为99%，</w:t>
            </w:r>
            <w:r>
              <w:rPr>
                <w:rFonts w:hint="default" w:ascii="Times New Roman" w:hAnsi="Times New Roman" w:eastAsia="宋体" w:cs="Times New Roman"/>
                <w:color w:val="auto"/>
                <w:kern w:val="2"/>
                <w:sz w:val="24"/>
                <w:szCs w:val="24"/>
                <w:highlight w:val="none"/>
                <w:u w:val="single" w:color="auto"/>
                <w:lang w:val="en-US" w:eastAsia="zh-CN" w:bidi="ar-SA"/>
              </w:rPr>
              <w:t>采用</w:t>
            </w:r>
            <w:r>
              <w:rPr>
                <w:rFonts w:hint="default" w:ascii="Times New Roman" w:hAnsi="Times New Roman" w:cs="Times New Roman"/>
                <w:color w:val="auto"/>
                <w:kern w:val="2"/>
                <w:sz w:val="24"/>
                <w:szCs w:val="24"/>
                <w:highlight w:val="none"/>
                <w:u w:val="single" w:color="auto"/>
                <w:lang w:val="en-US" w:eastAsia="zh-CN" w:bidi="ar-SA"/>
              </w:rPr>
              <w:t>编制物覆盖</w:t>
            </w:r>
            <w:r>
              <w:rPr>
                <w:rFonts w:hint="default" w:ascii="Times New Roman" w:hAnsi="Times New Roman" w:eastAsia="宋体" w:cs="Times New Roman"/>
                <w:color w:val="auto"/>
                <w:kern w:val="2"/>
                <w:sz w:val="24"/>
                <w:szCs w:val="24"/>
                <w:highlight w:val="none"/>
                <w:u w:val="single" w:color="auto"/>
                <w:lang w:val="en-US" w:eastAsia="zh-CN" w:bidi="ar-SA"/>
              </w:rPr>
              <w:t>，</w:t>
            </w:r>
            <w:r>
              <w:rPr>
                <w:rFonts w:hint="eastAsia" w:ascii="Times New Roman" w:hAnsi="Times New Roman" w:cs="Times New Roman"/>
                <w:color w:val="auto"/>
                <w:kern w:val="2"/>
                <w:sz w:val="24"/>
                <w:szCs w:val="24"/>
                <w:highlight w:val="none"/>
                <w:u w:val="single" w:color="auto"/>
                <w:lang w:val="en-US" w:eastAsia="zh-CN" w:bidi="ar-SA"/>
              </w:rPr>
              <w:t>粉尘控制效率为86%。采取上述措施</w:t>
            </w:r>
            <w:r>
              <w:rPr>
                <w:rFonts w:hint="default" w:ascii="Times New Roman" w:hAnsi="Times New Roman" w:eastAsia="宋体" w:cs="Times New Roman"/>
                <w:color w:val="auto"/>
                <w:kern w:val="2"/>
                <w:sz w:val="24"/>
                <w:szCs w:val="24"/>
                <w:highlight w:val="none"/>
                <w:u w:val="single" w:color="auto"/>
                <w:lang w:val="en-US" w:eastAsia="zh-CN" w:bidi="ar-SA"/>
              </w:rPr>
              <w:t>，可以减少</w:t>
            </w:r>
            <w:r>
              <w:rPr>
                <w:rFonts w:hint="eastAsia" w:ascii="Times New Roman" w:hAnsi="Times New Roman" w:cs="Times New Roman"/>
                <w:color w:val="auto"/>
                <w:kern w:val="2"/>
                <w:sz w:val="24"/>
                <w:szCs w:val="24"/>
                <w:highlight w:val="none"/>
                <w:u w:val="single" w:color="auto"/>
                <w:lang w:val="en-US" w:eastAsia="zh-CN" w:bidi="ar-SA"/>
              </w:rPr>
              <w:t>85</w:t>
            </w:r>
            <w:r>
              <w:rPr>
                <w:rFonts w:hint="default" w:ascii="Times New Roman" w:hAnsi="Times New Roman" w:eastAsia="宋体" w:cs="Times New Roman"/>
                <w:color w:val="auto"/>
                <w:kern w:val="2"/>
                <w:sz w:val="24"/>
                <w:szCs w:val="24"/>
                <w:highlight w:val="none"/>
                <w:u w:val="single" w:color="auto"/>
                <w:lang w:val="en-US" w:eastAsia="zh-CN" w:bidi="ar-SA"/>
              </w:rPr>
              <w:t>%的扬尘，</w:t>
            </w:r>
            <w:r>
              <w:rPr>
                <w:rFonts w:hint="eastAsia" w:ascii="Times New Roman" w:hAnsi="Times New Roman" w:cs="Times New Roman"/>
                <w:color w:val="auto"/>
                <w:kern w:val="2"/>
                <w:sz w:val="24"/>
                <w:szCs w:val="24"/>
                <w:highlight w:val="none"/>
                <w:u w:val="single" w:color="auto"/>
                <w:lang w:val="en-US" w:eastAsia="zh-CN" w:bidi="ar-SA"/>
              </w:rPr>
              <w:t>则本项目</w:t>
            </w:r>
            <w:r>
              <w:rPr>
                <w:rFonts w:hint="default" w:ascii="Times New Roman" w:hAnsi="Times New Roman" w:eastAsia="宋体" w:cs="Times New Roman"/>
                <w:color w:val="auto"/>
                <w:kern w:val="2"/>
                <w:sz w:val="24"/>
                <w:szCs w:val="24"/>
                <w:highlight w:val="none"/>
                <w:u w:val="single" w:color="auto"/>
                <w:lang w:val="en-US" w:eastAsia="zh-CN" w:bidi="ar-SA"/>
              </w:rPr>
              <w:t>原料堆放粉尘排放量为</w:t>
            </w:r>
            <w:r>
              <w:rPr>
                <w:rFonts w:hint="default" w:ascii="Times New Roman" w:hAnsi="Times New Roman" w:cs="Times New Roman"/>
                <w:color w:val="auto"/>
                <w:kern w:val="2"/>
                <w:sz w:val="24"/>
                <w:szCs w:val="24"/>
                <w:highlight w:val="none"/>
                <w:u w:val="single" w:color="auto"/>
                <w:lang w:val="en-US" w:eastAsia="zh-CN" w:bidi="ar-SA"/>
              </w:rPr>
              <w:t>0.0</w:t>
            </w:r>
            <w:r>
              <w:rPr>
                <w:rFonts w:hint="eastAsia" w:ascii="Times New Roman" w:hAnsi="Times New Roman" w:cs="Times New Roman"/>
                <w:color w:val="auto"/>
                <w:kern w:val="2"/>
                <w:sz w:val="24"/>
                <w:szCs w:val="24"/>
                <w:highlight w:val="none"/>
                <w:u w:val="single" w:color="auto"/>
                <w:lang w:val="en-US" w:eastAsia="zh-CN" w:bidi="ar-SA"/>
              </w:rPr>
              <w:t>49</w:t>
            </w:r>
            <w:r>
              <w:rPr>
                <w:rFonts w:hint="default" w:ascii="Times New Roman" w:hAnsi="Times New Roman" w:eastAsia="宋体" w:cs="Times New Roman"/>
                <w:color w:val="auto"/>
                <w:kern w:val="2"/>
                <w:sz w:val="24"/>
                <w:szCs w:val="24"/>
                <w:highlight w:val="none"/>
                <w:u w:val="single" w:color="auto"/>
                <w:lang w:val="en-US" w:eastAsia="zh-CN" w:bidi="ar-SA"/>
              </w:rPr>
              <w:t>t/a。</w:t>
            </w:r>
          </w:p>
          <w:p w14:paraId="7F0B1C20">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2"/>
                <w:sz w:val="24"/>
                <w:szCs w:val="20"/>
                <w:lang w:val="en-US" w:eastAsia="zh-CN" w:bidi="ar-SA"/>
              </w:rPr>
            </w:pPr>
            <w:r>
              <w:rPr>
                <w:rFonts w:hint="default" w:ascii="Times New Roman" w:hAnsi="Times New Roman" w:cs="Times New Roman"/>
                <w:color w:val="000000"/>
                <w:kern w:val="2"/>
                <w:sz w:val="24"/>
                <w:szCs w:val="20"/>
                <w:lang w:val="en-US" w:eastAsia="zh-CN" w:bidi="ar-SA"/>
              </w:rPr>
              <w:t>（3）运输粉尘（G</w:t>
            </w:r>
            <w:r>
              <w:rPr>
                <w:rFonts w:hint="eastAsia" w:cs="Times New Roman"/>
                <w:color w:val="000000"/>
                <w:kern w:val="2"/>
                <w:sz w:val="24"/>
                <w:szCs w:val="20"/>
                <w:lang w:val="en-US" w:eastAsia="zh-CN" w:bidi="ar-SA"/>
              </w:rPr>
              <w:t>3</w:t>
            </w:r>
            <w:r>
              <w:rPr>
                <w:rFonts w:hint="default" w:ascii="Times New Roman" w:hAnsi="Times New Roman" w:cs="Times New Roman"/>
                <w:color w:val="000000"/>
                <w:kern w:val="2"/>
                <w:sz w:val="24"/>
                <w:szCs w:val="20"/>
                <w:lang w:val="en-US" w:eastAsia="zh-CN" w:bidi="ar-SA"/>
              </w:rPr>
              <w:t>）</w:t>
            </w:r>
          </w:p>
          <w:p w14:paraId="44467EAE">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2"/>
                <w:sz w:val="24"/>
                <w:szCs w:val="20"/>
                <w:lang w:val="en-US" w:eastAsia="zh-CN" w:bidi="ar-SA"/>
              </w:rPr>
            </w:pPr>
            <w:r>
              <w:rPr>
                <w:rFonts w:hint="default" w:ascii="Times New Roman" w:hAnsi="Times New Roman" w:eastAsia="宋体" w:cs="Times New Roman"/>
                <w:color w:val="000000"/>
                <w:kern w:val="2"/>
                <w:sz w:val="24"/>
                <w:szCs w:val="20"/>
                <w:lang w:val="en-US" w:eastAsia="zh-CN" w:bidi="ar-SA"/>
              </w:rPr>
              <w:t>项目运输车辆在运输过程中会产生扬尘，由前面施工期车辆行驶扬尘计算公式可知，在道路完全干燥的情况下，同样的车速，路面越脏，则扬尘量越大，保持路面清洁是减少扬尘的有效手段。</w:t>
            </w:r>
          </w:p>
          <w:p w14:paraId="56CD05A2">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2"/>
                <w:sz w:val="24"/>
                <w:szCs w:val="20"/>
                <w:u w:val="none"/>
                <w:lang w:val="en-US" w:eastAsia="zh-CN" w:bidi="ar-SA"/>
              </w:rPr>
            </w:pPr>
            <w:r>
              <w:rPr>
                <w:rFonts w:hint="default" w:ascii="Times New Roman" w:hAnsi="Times New Roman" w:eastAsia="宋体" w:cs="Times New Roman"/>
                <w:color w:val="000000"/>
                <w:kern w:val="2"/>
                <w:sz w:val="24"/>
                <w:szCs w:val="20"/>
                <w:u w:val="none"/>
                <w:lang w:val="en-US" w:eastAsia="zh-CN" w:bidi="ar-SA"/>
              </w:rPr>
              <w:t>汽车道路扬尘量按下列公式估算：</w:t>
            </w:r>
          </w:p>
          <w:p w14:paraId="40C8691E">
            <w:pPr>
              <w:pStyle w:val="22"/>
              <w:keepNext w:val="0"/>
              <w:keepLines w:val="0"/>
              <w:pageBreakBefore w:val="0"/>
              <w:widowControl w:val="0"/>
              <w:tabs>
                <w:tab w:val="left" w:pos="6105"/>
              </w:tabs>
              <w:kinsoku/>
              <w:wordWrap/>
              <w:overflowPunct/>
              <w:topLinePunct w:val="0"/>
              <w:autoSpaceDE/>
              <w:autoSpaceDN/>
              <w:bidi w:val="0"/>
              <w:adjustRightInd/>
              <w:snapToGrid/>
              <w:spacing w:after="0" w:line="360" w:lineRule="auto"/>
              <w:ind w:left="0" w:leftChars="0" w:firstLine="480" w:firstLineChars="200"/>
              <w:jc w:val="center"/>
              <w:textAlignment w:val="auto"/>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t>Q</w:t>
            </w:r>
            <w:r>
              <w:rPr>
                <w:rFonts w:hint="default" w:ascii="Times New Roman" w:hAnsi="Times New Roman" w:eastAsia="宋体" w:cs="Times New Roman"/>
                <w:sz w:val="24"/>
                <w:szCs w:val="24"/>
                <w:u w:val="none"/>
                <w:vertAlign w:val="subscript"/>
              </w:rPr>
              <w:t>i</w:t>
            </w:r>
            <w:r>
              <w:rPr>
                <w:rFonts w:hint="default" w:ascii="Times New Roman" w:hAnsi="Times New Roman" w:eastAsia="宋体" w:cs="Times New Roman"/>
                <w:sz w:val="24"/>
                <w:szCs w:val="24"/>
                <w:u w:val="none"/>
              </w:rPr>
              <w:t>=0.0079V×W</w:t>
            </w:r>
            <w:r>
              <w:rPr>
                <w:rFonts w:hint="default" w:ascii="Times New Roman" w:hAnsi="Times New Roman" w:eastAsia="宋体" w:cs="Times New Roman"/>
                <w:sz w:val="24"/>
                <w:szCs w:val="24"/>
                <w:u w:val="none"/>
                <w:vertAlign w:val="superscript"/>
              </w:rPr>
              <w:t>0.85</w:t>
            </w:r>
            <w:r>
              <w:rPr>
                <w:rFonts w:hint="default" w:ascii="Times New Roman" w:hAnsi="Times New Roman" w:eastAsia="宋体" w:cs="Times New Roman"/>
                <w:sz w:val="24"/>
                <w:szCs w:val="24"/>
                <w:u w:val="none"/>
              </w:rPr>
              <w:t>×P</w:t>
            </w:r>
            <w:r>
              <w:rPr>
                <w:rFonts w:hint="default" w:ascii="Times New Roman" w:hAnsi="Times New Roman" w:eastAsia="宋体" w:cs="Times New Roman"/>
                <w:sz w:val="24"/>
                <w:szCs w:val="24"/>
                <w:u w:val="none"/>
                <w:vertAlign w:val="superscript"/>
              </w:rPr>
              <w:t>0.72</w:t>
            </w:r>
          </w:p>
          <w:p w14:paraId="1DED0985">
            <w:pPr>
              <w:pStyle w:val="22"/>
              <w:keepNext w:val="0"/>
              <w:keepLines w:val="0"/>
              <w:pageBreakBefore w:val="0"/>
              <w:widowControl w:val="0"/>
              <w:tabs>
                <w:tab w:val="left" w:pos="6105"/>
              </w:tabs>
              <w:kinsoku/>
              <w:wordWrap/>
              <w:overflowPunct/>
              <w:topLinePunct w:val="0"/>
              <w:autoSpaceDE/>
              <w:autoSpaceDN/>
              <w:bidi w:val="0"/>
              <w:adjustRightInd/>
              <w:snapToGrid/>
              <w:spacing w:after="0" w:line="360" w:lineRule="auto"/>
              <w:ind w:left="0" w:leftChars="0" w:firstLine="480" w:firstLineChars="200"/>
              <w:jc w:val="center"/>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drawing>
                <wp:inline distT="0" distB="0" distL="114300" distR="114300">
                  <wp:extent cx="659130" cy="403860"/>
                  <wp:effectExtent l="0" t="0" r="7620" b="152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1"/>
                          <a:stretch>
                            <a:fillRect/>
                          </a:stretch>
                        </pic:blipFill>
                        <pic:spPr>
                          <a:xfrm>
                            <a:off x="0" y="0"/>
                            <a:ext cx="659130" cy="403860"/>
                          </a:xfrm>
                          <a:prstGeom prst="rect">
                            <a:avLst/>
                          </a:prstGeom>
                          <a:noFill/>
                          <a:ln>
                            <a:noFill/>
                          </a:ln>
                        </pic:spPr>
                      </pic:pic>
                    </a:graphicData>
                  </a:graphic>
                </wp:inline>
              </w:drawing>
            </w:r>
          </w:p>
          <w:p w14:paraId="38E5E4D0">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2"/>
                <w:sz w:val="24"/>
                <w:szCs w:val="20"/>
                <w:lang w:val="en-US" w:eastAsia="zh-CN" w:bidi="ar-SA"/>
              </w:rPr>
            </w:pPr>
            <w:r>
              <w:rPr>
                <w:rFonts w:hint="default" w:ascii="Times New Roman" w:hAnsi="Times New Roman" w:eastAsia="宋体" w:cs="Times New Roman"/>
                <w:color w:val="000000"/>
                <w:kern w:val="2"/>
                <w:sz w:val="24"/>
                <w:szCs w:val="20"/>
                <w:lang w:val="en-US" w:eastAsia="zh-CN" w:bidi="ar-SA"/>
              </w:rPr>
              <w:t>其中：Q</w:t>
            </w:r>
            <w:r>
              <w:rPr>
                <w:rFonts w:hint="default" w:ascii="Times New Roman" w:hAnsi="Times New Roman" w:eastAsia="宋体" w:cs="Times New Roman"/>
                <w:color w:val="000000"/>
                <w:kern w:val="2"/>
                <w:sz w:val="24"/>
                <w:szCs w:val="20"/>
                <w:vertAlign w:val="subscript"/>
                <w:lang w:val="en-US" w:eastAsia="zh-CN" w:bidi="ar-SA"/>
              </w:rPr>
              <w:t>i</w:t>
            </w:r>
            <w:r>
              <w:rPr>
                <w:rFonts w:hint="eastAsia" w:ascii="Times New Roman" w:hAnsi="Times New Roman" w:cs="Times New Roman"/>
                <w:color w:val="auto"/>
                <w:kern w:val="2"/>
                <w:sz w:val="24"/>
                <w:szCs w:val="24"/>
                <w:highlight w:val="none"/>
                <w:u w:val="single" w:color="auto"/>
                <w:lang w:val="en-US" w:eastAsia="zh-CN" w:bidi="ar-SA"/>
              </w:rPr>
              <w:t>—</w:t>
            </w:r>
            <w:r>
              <w:rPr>
                <w:rFonts w:hint="default" w:ascii="Times New Roman" w:hAnsi="Times New Roman" w:eastAsia="宋体" w:cs="Times New Roman"/>
                <w:color w:val="000000"/>
                <w:kern w:val="2"/>
                <w:sz w:val="24"/>
                <w:szCs w:val="20"/>
                <w:lang w:val="en-US" w:eastAsia="zh-CN" w:bidi="ar-SA"/>
              </w:rPr>
              <w:t>每辆汽车形式扬尘量（kg/km·辆）；</w:t>
            </w:r>
          </w:p>
          <w:p w14:paraId="5F5312B2">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2"/>
                <w:sz w:val="24"/>
                <w:szCs w:val="20"/>
                <w:lang w:val="en-US" w:eastAsia="zh-CN" w:bidi="ar-SA"/>
              </w:rPr>
            </w:pPr>
            <w:r>
              <w:rPr>
                <w:rFonts w:hint="default" w:ascii="Times New Roman" w:hAnsi="Times New Roman" w:eastAsia="宋体" w:cs="Times New Roman"/>
                <w:color w:val="000000"/>
                <w:kern w:val="2"/>
                <w:sz w:val="24"/>
                <w:szCs w:val="20"/>
                <w:lang w:val="en-US" w:eastAsia="zh-CN" w:bidi="ar-SA"/>
              </w:rPr>
              <w:t xml:space="preserve">       V</w:t>
            </w:r>
            <w:r>
              <w:rPr>
                <w:rFonts w:hint="eastAsia" w:ascii="Times New Roman" w:hAnsi="Times New Roman" w:cs="Times New Roman"/>
                <w:color w:val="auto"/>
                <w:kern w:val="2"/>
                <w:sz w:val="24"/>
                <w:szCs w:val="24"/>
                <w:highlight w:val="none"/>
                <w:u w:val="single" w:color="auto"/>
                <w:lang w:val="en-US" w:eastAsia="zh-CN" w:bidi="ar-SA"/>
              </w:rPr>
              <w:t>—</w:t>
            </w:r>
            <w:r>
              <w:rPr>
                <w:rFonts w:hint="default" w:ascii="Times New Roman" w:hAnsi="Times New Roman" w:eastAsia="宋体" w:cs="Times New Roman"/>
                <w:color w:val="000000"/>
                <w:kern w:val="2"/>
                <w:sz w:val="24"/>
                <w:szCs w:val="20"/>
                <w:lang w:val="en-US" w:eastAsia="zh-CN" w:bidi="ar-SA"/>
              </w:rPr>
              <w:t>汽车速度（km/h），此处取10km/h；</w:t>
            </w:r>
          </w:p>
          <w:p w14:paraId="2F72086B">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2"/>
                <w:sz w:val="24"/>
                <w:szCs w:val="20"/>
                <w:lang w:val="en-US" w:eastAsia="zh-CN" w:bidi="ar-SA"/>
              </w:rPr>
            </w:pPr>
            <w:r>
              <w:rPr>
                <w:rFonts w:hint="default" w:ascii="Times New Roman" w:hAnsi="Times New Roman" w:eastAsia="宋体" w:cs="Times New Roman"/>
                <w:color w:val="000000"/>
                <w:kern w:val="2"/>
                <w:sz w:val="24"/>
                <w:szCs w:val="20"/>
                <w:lang w:val="en-US" w:eastAsia="zh-CN" w:bidi="ar-SA"/>
              </w:rPr>
              <w:t xml:space="preserve">       W</w:t>
            </w:r>
            <w:r>
              <w:rPr>
                <w:rFonts w:hint="eastAsia" w:ascii="Times New Roman" w:hAnsi="Times New Roman" w:cs="Times New Roman"/>
                <w:color w:val="auto"/>
                <w:kern w:val="2"/>
                <w:sz w:val="24"/>
                <w:szCs w:val="24"/>
                <w:highlight w:val="none"/>
                <w:u w:val="single" w:color="auto"/>
                <w:lang w:val="en-US" w:eastAsia="zh-CN" w:bidi="ar-SA"/>
              </w:rPr>
              <w:t>—</w:t>
            </w:r>
            <w:r>
              <w:rPr>
                <w:rFonts w:hint="default" w:ascii="Times New Roman" w:hAnsi="Times New Roman" w:eastAsia="宋体" w:cs="Times New Roman"/>
                <w:color w:val="000000"/>
                <w:kern w:val="2"/>
                <w:sz w:val="24"/>
                <w:szCs w:val="20"/>
                <w:lang w:val="en-US" w:eastAsia="zh-CN" w:bidi="ar-SA"/>
              </w:rPr>
              <w:t>汽车重量（T），自卸车载重40t；</w:t>
            </w:r>
          </w:p>
          <w:p w14:paraId="2AE52FF8">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2"/>
                <w:sz w:val="24"/>
                <w:szCs w:val="20"/>
                <w:lang w:val="en-US" w:eastAsia="zh-CN" w:bidi="ar-SA"/>
              </w:rPr>
            </w:pPr>
            <w:r>
              <w:rPr>
                <w:rFonts w:hint="default" w:ascii="Times New Roman" w:hAnsi="Times New Roman" w:eastAsia="宋体" w:cs="Times New Roman"/>
                <w:color w:val="000000"/>
                <w:kern w:val="2"/>
                <w:sz w:val="24"/>
                <w:szCs w:val="20"/>
                <w:lang w:val="en-US" w:eastAsia="zh-CN" w:bidi="ar-SA"/>
              </w:rPr>
              <w:t xml:space="preserve">       P</w:t>
            </w:r>
            <w:r>
              <w:rPr>
                <w:rFonts w:hint="eastAsia" w:ascii="Times New Roman" w:hAnsi="Times New Roman" w:cs="Times New Roman"/>
                <w:color w:val="auto"/>
                <w:kern w:val="2"/>
                <w:sz w:val="24"/>
                <w:szCs w:val="24"/>
                <w:highlight w:val="none"/>
                <w:u w:val="single" w:color="auto"/>
                <w:lang w:val="en-US" w:eastAsia="zh-CN" w:bidi="ar-SA"/>
              </w:rPr>
              <w:t>—</w:t>
            </w:r>
            <w:r>
              <w:rPr>
                <w:rFonts w:hint="default" w:ascii="Times New Roman" w:hAnsi="Times New Roman" w:eastAsia="宋体" w:cs="Times New Roman"/>
                <w:color w:val="000000"/>
                <w:kern w:val="2"/>
                <w:sz w:val="24"/>
                <w:szCs w:val="20"/>
                <w:lang w:val="en-US" w:eastAsia="zh-CN" w:bidi="ar-SA"/>
              </w:rPr>
              <w:t>道路表面粉尘量（kg/ m</w:t>
            </w:r>
            <w:r>
              <w:rPr>
                <w:rFonts w:hint="default" w:ascii="Times New Roman" w:hAnsi="Times New Roman" w:eastAsia="宋体" w:cs="Times New Roman"/>
                <w:color w:val="000000"/>
                <w:kern w:val="2"/>
                <w:sz w:val="24"/>
                <w:szCs w:val="20"/>
                <w:vertAlign w:val="superscript"/>
                <w:lang w:val="en-US" w:eastAsia="zh-CN" w:bidi="ar-SA"/>
              </w:rPr>
              <w:t>2</w:t>
            </w:r>
            <w:r>
              <w:rPr>
                <w:rFonts w:hint="default" w:ascii="Times New Roman" w:hAnsi="Times New Roman" w:eastAsia="宋体" w:cs="Times New Roman"/>
                <w:color w:val="000000"/>
                <w:kern w:val="2"/>
                <w:sz w:val="24"/>
                <w:szCs w:val="20"/>
                <w:lang w:val="en-US" w:eastAsia="zh-CN" w:bidi="ar-SA"/>
              </w:rPr>
              <w:t>），0.5kg/m</w:t>
            </w:r>
            <w:r>
              <w:rPr>
                <w:rFonts w:hint="default" w:ascii="Times New Roman" w:hAnsi="Times New Roman" w:eastAsia="宋体" w:cs="Times New Roman"/>
                <w:color w:val="000000"/>
                <w:kern w:val="2"/>
                <w:sz w:val="24"/>
                <w:szCs w:val="20"/>
                <w:vertAlign w:val="superscript"/>
                <w:lang w:val="en-US" w:eastAsia="zh-CN" w:bidi="ar-SA"/>
              </w:rPr>
              <w:t>2</w:t>
            </w:r>
            <w:r>
              <w:rPr>
                <w:rFonts w:hint="default" w:ascii="Times New Roman" w:hAnsi="Times New Roman" w:eastAsia="宋体" w:cs="Times New Roman"/>
                <w:color w:val="000000"/>
                <w:kern w:val="2"/>
                <w:sz w:val="24"/>
                <w:szCs w:val="20"/>
                <w:lang w:val="en-US" w:eastAsia="zh-CN" w:bidi="ar-SA"/>
              </w:rPr>
              <w:t>；</w:t>
            </w:r>
          </w:p>
          <w:p w14:paraId="2422CA9E">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2"/>
                <w:sz w:val="24"/>
                <w:szCs w:val="20"/>
                <w:lang w:val="en-US" w:eastAsia="zh-CN" w:bidi="ar-SA"/>
              </w:rPr>
            </w:pPr>
            <w:r>
              <w:rPr>
                <w:rFonts w:hint="default" w:ascii="Times New Roman" w:hAnsi="Times New Roman" w:eastAsia="宋体" w:cs="Times New Roman"/>
                <w:color w:val="000000"/>
                <w:kern w:val="2"/>
                <w:sz w:val="24"/>
                <w:szCs w:val="20"/>
                <w:lang w:val="en-US" w:eastAsia="zh-CN" w:bidi="ar-SA"/>
              </w:rPr>
              <w:t>经计算，Q</w:t>
            </w:r>
            <w:r>
              <w:rPr>
                <w:rFonts w:hint="default" w:ascii="Times New Roman" w:hAnsi="Times New Roman" w:eastAsia="宋体" w:cs="Times New Roman"/>
                <w:color w:val="000000"/>
                <w:kern w:val="2"/>
                <w:sz w:val="24"/>
                <w:szCs w:val="20"/>
                <w:vertAlign w:val="subscript"/>
                <w:lang w:val="en-US" w:eastAsia="zh-CN" w:bidi="ar-SA"/>
              </w:rPr>
              <w:t>i</w:t>
            </w:r>
            <w:r>
              <w:rPr>
                <w:rFonts w:hint="default" w:ascii="Times New Roman" w:hAnsi="Times New Roman" w:eastAsia="宋体" w:cs="Times New Roman"/>
                <w:color w:val="000000"/>
                <w:kern w:val="2"/>
                <w:sz w:val="24"/>
                <w:szCs w:val="20"/>
                <w:lang w:val="en-US" w:eastAsia="zh-CN" w:bidi="ar-SA"/>
              </w:rPr>
              <w:t>=1.1kg/km·辆，本项目场内运输距离为0.1km，本项目需运输物料为</w:t>
            </w:r>
            <w:r>
              <w:rPr>
                <w:rFonts w:hint="default" w:ascii="Times New Roman" w:hAnsi="Times New Roman" w:cs="Times New Roman"/>
                <w:color w:val="000000"/>
                <w:kern w:val="2"/>
                <w:sz w:val="24"/>
                <w:szCs w:val="20"/>
                <w:lang w:val="en-US" w:eastAsia="zh-CN" w:bidi="ar-SA"/>
              </w:rPr>
              <w:t>原料砂</w:t>
            </w:r>
            <w:r>
              <w:rPr>
                <w:rFonts w:hint="eastAsia" w:ascii="Times New Roman" w:hAnsi="Times New Roman" w:cs="Times New Roman"/>
                <w:color w:val="auto"/>
                <w:kern w:val="2"/>
                <w:sz w:val="24"/>
                <w:szCs w:val="24"/>
                <w:highlight w:val="none"/>
                <w:u w:val="none" w:color="auto"/>
                <w:lang w:val="en-US" w:eastAsia="zh-CN" w:bidi="ar-SA"/>
              </w:rPr>
              <w:t>32917.</w:t>
            </w:r>
            <w:r>
              <w:rPr>
                <w:rFonts w:hint="eastAsia" w:cs="Times New Roman"/>
                <w:color w:val="auto"/>
                <w:kern w:val="2"/>
                <w:sz w:val="24"/>
                <w:szCs w:val="24"/>
                <w:highlight w:val="none"/>
                <w:u w:val="none" w:color="auto"/>
                <w:lang w:val="en-US" w:eastAsia="zh-CN" w:bidi="ar-SA"/>
              </w:rPr>
              <w:t>523</w:t>
            </w:r>
            <w:r>
              <w:rPr>
                <w:rFonts w:hint="default" w:ascii="Times New Roman" w:hAnsi="Times New Roman" w:cs="Times New Roman"/>
                <w:color w:val="000000"/>
                <w:kern w:val="2"/>
                <w:sz w:val="24"/>
                <w:szCs w:val="20"/>
                <w:lang w:val="en-US" w:eastAsia="zh-CN" w:bidi="ar-SA"/>
              </w:rPr>
              <w:t>t/a、成品烘干砂30000t/a、生物质原料</w:t>
            </w:r>
            <w:r>
              <w:rPr>
                <w:rFonts w:hint="eastAsia" w:cs="Times New Roman"/>
                <w:color w:val="000000"/>
                <w:kern w:val="2"/>
                <w:sz w:val="24"/>
                <w:szCs w:val="20"/>
                <w:lang w:val="en-US" w:eastAsia="zh-CN" w:bidi="ar-SA"/>
              </w:rPr>
              <w:t>526.682</w:t>
            </w:r>
            <w:r>
              <w:rPr>
                <w:rFonts w:hint="default" w:ascii="Times New Roman" w:hAnsi="Times New Roman" w:cs="Times New Roman"/>
                <w:color w:val="000000"/>
                <w:kern w:val="2"/>
                <w:sz w:val="24"/>
                <w:szCs w:val="20"/>
                <w:lang w:val="en-US" w:eastAsia="zh-CN" w:bidi="ar-SA"/>
              </w:rPr>
              <w:t>t/a</w:t>
            </w:r>
            <w:r>
              <w:rPr>
                <w:rFonts w:hint="default" w:ascii="Times New Roman" w:hAnsi="Times New Roman" w:eastAsia="宋体" w:cs="Times New Roman"/>
                <w:color w:val="000000"/>
                <w:kern w:val="2"/>
                <w:sz w:val="24"/>
                <w:szCs w:val="20"/>
                <w:lang w:val="en-US" w:eastAsia="zh-CN" w:bidi="ar-SA"/>
              </w:rPr>
              <w:t>，</w:t>
            </w:r>
            <w:r>
              <w:rPr>
                <w:rFonts w:hint="default" w:ascii="Times New Roman" w:hAnsi="Times New Roman" w:cs="Times New Roman"/>
                <w:color w:val="000000"/>
                <w:kern w:val="2"/>
                <w:sz w:val="24"/>
                <w:szCs w:val="20"/>
                <w:lang w:val="en-US" w:eastAsia="zh-CN" w:bidi="ar-SA"/>
              </w:rPr>
              <w:t>年</w:t>
            </w:r>
            <w:r>
              <w:rPr>
                <w:rFonts w:hint="default" w:ascii="Times New Roman" w:hAnsi="Times New Roman" w:eastAsia="宋体" w:cs="Times New Roman"/>
                <w:color w:val="000000"/>
                <w:kern w:val="2"/>
                <w:sz w:val="24"/>
                <w:szCs w:val="20"/>
                <w:lang w:val="en-US" w:eastAsia="zh-CN" w:bidi="ar-SA"/>
              </w:rPr>
              <w:t>运</w:t>
            </w:r>
            <w:r>
              <w:rPr>
                <w:rFonts w:hint="default" w:ascii="Times New Roman" w:hAnsi="Times New Roman" w:eastAsia="宋体" w:cs="Times New Roman"/>
                <w:color w:val="auto"/>
                <w:kern w:val="2"/>
                <w:sz w:val="24"/>
                <w:szCs w:val="20"/>
                <w:lang w:val="en-US" w:eastAsia="zh-CN" w:bidi="ar-SA"/>
              </w:rPr>
              <w:t>输</w:t>
            </w:r>
            <w:r>
              <w:rPr>
                <w:rFonts w:hint="eastAsia" w:cs="Times New Roman"/>
                <w:color w:val="auto"/>
                <w:kern w:val="2"/>
                <w:sz w:val="24"/>
                <w:szCs w:val="20"/>
                <w:lang w:val="en-US" w:eastAsia="zh-CN" w:bidi="ar-SA"/>
              </w:rPr>
              <w:t>1587</w:t>
            </w:r>
            <w:r>
              <w:rPr>
                <w:rFonts w:hint="default" w:ascii="Times New Roman" w:hAnsi="Times New Roman" w:eastAsia="宋体" w:cs="Times New Roman"/>
                <w:color w:val="000000"/>
                <w:kern w:val="2"/>
                <w:sz w:val="24"/>
                <w:szCs w:val="20"/>
                <w:lang w:val="en-US" w:eastAsia="zh-CN" w:bidi="ar-SA"/>
              </w:rPr>
              <w:t>辆次，则</w:t>
            </w:r>
            <w:r>
              <w:rPr>
                <w:rFonts w:hint="eastAsia" w:cs="Times New Roman"/>
                <w:color w:val="000000"/>
                <w:kern w:val="2"/>
                <w:sz w:val="24"/>
                <w:szCs w:val="20"/>
                <w:lang w:val="en-US" w:eastAsia="zh-CN" w:bidi="ar-SA"/>
              </w:rPr>
              <w:t>运输粉尘产生</w:t>
            </w:r>
            <w:r>
              <w:rPr>
                <w:rFonts w:hint="default" w:ascii="Times New Roman" w:hAnsi="Times New Roman" w:eastAsia="宋体" w:cs="Times New Roman"/>
                <w:color w:val="000000"/>
                <w:kern w:val="2"/>
                <w:sz w:val="24"/>
                <w:szCs w:val="20"/>
                <w:lang w:val="en-US" w:eastAsia="zh-CN" w:bidi="ar-SA"/>
              </w:rPr>
              <w:t>量为</w:t>
            </w:r>
            <w:r>
              <w:rPr>
                <w:rFonts w:hint="eastAsia" w:cs="Times New Roman"/>
                <w:color w:val="000000"/>
                <w:kern w:val="2"/>
                <w:sz w:val="24"/>
                <w:szCs w:val="20"/>
                <w:lang w:val="en-US" w:eastAsia="zh-CN" w:bidi="ar-SA"/>
              </w:rPr>
              <w:t>0.174</w:t>
            </w:r>
            <w:r>
              <w:rPr>
                <w:rFonts w:hint="default" w:ascii="Times New Roman" w:hAnsi="Times New Roman" w:eastAsia="宋体" w:cs="Times New Roman"/>
                <w:color w:val="000000"/>
                <w:kern w:val="2"/>
                <w:sz w:val="24"/>
                <w:szCs w:val="20"/>
                <w:lang w:val="en-US" w:eastAsia="zh-CN" w:bidi="ar-SA"/>
              </w:rPr>
              <w:t>t/a。</w:t>
            </w:r>
          </w:p>
          <w:p w14:paraId="09743106">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2"/>
                <w:sz w:val="24"/>
                <w:szCs w:val="20"/>
                <w:lang w:val="en-US" w:eastAsia="zh-CN" w:bidi="ar-SA"/>
              </w:rPr>
            </w:pPr>
            <w:r>
              <w:rPr>
                <w:rFonts w:hint="default" w:ascii="Times New Roman" w:hAnsi="Times New Roman" w:eastAsia="宋体" w:cs="Times New Roman"/>
                <w:color w:val="000000"/>
                <w:kern w:val="2"/>
                <w:sz w:val="24"/>
                <w:szCs w:val="20"/>
                <w:lang w:val="en-US" w:eastAsia="zh-CN" w:bidi="ar-SA"/>
              </w:rPr>
              <w:t>为了减少运输车辆扬尘，本评价要求建设单位采取以下措施：对厂内装载机和进出厂区的砂石运输车等提出限速要求，在满足最大工作效率的前提下，使用最小车速行驶加盖篷布；对装载机每次装卸的物料的量进行控制，不能超载；厂区道路进行硬化，道路洒水降尘。</w:t>
            </w:r>
          </w:p>
          <w:p w14:paraId="7B649A05">
            <w:pPr>
              <w:pStyle w:val="58"/>
              <w:spacing w:before="32" w:line="360" w:lineRule="auto"/>
              <w:ind w:firstLine="480" w:firstLineChars="200"/>
              <w:rPr>
                <w:rFonts w:hint="default" w:ascii="Times New Roman" w:hAnsi="Times New Roman" w:eastAsia="宋体" w:cs="Times New Roman"/>
                <w:color w:val="auto"/>
                <w:kern w:val="2"/>
                <w:sz w:val="24"/>
                <w:szCs w:val="20"/>
                <w:lang w:val="en-US" w:eastAsia="zh-CN" w:bidi="ar-SA"/>
              </w:rPr>
            </w:pPr>
            <w:r>
              <w:rPr>
                <w:rFonts w:hint="default" w:ascii="Times New Roman" w:hAnsi="Times New Roman" w:eastAsia="宋体" w:cs="Times New Roman"/>
                <w:color w:val="000000"/>
                <w:kern w:val="2"/>
                <w:sz w:val="24"/>
                <w:szCs w:val="20"/>
                <w:lang w:val="en-US" w:eastAsia="zh-CN" w:bidi="ar-SA"/>
              </w:rPr>
              <w:t>通过采取上述措施后，粉尘量可减少70%，则项目车辆运输</w:t>
            </w:r>
            <w:r>
              <w:rPr>
                <w:rFonts w:hint="eastAsia" w:ascii="Times New Roman" w:hAnsi="Times New Roman" w:cs="Times New Roman"/>
                <w:color w:val="000000"/>
                <w:kern w:val="2"/>
                <w:sz w:val="24"/>
                <w:szCs w:val="20"/>
                <w:lang w:val="en-US" w:eastAsia="zh-CN" w:bidi="ar-SA"/>
              </w:rPr>
              <w:t>粉尘</w:t>
            </w:r>
            <w:r>
              <w:rPr>
                <w:rFonts w:hint="default" w:ascii="Times New Roman" w:hAnsi="Times New Roman" w:cs="Times New Roman"/>
                <w:color w:val="000000"/>
                <w:kern w:val="2"/>
                <w:sz w:val="24"/>
                <w:szCs w:val="20"/>
                <w:lang w:val="en-US" w:eastAsia="zh-CN" w:bidi="ar-SA"/>
              </w:rPr>
              <w:t>排放</w:t>
            </w:r>
            <w:r>
              <w:rPr>
                <w:rFonts w:hint="default" w:ascii="Times New Roman" w:hAnsi="Times New Roman" w:eastAsia="宋体" w:cs="Times New Roman"/>
                <w:color w:val="000000"/>
                <w:kern w:val="2"/>
                <w:sz w:val="24"/>
                <w:szCs w:val="20"/>
                <w:lang w:val="en-US" w:eastAsia="zh-CN" w:bidi="ar-SA"/>
              </w:rPr>
              <w:t>量约</w:t>
            </w:r>
            <w:r>
              <w:rPr>
                <w:rFonts w:hint="default" w:ascii="Times New Roman" w:hAnsi="Times New Roman" w:eastAsia="宋体" w:cs="Times New Roman"/>
                <w:color w:val="auto"/>
                <w:kern w:val="2"/>
                <w:sz w:val="24"/>
                <w:szCs w:val="20"/>
                <w:lang w:val="en-US" w:eastAsia="zh-CN" w:bidi="ar-SA"/>
              </w:rPr>
              <w:t>为</w:t>
            </w:r>
            <w:r>
              <w:rPr>
                <w:rFonts w:hint="default" w:ascii="Times New Roman" w:hAnsi="Times New Roman" w:cs="Times New Roman"/>
                <w:color w:val="auto"/>
                <w:kern w:val="2"/>
                <w:sz w:val="24"/>
                <w:szCs w:val="20"/>
                <w:lang w:val="en-US" w:eastAsia="zh-CN" w:bidi="ar-SA"/>
              </w:rPr>
              <w:t>0.05</w:t>
            </w:r>
            <w:r>
              <w:rPr>
                <w:rFonts w:hint="eastAsia" w:ascii="Times New Roman" w:hAnsi="Times New Roman" w:cs="Times New Roman"/>
                <w:color w:val="auto"/>
                <w:kern w:val="2"/>
                <w:sz w:val="24"/>
                <w:szCs w:val="20"/>
                <w:lang w:val="en-US" w:eastAsia="zh-CN" w:bidi="ar-SA"/>
              </w:rPr>
              <w:t>2</w:t>
            </w:r>
            <w:r>
              <w:rPr>
                <w:rFonts w:hint="default" w:ascii="Times New Roman" w:hAnsi="Times New Roman" w:eastAsia="宋体" w:cs="Times New Roman"/>
                <w:color w:val="auto"/>
                <w:kern w:val="2"/>
                <w:sz w:val="24"/>
                <w:szCs w:val="20"/>
                <w:lang w:val="en-US" w:eastAsia="zh-CN" w:bidi="ar-SA"/>
              </w:rPr>
              <w:t>t/a。</w:t>
            </w:r>
          </w:p>
          <w:p w14:paraId="0C5CE13F">
            <w:pPr>
              <w:spacing w:line="360" w:lineRule="auto"/>
              <w:ind w:firstLine="480" w:firstLineChars="200"/>
              <w:rPr>
                <w:rFonts w:hint="default"/>
                <w:b w:val="0"/>
                <w:bCs w:val="0"/>
                <w:color w:val="000000"/>
                <w:sz w:val="24"/>
                <w:lang w:val="en-US" w:eastAsia="zh-CN"/>
              </w:rPr>
            </w:pPr>
            <w:r>
              <w:rPr>
                <w:rFonts w:hint="eastAsia"/>
                <w:b w:val="0"/>
                <w:bCs w:val="0"/>
                <w:color w:val="000000"/>
                <w:sz w:val="24"/>
                <w:lang w:val="en-US" w:eastAsia="zh-CN"/>
              </w:rPr>
              <w:t>（4）投料粉尘（</w:t>
            </w:r>
            <w:r>
              <w:rPr>
                <w:rFonts w:hint="default" w:ascii="Times New Roman" w:hAnsi="Times New Roman" w:cs="Times New Roman"/>
                <w:color w:val="000000"/>
                <w:kern w:val="2"/>
                <w:sz w:val="24"/>
                <w:szCs w:val="20"/>
                <w:lang w:val="en-US" w:eastAsia="zh-CN" w:bidi="ar-SA"/>
              </w:rPr>
              <w:t>G</w:t>
            </w:r>
            <w:r>
              <w:rPr>
                <w:rFonts w:hint="eastAsia" w:cs="Times New Roman"/>
                <w:color w:val="000000"/>
                <w:kern w:val="2"/>
                <w:sz w:val="24"/>
                <w:szCs w:val="20"/>
                <w:lang w:val="en-US" w:eastAsia="zh-CN" w:bidi="ar-SA"/>
              </w:rPr>
              <w:t>4</w:t>
            </w:r>
            <w:r>
              <w:rPr>
                <w:rFonts w:hint="eastAsia"/>
                <w:b w:val="0"/>
                <w:bCs w:val="0"/>
                <w:color w:val="000000"/>
                <w:sz w:val="24"/>
                <w:lang w:val="en-US" w:eastAsia="zh-CN"/>
              </w:rPr>
              <w:t>）、</w:t>
            </w:r>
            <w:r>
              <w:rPr>
                <w:rFonts w:hint="eastAsia" w:ascii="Times New Roman" w:hAnsi="Times New Roman" w:cs="Times New Roman"/>
                <w:b w:val="0"/>
                <w:bCs w:val="0"/>
                <w:color w:val="auto"/>
                <w:spacing w:val="0"/>
                <w:kern w:val="2"/>
                <w:sz w:val="24"/>
                <w:szCs w:val="24"/>
                <w:lang w:val="en-US" w:eastAsia="zh-CN" w:bidi="ar-SA"/>
              </w:rPr>
              <w:t>筛分粉尘（G6）、</w:t>
            </w:r>
            <w:r>
              <w:rPr>
                <w:rFonts w:hint="default" w:ascii="Times New Roman" w:hAnsi="Times New Roman" w:eastAsia="宋体" w:cs="Times New Roman"/>
                <w:b w:val="0"/>
                <w:bCs w:val="0"/>
                <w:color w:val="auto"/>
                <w:spacing w:val="0"/>
                <w:kern w:val="2"/>
                <w:sz w:val="24"/>
                <w:szCs w:val="24"/>
                <w:lang w:val="en-US" w:eastAsia="zh-CN" w:bidi="ar-SA"/>
              </w:rPr>
              <w:t>包装粉尘（G</w:t>
            </w:r>
            <w:r>
              <w:rPr>
                <w:rFonts w:hint="eastAsia" w:ascii="Times New Roman" w:hAnsi="Times New Roman" w:cs="Times New Roman"/>
                <w:b w:val="0"/>
                <w:bCs w:val="0"/>
                <w:color w:val="auto"/>
                <w:spacing w:val="0"/>
                <w:kern w:val="2"/>
                <w:sz w:val="24"/>
                <w:szCs w:val="24"/>
                <w:lang w:val="en-US" w:eastAsia="zh-CN" w:bidi="ar-SA"/>
              </w:rPr>
              <w:t>7</w:t>
            </w:r>
            <w:r>
              <w:rPr>
                <w:rFonts w:hint="default" w:ascii="Times New Roman" w:hAnsi="Times New Roman" w:eastAsia="宋体" w:cs="Times New Roman"/>
                <w:b w:val="0"/>
                <w:bCs w:val="0"/>
                <w:color w:val="auto"/>
                <w:spacing w:val="0"/>
                <w:kern w:val="2"/>
                <w:sz w:val="24"/>
                <w:szCs w:val="24"/>
                <w:lang w:val="en-US" w:eastAsia="zh-CN" w:bidi="ar-SA"/>
              </w:rPr>
              <w:t>）</w:t>
            </w:r>
          </w:p>
          <w:p w14:paraId="4C3B8996">
            <w:pPr>
              <w:pStyle w:val="58"/>
              <w:spacing w:before="32" w:line="360" w:lineRule="auto"/>
              <w:ind w:firstLine="480" w:firstLineChars="200"/>
              <w:rPr>
                <w:rFonts w:hint="default" w:ascii="Times New Roman" w:hAnsi="Times New Roman" w:eastAsia="宋体" w:cs="Times New Roman"/>
                <w:b w:val="0"/>
                <w:bCs w:val="0"/>
                <w:color w:val="000000"/>
                <w:sz w:val="24"/>
                <w:lang w:val="en-US" w:eastAsia="zh-CN"/>
              </w:rPr>
            </w:pPr>
            <w:r>
              <w:rPr>
                <w:rFonts w:hint="default" w:ascii="Times New Roman" w:hAnsi="Times New Roman" w:cs="Times New Roman"/>
                <w:b w:val="0"/>
                <w:bCs w:val="0"/>
                <w:color w:val="000000"/>
                <w:sz w:val="24"/>
                <w:lang w:val="en-US" w:eastAsia="zh-CN"/>
              </w:rPr>
              <w:t>①</w:t>
            </w:r>
            <w:r>
              <w:rPr>
                <w:rFonts w:hint="eastAsia"/>
                <w:b w:val="0"/>
                <w:bCs w:val="0"/>
                <w:color w:val="000000"/>
                <w:sz w:val="24"/>
                <w:lang w:val="en-US" w:eastAsia="zh-CN"/>
              </w:rPr>
              <w:t>投料粉尘：</w:t>
            </w:r>
            <w:r>
              <w:rPr>
                <w:rFonts w:hint="default" w:ascii="Times New Roman" w:hAnsi="Times New Roman" w:cs="Times New Roman"/>
                <w:b w:val="0"/>
                <w:bCs w:val="0"/>
                <w:color w:val="000000"/>
                <w:sz w:val="24"/>
                <w:lang w:val="en-US" w:eastAsia="zh-CN"/>
              </w:rPr>
              <w:t>本项目原料砂通过铲车将原料从原料仓库运输投至原料加注口，在投料过程中中会产生一定量的粉尘，主要产尘点在原料加注口。</w:t>
            </w:r>
            <w:r>
              <w:rPr>
                <w:rFonts w:hint="default" w:ascii="Times New Roman" w:hAnsi="Times New Roman" w:cs="Times New Roman"/>
                <w:b w:val="0"/>
                <w:bCs w:val="0"/>
                <w:color w:val="000000"/>
                <w:sz w:val="24"/>
              </w:rPr>
              <w:t>参考《第二次全国污染源普查工业污染源产排污系数手册》（30</w:t>
            </w:r>
            <w:r>
              <w:rPr>
                <w:rFonts w:hint="default" w:ascii="Times New Roman" w:hAnsi="Times New Roman" w:cs="Times New Roman"/>
                <w:b w:val="0"/>
                <w:bCs w:val="0"/>
                <w:color w:val="000000"/>
                <w:sz w:val="24"/>
                <w:lang w:val="en-US" w:eastAsia="zh-CN"/>
              </w:rPr>
              <w:t>21水泥制品制造行业系数表</w:t>
            </w:r>
            <w:r>
              <w:rPr>
                <w:rFonts w:hint="default" w:ascii="Times New Roman" w:hAnsi="Times New Roman" w:cs="Times New Roman"/>
                <w:b w:val="0"/>
                <w:bCs w:val="0"/>
                <w:color w:val="000000"/>
                <w:sz w:val="24"/>
              </w:rPr>
              <w:t>）</w:t>
            </w:r>
            <w:r>
              <w:rPr>
                <w:rFonts w:hint="default" w:ascii="Times New Roman" w:hAnsi="Times New Roman" w:cs="Times New Roman"/>
                <w:b w:val="0"/>
                <w:bCs w:val="0"/>
                <w:color w:val="000000"/>
                <w:sz w:val="24"/>
                <w:lang w:val="en-US" w:eastAsia="zh-CN"/>
              </w:rPr>
              <w:t>中物料输送工段产排污系数（0.19kg/t-产品），本项目烘干砂产量为30000t/a，则</w:t>
            </w:r>
            <w:r>
              <w:rPr>
                <w:rFonts w:hint="eastAsia" w:ascii="Times New Roman" w:hAnsi="Times New Roman" w:cs="Times New Roman"/>
                <w:b w:val="0"/>
                <w:bCs w:val="0"/>
                <w:color w:val="000000"/>
                <w:sz w:val="24"/>
                <w:lang w:val="en-US" w:eastAsia="zh-CN"/>
              </w:rPr>
              <w:t>投料粉尘</w:t>
            </w:r>
            <w:r>
              <w:rPr>
                <w:rFonts w:hint="default" w:ascii="Times New Roman" w:hAnsi="Times New Roman" w:cs="Times New Roman"/>
                <w:b w:val="0"/>
                <w:bCs w:val="0"/>
                <w:color w:val="000000"/>
                <w:sz w:val="24"/>
                <w:lang w:val="en-US" w:eastAsia="zh-CN"/>
              </w:rPr>
              <w:t>产生量为5.7t/a。</w:t>
            </w:r>
          </w:p>
          <w:p w14:paraId="2310A049">
            <w:pPr>
              <w:pStyle w:val="58"/>
              <w:spacing w:before="32" w:line="360" w:lineRule="auto"/>
              <w:ind w:firstLine="480" w:firstLineChars="200"/>
              <w:rPr>
                <w:rFonts w:hint="default" w:ascii="Times New Roman" w:hAnsi="Times New Roman" w:cs="Times New Roman"/>
                <w:color w:val="auto"/>
                <w:spacing w:val="0"/>
                <w:u w:val="none" w:color="auto"/>
                <w:lang w:val="en-US" w:eastAsia="zh-CN"/>
              </w:rPr>
            </w:pPr>
            <w:r>
              <w:rPr>
                <w:rFonts w:hint="default" w:ascii="Times New Roman" w:hAnsi="Times New Roman" w:cs="Times New Roman"/>
                <w:color w:val="auto"/>
                <w:spacing w:val="0"/>
                <w:u w:val="none" w:color="auto"/>
                <w:lang w:val="en-US" w:eastAsia="zh-CN"/>
              </w:rPr>
              <w:t>②</w:t>
            </w:r>
            <w:r>
              <w:rPr>
                <w:rFonts w:hint="eastAsia" w:ascii="Times New Roman" w:hAnsi="Times New Roman" w:cs="Times New Roman"/>
                <w:spacing w:val="-2"/>
                <w:lang w:val="en-US" w:eastAsia="zh-CN"/>
              </w:rPr>
              <w:t>筛分</w:t>
            </w:r>
            <w:r>
              <w:rPr>
                <w:rFonts w:hint="default" w:ascii="Times New Roman" w:hAnsi="Times New Roman" w:cs="Times New Roman"/>
                <w:spacing w:val="-2"/>
                <w:lang w:val="en-US" w:eastAsia="zh-CN"/>
              </w:rPr>
              <w:t>粉尘</w:t>
            </w:r>
            <w:r>
              <w:rPr>
                <w:rFonts w:hint="eastAsia" w:ascii="Times New Roman" w:hAnsi="Times New Roman" w:cs="Times New Roman"/>
                <w:spacing w:val="-2"/>
                <w:lang w:val="en-US" w:eastAsia="zh-CN"/>
              </w:rPr>
              <w:t>：</w:t>
            </w:r>
            <w:r>
              <w:rPr>
                <w:rFonts w:hint="default" w:ascii="Times New Roman" w:hAnsi="Times New Roman" w:eastAsia="宋体" w:cs="Times New Roman"/>
                <w:b w:val="0"/>
                <w:bCs w:val="0"/>
                <w:color w:val="000000"/>
                <w:sz w:val="24"/>
                <w:lang w:val="en-US" w:eastAsia="zh-CN"/>
              </w:rPr>
              <w:t>原料砂烘干后在筛分分级过程中会产生</w:t>
            </w:r>
            <w:r>
              <w:rPr>
                <w:rFonts w:hint="eastAsia" w:ascii="Times New Roman" w:hAnsi="Times New Roman" w:eastAsia="宋体" w:cs="Times New Roman"/>
                <w:b w:val="0"/>
                <w:bCs w:val="0"/>
                <w:color w:val="000000"/>
                <w:sz w:val="24"/>
                <w:lang w:val="en-US" w:eastAsia="zh-CN"/>
              </w:rPr>
              <w:t>少量</w:t>
            </w:r>
            <w:r>
              <w:rPr>
                <w:rFonts w:hint="default" w:ascii="Times New Roman" w:hAnsi="Times New Roman" w:eastAsia="宋体" w:cs="Times New Roman"/>
                <w:b w:val="0"/>
                <w:bCs w:val="0"/>
                <w:color w:val="000000"/>
                <w:sz w:val="24"/>
                <w:lang w:val="en-US" w:eastAsia="zh-CN"/>
              </w:rPr>
              <w:t>粉尘，根据建设单位提供资料，参照同类企业经验数据，粉尘产生量约为0.2kg/t-成品，</w:t>
            </w:r>
            <w:r>
              <w:rPr>
                <w:rFonts w:hint="eastAsia" w:ascii="Times New Roman" w:hAnsi="Times New Roman" w:eastAsia="宋体" w:cs="Times New Roman"/>
                <w:b w:val="0"/>
                <w:bCs w:val="0"/>
                <w:color w:val="000000"/>
                <w:sz w:val="24"/>
                <w:lang w:val="en-US" w:eastAsia="zh-CN"/>
              </w:rPr>
              <w:t>本项目筛分</w:t>
            </w:r>
            <w:r>
              <w:rPr>
                <w:rFonts w:hint="default" w:ascii="Times New Roman" w:hAnsi="Times New Roman" w:eastAsia="宋体" w:cs="Times New Roman"/>
                <w:b w:val="0"/>
                <w:bCs w:val="0"/>
                <w:color w:val="000000"/>
                <w:sz w:val="24"/>
                <w:lang w:val="en-US" w:eastAsia="zh-CN"/>
              </w:rPr>
              <w:t>粉尘产生量为6t/a</w:t>
            </w:r>
            <w:r>
              <w:rPr>
                <w:rFonts w:hint="eastAsia" w:ascii="Times New Roman" w:hAnsi="Times New Roman" w:eastAsia="宋体" w:cs="Times New Roman"/>
                <w:b w:val="0"/>
                <w:bCs w:val="0"/>
                <w:color w:val="000000"/>
                <w:sz w:val="24"/>
                <w:lang w:val="en-US" w:eastAsia="zh-CN"/>
              </w:rPr>
              <w:t>。</w:t>
            </w:r>
          </w:p>
          <w:p w14:paraId="280387D1">
            <w:pPr>
              <w:pStyle w:val="58"/>
              <w:spacing w:before="32" w:line="360" w:lineRule="auto"/>
              <w:ind w:firstLine="480" w:firstLineChars="200"/>
              <w:rPr>
                <w:rFonts w:hint="default" w:ascii="Times New Roman" w:hAnsi="Times New Roman" w:eastAsia="宋体" w:cs="Times New Roman"/>
                <w:color w:val="auto"/>
                <w:sz w:val="24"/>
                <w:u w:val="none" w:color="auto"/>
                <w:lang w:val="en-US" w:eastAsia="zh-CN"/>
              </w:rPr>
            </w:pPr>
            <w:r>
              <w:rPr>
                <w:rFonts w:hint="default" w:ascii="Times New Roman" w:hAnsi="Times New Roman" w:eastAsia="宋体" w:cs="Times New Roman"/>
                <w:color w:val="auto"/>
                <w:spacing w:val="0"/>
                <w:u w:val="none" w:color="auto"/>
                <w:lang w:val="en-US" w:eastAsia="zh-CN"/>
              </w:rPr>
              <w:t>③包装</w:t>
            </w:r>
            <w:r>
              <w:rPr>
                <w:rFonts w:hint="default" w:ascii="Times New Roman" w:hAnsi="Times New Roman" w:cs="Times New Roman"/>
                <w:spacing w:val="-2"/>
                <w:lang w:val="en-US" w:eastAsia="zh-CN"/>
              </w:rPr>
              <w:t>粉尘：</w:t>
            </w:r>
            <w:r>
              <w:rPr>
                <w:rFonts w:hint="default" w:ascii="Times New Roman" w:hAnsi="Times New Roman" w:cs="Times New Roman"/>
                <w:color w:val="auto"/>
                <w:sz w:val="24"/>
                <w:u w:val="none" w:color="auto"/>
                <w:lang w:val="en-US" w:eastAsia="zh-CN"/>
              </w:rPr>
              <w:t>本项目</w:t>
            </w:r>
            <w:r>
              <w:rPr>
                <w:rFonts w:hint="eastAsia" w:ascii="Times New Roman" w:hAnsi="Times New Roman" w:cs="Times New Roman"/>
                <w:color w:val="auto"/>
                <w:sz w:val="24"/>
                <w:u w:val="none" w:color="auto"/>
                <w:lang w:val="en-US" w:eastAsia="zh-CN"/>
              </w:rPr>
              <w:t>采用</w:t>
            </w:r>
            <w:r>
              <w:rPr>
                <w:rFonts w:hint="default" w:ascii="Times New Roman" w:hAnsi="Times New Roman" w:cs="Times New Roman"/>
                <w:color w:val="auto"/>
                <w:sz w:val="24"/>
                <w:u w:val="none" w:color="auto"/>
                <w:lang w:val="en-US" w:eastAsia="zh-CN"/>
              </w:rPr>
              <w:t>袋装吨包</w:t>
            </w:r>
            <w:r>
              <w:rPr>
                <w:rFonts w:hint="eastAsia" w:ascii="Times New Roman" w:hAnsi="Times New Roman" w:cs="Times New Roman"/>
                <w:color w:val="auto"/>
                <w:sz w:val="24"/>
                <w:u w:val="none" w:color="auto"/>
                <w:lang w:val="en-US" w:eastAsia="zh-CN"/>
              </w:rPr>
              <w:t>对成品砂进行包装，将吨袋套在出料口处，采取相对密闭的出料方式，但在打包时出料口处</w:t>
            </w:r>
            <w:r>
              <w:rPr>
                <w:rFonts w:hint="default" w:ascii="Times New Roman" w:hAnsi="Times New Roman" w:cs="Times New Roman"/>
                <w:color w:val="auto"/>
                <w:sz w:val="24"/>
                <w:u w:val="none" w:color="auto"/>
                <w:lang w:val="en-US" w:eastAsia="zh-CN"/>
              </w:rPr>
              <w:t>会产生少量</w:t>
            </w:r>
            <w:r>
              <w:rPr>
                <w:rFonts w:hint="eastAsia" w:ascii="Times New Roman" w:hAnsi="Times New Roman" w:eastAsia="宋体" w:cs="Times New Roman"/>
                <w:color w:val="auto"/>
                <w:sz w:val="24"/>
                <w:u w:val="none" w:color="auto"/>
                <w:lang w:val="en-US" w:eastAsia="zh-CN"/>
              </w:rPr>
              <w:t>粉尘</w:t>
            </w:r>
            <w:r>
              <w:rPr>
                <w:rFonts w:hint="default" w:ascii="Times New Roman" w:hAnsi="Times New Roman" w:cs="Times New Roman"/>
                <w:color w:val="auto"/>
                <w:sz w:val="24"/>
                <w:u w:val="none" w:color="auto"/>
                <w:lang w:val="en-US" w:eastAsia="zh-CN"/>
              </w:rPr>
              <w:t>。参照《逸散性工业粉尘控制技术》，出料包装时排放因子为0.00115kg/t，本项目袋装成品30000t/a，产生包装粉尘0.035t/a。</w:t>
            </w:r>
          </w:p>
          <w:p w14:paraId="476671F7">
            <w:pPr>
              <w:pStyle w:val="58"/>
              <w:spacing w:before="32" w:line="360" w:lineRule="auto"/>
              <w:ind w:firstLine="480" w:firstLineChars="200"/>
              <w:rPr>
                <w:rFonts w:hint="default" w:ascii="Times New Roman" w:hAnsi="Times New Roman" w:eastAsia="宋体" w:cs="Times New Roman"/>
                <w:color w:val="000000"/>
                <w:kern w:val="2"/>
                <w:sz w:val="24"/>
                <w:szCs w:val="20"/>
                <w:lang w:val="en-US" w:eastAsia="zh-CN" w:bidi="ar-SA"/>
              </w:rPr>
            </w:pPr>
            <w:r>
              <w:rPr>
                <w:rFonts w:hint="eastAsia" w:ascii="Times New Roman" w:hAnsi="Times New Roman" w:eastAsia="宋体" w:cs="Times New Roman"/>
                <w:color w:val="auto"/>
                <w:kern w:val="2"/>
                <w:sz w:val="24"/>
                <w:szCs w:val="24"/>
                <w:u w:val="none" w:color="auto"/>
                <w:lang w:val="en-US" w:eastAsia="zh-CN" w:bidi="ar-SA"/>
              </w:rPr>
              <w:t>在原料加注口</w:t>
            </w:r>
            <w:r>
              <w:rPr>
                <w:rFonts w:hint="eastAsia" w:ascii="Times New Roman" w:hAnsi="Times New Roman" w:cs="Times New Roman"/>
                <w:color w:val="auto"/>
                <w:kern w:val="2"/>
                <w:sz w:val="24"/>
                <w:szCs w:val="24"/>
                <w:u w:val="none" w:color="auto"/>
                <w:lang w:val="en-US" w:eastAsia="zh-CN" w:bidi="ar-SA"/>
              </w:rPr>
              <w:t>、方形摇摆筛、</w:t>
            </w:r>
            <w:r>
              <w:rPr>
                <w:rFonts w:hint="eastAsia" w:ascii="Times New Roman" w:hAnsi="Times New Roman" w:eastAsia="宋体" w:cs="Times New Roman"/>
                <w:color w:val="auto"/>
                <w:kern w:val="2"/>
                <w:sz w:val="24"/>
                <w:szCs w:val="24"/>
                <w:u w:val="none" w:color="auto"/>
                <w:lang w:val="en-US" w:eastAsia="zh-CN" w:bidi="ar-SA"/>
              </w:rPr>
              <w:t>包装出料口上方分别设置集气罩，将包装粉尘</w:t>
            </w:r>
            <w:r>
              <w:rPr>
                <w:rFonts w:hint="eastAsia" w:ascii="Times New Roman" w:hAnsi="Times New Roman" w:cs="Times New Roman"/>
                <w:color w:val="auto"/>
                <w:kern w:val="2"/>
                <w:sz w:val="24"/>
                <w:szCs w:val="24"/>
                <w:u w:val="none" w:color="auto"/>
                <w:lang w:val="en-US" w:eastAsia="zh-CN" w:bidi="ar-SA"/>
              </w:rPr>
              <w:t>、筛分粉尘及</w:t>
            </w:r>
            <w:r>
              <w:rPr>
                <w:rFonts w:hint="eastAsia" w:ascii="Times New Roman" w:hAnsi="Times New Roman" w:eastAsia="宋体" w:cs="Times New Roman"/>
                <w:color w:val="auto"/>
                <w:kern w:val="2"/>
                <w:sz w:val="24"/>
                <w:szCs w:val="24"/>
                <w:u w:val="none" w:color="auto"/>
                <w:lang w:val="en-US" w:eastAsia="zh-CN" w:bidi="ar-SA"/>
              </w:rPr>
              <w:t>投料粉尘收集引入袋式除尘器处理后通过</w:t>
            </w:r>
            <w:r>
              <w:rPr>
                <w:rFonts w:hint="eastAsia" w:ascii="Times New Roman" w:hAnsi="Times New Roman" w:cs="Times New Roman"/>
                <w:color w:val="auto"/>
                <w:kern w:val="2"/>
                <w:sz w:val="24"/>
                <w:szCs w:val="24"/>
                <w:u w:val="none" w:color="auto"/>
                <w:lang w:val="en-US" w:eastAsia="zh-CN" w:bidi="ar-SA"/>
              </w:rPr>
              <w:t>1根20</w:t>
            </w:r>
            <w:r>
              <w:rPr>
                <w:rFonts w:hint="eastAsia" w:ascii="Times New Roman" w:hAnsi="Times New Roman" w:eastAsia="宋体" w:cs="Times New Roman"/>
                <w:color w:val="auto"/>
                <w:kern w:val="2"/>
                <w:sz w:val="24"/>
                <w:szCs w:val="24"/>
                <w:u w:val="none" w:color="auto"/>
                <w:lang w:val="en-US" w:eastAsia="zh-CN" w:bidi="ar-SA"/>
              </w:rPr>
              <w:t>米排气筒（DA001）排放。粉尘收集率为</w:t>
            </w:r>
            <w:r>
              <w:rPr>
                <w:rFonts w:hint="eastAsia" w:ascii="Times New Roman" w:hAnsi="Times New Roman" w:cs="Times New Roman"/>
                <w:color w:val="auto"/>
                <w:kern w:val="2"/>
                <w:sz w:val="24"/>
                <w:szCs w:val="24"/>
                <w:u w:val="none" w:color="auto"/>
                <w:lang w:val="en-US" w:eastAsia="zh-CN" w:bidi="ar-SA"/>
              </w:rPr>
              <w:t>80</w:t>
            </w:r>
            <w:r>
              <w:rPr>
                <w:rFonts w:hint="eastAsia" w:ascii="Times New Roman" w:hAnsi="Times New Roman" w:eastAsia="宋体" w:cs="Times New Roman"/>
                <w:color w:val="auto"/>
                <w:kern w:val="2"/>
                <w:sz w:val="24"/>
                <w:szCs w:val="24"/>
                <w:u w:val="none" w:color="auto"/>
                <w:lang w:val="en-US" w:eastAsia="zh-CN" w:bidi="ar-SA"/>
              </w:rPr>
              <w:t>%，袋式除尘器除尘效率为95%，则投料、</w:t>
            </w:r>
            <w:r>
              <w:rPr>
                <w:rFonts w:hint="eastAsia" w:ascii="Times New Roman" w:hAnsi="Times New Roman" w:cs="Times New Roman"/>
                <w:color w:val="auto"/>
                <w:kern w:val="2"/>
                <w:sz w:val="24"/>
                <w:szCs w:val="24"/>
                <w:u w:val="none" w:color="auto"/>
                <w:lang w:val="en-US" w:eastAsia="zh-CN" w:bidi="ar-SA"/>
              </w:rPr>
              <w:t>筛分、</w:t>
            </w:r>
            <w:r>
              <w:rPr>
                <w:rFonts w:hint="eastAsia" w:ascii="Times New Roman" w:hAnsi="Times New Roman" w:eastAsia="宋体" w:cs="Times New Roman"/>
                <w:color w:val="auto"/>
                <w:kern w:val="2"/>
                <w:sz w:val="24"/>
                <w:szCs w:val="24"/>
                <w:u w:val="none" w:color="auto"/>
                <w:lang w:val="en-US" w:eastAsia="zh-CN" w:bidi="ar-SA"/>
              </w:rPr>
              <w:t>包装有组织颗粒物排放量为</w:t>
            </w:r>
            <w:r>
              <w:rPr>
                <w:rFonts w:hint="eastAsia" w:ascii="Times New Roman" w:hAnsi="Times New Roman" w:cs="Times New Roman"/>
                <w:color w:val="auto"/>
                <w:kern w:val="2"/>
                <w:sz w:val="24"/>
                <w:szCs w:val="24"/>
                <w:u w:val="none" w:color="auto"/>
                <w:lang w:val="en-US" w:eastAsia="zh-CN" w:bidi="ar-SA"/>
              </w:rPr>
              <w:t>0.469</w:t>
            </w:r>
            <w:r>
              <w:rPr>
                <w:rFonts w:hint="default" w:ascii="Times New Roman" w:hAnsi="Times New Roman" w:cs="Times New Roman"/>
                <w:color w:val="auto"/>
                <w:sz w:val="24"/>
                <w:u w:val="none" w:color="auto"/>
                <w:lang w:val="en-US" w:eastAsia="zh-CN"/>
              </w:rPr>
              <w:t>t/a</w:t>
            </w:r>
            <w:r>
              <w:rPr>
                <w:rFonts w:hint="eastAsia" w:ascii="Times New Roman" w:hAnsi="Times New Roman" w:cs="Times New Roman"/>
                <w:color w:val="auto"/>
                <w:sz w:val="24"/>
                <w:u w:val="none" w:color="auto"/>
                <w:lang w:val="en-US" w:eastAsia="zh-CN"/>
              </w:rPr>
              <w:t>。未收集</w:t>
            </w:r>
            <w:r>
              <w:rPr>
                <w:rFonts w:hint="default" w:ascii="Times New Roman" w:hAnsi="Times New Roman" w:cs="Times New Roman"/>
                <w:color w:val="000000"/>
                <w:kern w:val="2"/>
                <w:sz w:val="24"/>
                <w:szCs w:val="20"/>
                <w:lang w:val="en-US" w:eastAsia="zh-CN" w:bidi="ar-SA"/>
              </w:rPr>
              <w:t>粉尘自然沉降</w:t>
            </w:r>
            <w:r>
              <w:rPr>
                <w:rFonts w:hint="default" w:ascii="Times New Roman" w:hAnsi="Times New Roman" w:eastAsia="宋体" w:cs="Times New Roman"/>
                <w:color w:val="000000"/>
                <w:kern w:val="2"/>
                <w:sz w:val="24"/>
                <w:szCs w:val="20"/>
                <w:lang w:val="en-US" w:eastAsia="zh-CN" w:bidi="ar-SA"/>
              </w:rPr>
              <w:t>70%</w:t>
            </w:r>
            <w:r>
              <w:rPr>
                <w:rFonts w:hint="eastAsia" w:ascii="Times New Roman" w:hAnsi="Times New Roman" w:cs="Times New Roman"/>
                <w:color w:val="000000"/>
                <w:kern w:val="2"/>
                <w:sz w:val="24"/>
                <w:szCs w:val="20"/>
                <w:lang w:val="en-US" w:eastAsia="zh-CN" w:bidi="ar-SA"/>
              </w:rPr>
              <w:t>于</w:t>
            </w:r>
            <w:r>
              <w:rPr>
                <w:rFonts w:hint="eastAsia" w:ascii="Times New Roman" w:hAnsi="Times New Roman" w:eastAsia="宋体" w:cs="Times New Roman"/>
                <w:color w:val="000000"/>
                <w:kern w:val="2"/>
                <w:sz w:val="24"/>
                <w:szCs w:val="20"/>
                <w:lang w:val="en-US" w:eastAsia="zh-CN" w:bidi="ar-SA"/>
              </w:rPr>
              <w:t>封闭车间内，</w:t>
            </w:r>
            <w:r>
              <w:rPr>
                <w:rFonts w:hint="eastAsia" w:ascii="Times New Roman" w:hAnsi="Times New Roman" w:eastAsia="宋体" w:cs="Times New Roman"/>
                <w:color w:val="auto"/>
                <w:kern w:val="2"/>
                <w:sz w:val="24"/>
                <w:szCs w:val="24"/>
                <w:u w:val="none" w:color="auto"/>
                <w:lang w:val="en-US" w:eastAsia="zh-CN" w:bidi="ar-SA"/>
              </w:rPr>
              <w:t>则投料、</w:t>
            </w:r>
            <w:r>
              <w:rPr>
                <w:rFonts w:hint="eastAsia" w:ascii="Times New Roman" w:hAnsi="Times New Roman" w:cs="Times New Roman"/>
                <w:color w:val="auto"/>
                <w:kern w:val="2"/>
                <w:sz w:val="24"/>
                <w:szCs w:val="24"/>
                <w:u w:val="none" w:color="auto"/>
                <w:lang w:val="en-US" w:eastAsia="zh-CN" w:bidi="ar-SA"/>
              </w:rPr>
              <w:t>筛分、</w:t>
            </w:r>
            <w:r>
              <w:rPr>
                <w:rFonts w:hint="eastAsia" w:ascii="Times New Roman" w:hAnsi="Times New Roman" w:eastAsia="宋体" w:cs="Times New Roman"/>
                <w:color w:val="auto"/>
                <w:kern w:val="2"/>
                <w:sz w:val="24"/>
                <w:szCs w:val="24"/>
                <w:u w:val="none" w:color="auto"/>
                <w:lang w:val="en-US" w:eastAsia="zh-CN" w:bidi="ar-SA"/>
              </w:rPr>
              <w:t>包装无组织颗粒物排放量为</w:t>
            </w:r>
            <w:r>
              <w:rPr>
                <w:rFonts w:hint="eastAsia" w:ascii="Times New Roman" w:hAnsi="Times New Roman" w:cs="Times New Roman"/>
                <w:color w:val="auto"/>
                <w:kern w:val="2"/>
                <w:sz w:val="24"/>
                <w:szCs w:val="24"/>
                <w:u w:val="none" w:color="auto"/>
                <w:lang w:val="en-US" w:eastAsia="zh-CN" w:bidi="ar-SA"/>
              </w:rPr>
              <w:t>0.764</w:t>
            </w:r>
            <w:r>
              <w:rPr>
                <w:rFonts w:hint="default" w:ascii="Times New Roman" w:hAnsi="Times New Roman" w:cs="Times New Roman"/>
                <w:color w:val="auto"/>
                <w:sz w:val="24"/>
                <w:u w:val="none" w:color="auto"/>
                <w:lang w:val="en-US" w:eastAsia="zh-CN"/>
              </w:rPr>
              <w:t>t/a</w:t>
            </w:r>
            <w:r>
              <w:rPr>
                <w:rFonts w:hint="eastAsia" w:ascii="Times New Roman" w:hAnsi="Times New Roman" w:cs="Times New Roman"/>
                <w:color w:val="auto"/>
                <w:sz w:val="24"/>
                <w:u w:val="none" w:color="auto"/>
                <w:lang w:val="en-US" w:eastAsia="zh-CN"/>
              </w:rPr>
              <w:t>。</w:t>
            </w:r>
          </w:p>
          <w:p w14:paraId="593E3AD8">
            <w:pPr>
              <w:pStyle w:val="58"/>
              <w:spacing w:before="32" w:line="360" w:lineRule="auto"/>
              <w:ind w:firstLine="472" w:firstLineChars="200"/>
              <w:rPr>
                <w:rFonts w:hint="default" w:ascii="Times New Roman" w:hAnsi="Times New Roman" w:eastAsia="宋体" w:cs="Times New Roman"/>
                <w:lang w:eastAsia="zh-CN"/>
              </w:rPr>
            </w:pPr>
            <w:r>
              <w:rPr>
                <w:rFonts w:hint="default" w:ascii="Times New Roman" w:hAnsi="Times New Roman" w:cs="Times New Roman"/>
                <w:spacing w:val="-2"/>
              </w:rPr>
              <w:t>（</w:t>
            </w:r>
            <w:r>
              <w:rPr>
                <w:rFonts w:hint="eastAsia" w:ascii="Times New Roman" w:hAnsi="Times New Roman" w:cs="Times New Roman"/>
                <w:spacing w:val="-2"/>
                <w:lang w:val="en-US" w:eastAsia="zh-CN"/>
              </w:rPr>
              <w:t>5</w:t>
            </w:r>
            <w:r>
              <w:rPr>
                <w:rFonts w:hint="default" w:ascii="Times New Roman" w:hAnsi="Times New Roman" w:cs="Times New Roman"/>
                <w:spacing w:val="-2"/>
              </w:rPr>
              <w:t>）生物质燃烧</w:t>
            </w:r>
            <w:r>
              <w:rPr>
                <w:rFonts w:hint="default" w:ascii="Times New Roman" w:hAnsi="Times New Roman" w:cs="Times New Roman"/>
                <w:spacing w:val="-2"/>
                <w:lang w:val="en-US" w:eastAsia="zh-CN"/>
              </w:rPr>
              <w:t>烘干</w:t>
            </w:r>
            <w:r>
              <w:rPr>
                <w:rFonts w:hint="default" w:ascii="Times New Roman" w:hAnsi="Times New Roman" w:cs="Times New Roman"/>
                <w:spacing w:val="-2"/>
              </w:rPr>
              <w:t>废气</w:t>
            </w:r>
            <w:r>
              <w:rPr>
                <w:rFonts w:hint="default" w:ascii="Times New Roman" w:hAnsi="Times New Roman" w:cs="Times New Roman"/>
                <w:spacing w:val="-2"/>
                <w:lang w:eastAsia="zh-CN"/>
              </w:rPr>
              <w:t>（</w:t>
            </w:r>
            <w:r>
              <w:rPr>
                <w:rFonts w:hint="default" w:ascii="Times New Roman" w:hAnsi="Times New Roman" w:cs="Times New Roman"/>
                <w:spacing w:val="-2"/>
                <w:lang w:val="en-US" w:eastAsia="zh-CN"/>
              </w:rPr>
              <w:t>G5</w:t>
            </w:r>
            <w:r>
              <w:rPr>
                <w:rFonts w:hint="default" w:ascii="Times New Roman" w:hAnsi="Times New Roman" w:cs="Times New Roman"/>
                <w:spacing w:val="-2"/>
                <w:lang w:eastAsia="zh-CN"/>
              </w:rPr>
              <w:t>）</w:t>
            </w:r>
          </w:p>
          <w:p w14:paraId="00BD604A">
            <w:pPr>
              <w:pStyle w:val="58"/>
              <w:keepNext w:val="0"/>
              <w:keepLines w:val="0"/>
              <w:pageBreakBefore w:val="0"/>
              <w:kinsoku/>
              <w:wordWrap/>
              <w:overflowPunct/>
              <w:topLinePunct w:val="0"/>
              <w:autoSpaceDE/>
              <w:autoSpaceDN/>
              <w:bidi w:val="0"/>
              <w:adjustRightInd/>
              <w:snapToGrid/>
              <w:spacing w:line="360" w:lineRule="auto"/>
              <w:ind w:right="0" w:firstLine="476" w:firstLineChars="200"/>
              <w:jc w:val="both"/>
              <w:textAlignment w:val="auto"/>
              <w:rPr>
                <w:rFonts w:hint="default" w:ascii="Times New Roman" w:hAnsi="Times New Roman" w:cs="Times New Roman"/>
              </w:rPr>
            </w:pPr>
            <w:r>
              <w:rPr>
                <w:rFonts w:hint="default" w:ascii="Times New Roman" w:hAnsi="Times New Roman" w:cs="Times New Roman"/>
                <w:spacing w:val="-1"/>
                <w:lang w:val="en-US" w:eastAsia="zh-CN"/>
              </w:rPr>
              <w:t>①</w:t>
            </w:r>
            <w:r>
              <w:rPr>
                <w:rFonts w:hint="eastAsia" w:ascii="Times New Roman" w:hAnsi="Times New Roman" w:cs="Times New Roman"/>
                <w:spacing w:val="-1"/>
                <w:lang w:val="en-US" w:eastAsia="zh-CN"/>
              </w:rPr>
              <w:t>生物质燃烧废气：</w:t>
            </w:r>
            <w:r>
              <w:rPr>
                <w:rFonts w:hint="default" w:ascii="Times New Roman" w:hAnsi="Times New Roman" w:cs="Times New Roman"/>
                <w:spacing w:val="-1"/>
                <w:sz w:val="24"/>
                <w:szCs w:val="24"/>
              </w:rPr>
              <w:t>生物质燃烧气体直接通过滚筒烘干机，与滚筒内</w:t>
            </w:r>
            <w:r>
              <w:rPr>
                <w:rFonts w:hint="default" w:ascii="Times New Roman" w:hAnsi="Times New Roman" w:cs="Times New Roman"/>
                <w:spacing w:val="-1"/>
                <w:sz w:val="24"/>
                <w:szCs w:val="24"/>
                <w:lang w:val="en-US" w:eastAsia="zh-CN"/>
              </w:rPr>
              <w:t>机制砂</w:t>
            </w:r>
            <w:r>
              <w:rPr>
                <w:rFonts w:hint="default" w:ascii="Times New Roman" w:hAnsi="Times New Roman" w:cs="Times New Roman"/>
                <w:spacing w:val="-1"/>
                <w:sz w:val="24"/>
                <w:szCs w:val="24"/>
              </w:rPr>
              <w:t>接触，为</w:t>
            </w:r>
            <w:r>
              <w:rPr>
                <w:rFonts w:hint="default" w:ascii="Times New Roman" w:hAnsi="Times New Roman" w:cs="Times New Roman"/>
                <w:spacing w:val="-1"/>
                <w:sz w:val="24"/>
                <w:szCs w:val="24"/>
                <w:lang w:val="en-US" w:eastAsia="zh-CN"/>
              </w:rPr>
              <w:t>机制砂</w:t>
            </w:r>
            <w:r>
              <w:rPr>
                <w:rFonts w:hint="default" w:ascii="Times New Roman" w:hAnsi="Times New Roman" w:cs="Times New Roman"/>
                <w:sz w:val="24"/>
                <w:szCs w:val="24"/>
              </w:rPr>
              <w:t>烘干提供热量</w:t>
            </w:r>
            <w:r>
              <w:rPr>
                <w:rFonts w:hint="default" w:ascii="Times New Roman" w:hAnsi="Times New Roman" w:cs="Times New Roman"/>
                <w:sz w:val="24"/>
                <w:szCs w:val="24"/>
                <w:lang w:eastAsia="zh-CN"/>
              </w:rPr>
              <w:t>。</w:t>
            </w:r>
            <w:r>
              <w:rPr>
                <w:rFonts w:hint="default" w:ascii="Times New Roman" w:hAnsi="Times New Roman" w:cs="Times New Roman"/>
                <w:spacing w:val="-1"/>
                <w:lang w:val="en-US" w:eastAsia="zh-CN"/>
              </w:rPr>
              <w:t>生物质燃烧废气</w:t>
            </w:r>
            <w:r>
              <w:rPr>
                <w:rFonts w:hint="default" w:ascii="Times New Roman" w:hAnsi="Times New Roman" w:cs="Times New Roman"/>
                <w:spacing w:val="-1"/>
              </w:rPr>
              <w:t>参照《污染源源强核算技术指南锅炉》</w:t>
            </w:r>
            <w:r>
              <w:rPr>
                <w:rFonts w:hint="default" w:ascii="Times New Roman" w:hAnsi="Times New Roman" w:eastAsia="Times New Roman" w:cs="Times New Roman"/>
                <w:spacing w:val="-1"/>
              </w:rPr>
              <w:t>(HJ991</w:t>
            </w:r>
            <w:r>
              <w:rPr>
                <w:rFonts w:hint="default" w:ascii="Times New Roman" w:hAnsi="Times New Roman" w:cs="Times New Roman"/>
                <w:spacing w:val="-1"/>
              </w:rPr>
              <w:t>—</w:t>
            </w:r>
            <w:r>
              <w:rPr>
                <w:rFonts w:hint="default" w:ascii="Times New Roman" w:hAnsi="Times New Roman" w:eastAsia="Times New Roman" w:cs="Times New Roman"/>
                <w:spacing w:val="-1"/>
              </w:rPr>
              <w:t>2018)</w:t>
            </w:r>
            <w:r>
              <w:rPr>
                <w:rFonts w:hint="default" w:ascii="Times New Roman" w:hAnsi="Times New Roman" w:cs="Times New Roman"/>
                <w:spacing w:val="-1"/>
              </w:rPr>
              <w:t>，</w:t>
            </w:r>
            <w:r>
              <w:rPr>
                <w:rFonts w:hint="default" w:ascii="Times New Roman" w:hAnsi="Times New Roman" w:cs="Times New Roman"/>
                <w:spacing w:val="-2"/>
              </w:rPr>
              <w:t>采用产</w:t>
            </w:r>
            <w:r>
              <w:rPr>
                <w:rFonts w:hint="default" w:ascii="Times New Roman" w:hAnsi="Times New Roman" w:cs="Times New Roman"/>
                <w:spacing w:val="-1"/>
              </w:rPr>
              <w:t>排污系数法核算废气污染物的排放量，核算方法见以下式。</w:t>
            </w:r>
          </w:p>
          <w:p w14:paraId="3A5D3E9F">
            <w:pPr>
              <w:keepNext w:val="0"/>
              <w:keepLines w:val="0"/>
              <w:pageBreakBefore w:val="0"/>
              <w:kinsoku/>
              <w:wordWrap/>
              <w:overflowPunct/>
              <w:topLinePunct w:val="0"/>
              <w:autoSpaceDE/>
              <w:autoSpaceDN/>
              <w:bidi w:val="0"/>
              <w:adjustRightInd/>
              <w:snapToGrid/>
              <w:spacing w:line="360" w:lineRule="auto"/>
              <w:ind w:left="0" w:right="0" w:firstLine="476" w:firstLineChars="200"/>
              <w:jc w:val="center"/>
              <w:textAlignment w:val="auto"/>
              <w:rPr>
                <w:rFonts w:hint="default" w:ascii="Times New Roman" w:hAnsi="Times New Roman" w:eastAsia="Times New Roman" w:cs="Times New Roman"/>
                <w:sz w:val="15"/>
                <w:szCs w:val="15"/>
              </w:rPr>
            </w:pPr>
            <w:r>
              <w:rPr>
                <w:rFonts w:hint="default" w:ascii="Times New Roman" w:hAnsi="Times New Roman" w:eastAsia="Times New Roman" w:cs="Times New Roman"/>
                <w:b/>
                <w:bCs/>
                <w:spacing w:val="-1"/>
                <w:position w:val="4"/>
                <w:sz w:val="24"/>
                <w:szCs w:val="24"/>
              </w:rPr>
              <w:t>E</w:t>
            </w:r>
            <w:r>
              <w:rPr>
                <w:rFonts w:hint="default" w:ascii="Times New Roman" w:hAnsi="Times New Roman" w:eastAsia="Times New Roman" w:cs="Times New Roman"/>
                <w:b/>
                <w:bCs/>
                <w:spacing w:val="-1"/>
                <w:position w:val="3"/>
                <w:sz w:val="15"/>
                <w:szCs w:val="15"/>
              </w:rPr>
              <w:t>j</w:t>
            </w:r>
            <w:r>
              <w:rPr>
                <w:rFonts w:hint="default" w:ascii="Times New Roman" w:hAnsi="Times New Roman" w:eastAsia="Times New Roman" w:cs="Times New Roman"/>
                <w:b/>
                <w:bCs/>
                <w:spacing w:val="-1"/>
                <w:position w:val="4"/>
                <w:sz w:val="24"/>
                <w:szCs w:val="24"/>
              </w:rPr>
              <w:t>=R×β</w:t>
            </w:r>
            <w:r>
              <w:rPr>
                <w:rFonts w:hint="default" w:ascii="Times New Roman" w:hAnsi="Times New Roman" w:eastAsia="Times New Roman" w:cs="Times New Roman"/>
                <w:b/>
                <w:bCs/>
                <w:spacing w:val="-1"/>
                <w:position w:val="3"/>
                <w:sz w:val="15"/>
                <w:szCs w:val="15"/>
              </w:rPr>
              <w:t>j</w:t>
            </w:r>
            <w:r>
              <w:rPr>
                <w:rFonts w:hint="default" w:ascii="Times New Roman" w:hAnsi="Times New Roman" w:eastAsia="Times New Roman" w:cs="Times New Roman"/>
                <w:b/>
                <w:bCs/>
                <w:spacing w:val="-1"/>
                <w:position w:val="4"/>
                <w:sz w:val="24"/>
                <w:szCs w:val="24"/>
              </w:rPr>
              <w:t>×(1-</w:t>
            </w:r>
            <w:r>
              <w:rPr>
                <w:rFonts w:hint="default" w:ascii="Times New Roman" w:hAnsi="Times New Roman" w:eastAsia="Times New Roman" w:cs="Times New Roman"/>
                <w:spacing w:val="-1"/>
                <w:position w:val="4"/>
                <w:sz w:val="24"/>
                <w:szCs w:val="24"/>
              </w:rPr>
              <w:t>η/100)</w:t>
            </w:r>
            <w:r>
              <w:rPr>
                <w:rFonts w:hint="default" w:ascii="Times New Roman" w:hAnsi="Times New Roman" w:eastAsia="Times New Roman" w:cs="Times New Roman"/>
                <w:b/>
                <w:bCs/>
                <w:spacing w:val="-1"/>
                <w:position w:val="4"/>
                <w:sz w:val="24"/>
                <w:szCs w:val="24"/>
              </w:rPr>
              <w:t>×10</w:t>
            </w:r>
            <w:r>
              <w:rPr>
                <w:rFonts w:hint="default" w:ascii="Times New Roman" w:hAnsi="Times New Roman" w:eastAsia="Times New Roman" w:cs="Times New Roman"/>
                <w:b/>
                <w:bCs/>
                <w:spacing w:val="-1"/>
                <w:position w:val="11"/>
                <w:sz w:val="15"/>
                <w:szCs w:val="15"/>
              </w:rPr>
              <w:t>-3</w:t>
            </w:r>
          </w:p>
          <w:p w14:paraId="5F38F052">
            <w:pPr>
              <w:pStyle w:val="58"/>
              <w:keepNext w:val="0"/>
              <w:keepLines w:val="0"/>
              <w:pageBreakBefore w:val="0"/>
              <w:kinsoku/>
              <w:wordWrap/>
              <w:overflowPunct/>
              <w:topLinePunct w:val="0"/>
              <w:autoSpaceDE/>
              <w:autoSpaceDN/>
              <w:bidi w:val="0"/>
              <w:adjustRightInd/>
              <w:snapToGrid/>
              <w:spacing w:line="360" w:lineRule="auto"/>
              <w:ind w:right="0" w:firstLine="460" w:firstLineChars="200"/>
              <w:jc w:val="left"/>
              <w:textAlignment w:val="auto"/>
              <w:rPr>
                <w:rFonts w:hint="default" w:ascii="Times New Roman" w:hAnsi="Times New Roman" w:eastAsia="宋体" w:cs="Times New Roman"/>
                <w:lang w:eastAsia="zh-CN"/>
              </w:rPr>
            </w:pPr>
            <w:r>
              <w:rPr>
                <w:rFonts w:hint="default" w:ascii="Times New Roman" w:hAnsi="Times New Roman" w:cs="Times New Roman"/>
                <w:spacing w:val="-5"/>
              </w:rPr>
              <w:t>式中：E</w:t>
            </w:r>
            <w:r>
              <w:rPr>
                <w:rFonts w:hint="default" w:ascii="Times New Roman" w:hAnsi="Times New Roman" w:cs="Times New Roman"/>
                <w:spacing w:val="-5"/>
                <w:position w:val="-3"/>
                <w:sz w:val="12"/>
                <w:szCs w:val="12"/>
              </w:rPr>
              <w:t>j</w:t>
            </w:r>
            <w:r>
              <w:rPr>
                <w:rFonts w:hint="default" w:ascii="Times New Roman" w:hAnsi="Times New Roman" w:cs="Times New Roman"/>
                <w:spacing w:val="-5"/>
              </w:rPr>
              <w:t>—核算时段内第j种污染物的排放量，吨；</w:t>
            </w:r>
          </w:p>
          <w:p w14:paraId="6FE3DA47">
            <w:pPr>
              <w:pStyle w:val="58"/>
              <w:keepNext w:val="0"/>
              <w:keepLines w:val="0"/>
              <w:pageBreakBefore w:val="0"/>
              <w:kinsoku/>
              <w:wordWrap/>
              <w:overflowPunct/>
              <w:topLinePunct w:val="0"/>
              <w:autoSpaceDE/>
              <w:autoSpaceDN/>
              <w:bidi w:val="0"/>
              <w:adjustRightInd/>
              <w:snapToGrid/>
              <w:spacing w:line="360" w:lineRule="auto"/>
              <w:ind w:right="0" w:firstLine="476" w:firstLineChars="200"/>
              <w:jc w:val="left"/>
              <w:textAlignment w:val="auto"/>
              <w:rPr>
                <w:rFonts w:hint="default" w:ascii="Times New Roman" w:hAnsi="Times New Roman" w:cs="Times New Roman"/>
                <w:spacing w:val="-1"/>
              </w:rPr>
            </w:pPr>
            <w:r>
              <w:rPr>
                <w:rFonts w:hint="default" w:ascii="Times New Roman" w:hAnsi="Times New Roman" w:cs="Times New Roman"/>
                <w:spacing w:val="-1"/>
              </w:rPr>
              <w:t>R核算时段内锅炉燃料耗量，吨或万立方米；</w:t>
            </w:r>
          </w:p>
          <w:p w14:paraId="5654733F">
            <w:pPr>
              <w:pStyle w:val="58"/>
              <w:keepNext w:val="0"/>
              <w:keepLines w:val="0"/>
              <w:pageBreakBefore w:val="0"/>
              <w:kinsoku/>
              <w:wordWrap/>
              <w:overflowPunct/>
              <w:topLinePunct w:val="0"/>
              <w:autoSpaceDE/>
              <w:autoSpaceDN/>
              <w:bidi w:val="0"/>
              <w:adjustRightInd/>
              <w:snapToGrid/>
              <w:spacing w:line="360" w:lineRule="auto"/>
              <w:ind w:right="0" w:firstLine="480" w:firstLineChars="400"/>
              <w:jc w:val="left"/>
              <w:textAlignment w:val="auto"/>
              <w:rPr>
                <w:rFonts w:hint="default" w:ascii="Times New Roman" w:hAnsi="Times New Roman" w:eastAsia="宋体" w:cs="Times New Roman"/>
                <w:sz w:val="24"/>
                <w:szCs w:val="24"/>
                <w:lang w:eastAsia="zh-CN"/>
              </w:rPr>
            </w:pPr>
            <w:r>
              <w:rPr>
                <w:rFonts w:hint="default" w:ascii="Times New Roman" w:hAnsi="Times New Roman" w:eastAsia="宋体" w:cs="Times New Roman"/>
                <w:spacing w:val="-60"/>
                <w:sz w:val="24"/>
                <w:szCs w:val="24"/>
              </w:rPr>
              <w:t>β</w:t>
            </w:r>
            <w:r>
              <w:rPr>
                <w:rFonts w:hint="default" w:ascii="Times New Roman" w:hAnsi="Times New Roman" w:eastAsia="宋体" w:cs="Times New Roman"/>
                <w:spacing w:val="-1"/>
                <w:position w:val="-3"/>
                <w:sz w:val="24"/>
                <w:szCs w:val="24"/>
              </w:rPr>
              <w:t>j</w:t>
            </w:r>
            <w:r>
              <w:rPr>
                <w:rFonts w:hint="default" w:ascii="Times New Roman" w:hAnsi="Times New Roman" w:eastAsia="宋体" w:cs="Times New Roman"/>
                <w:spacing w:val="-1"/>
                <w:sz w:val="24"/>
                <w:szCs w:val="24"/>
              </w:rPr>
              <w:t>—第j种污染物产污系数，千克/吨-燃料或千克/万立方米-燃料;</w:t>
            </w:r>
          </w:p>
          <w:p w14:paraId="0C9F5808">
            <w:pPr>
              <w:pStyle w:val="58"/>
              <w:keepNext w:val="0"/>
              <w:keepLines w:val="0"/>
              <w:pageBreakBefore w:val="0"/>
              <w:kinsoku/>
              <w:wordWrap/>
              <w:overflowPunct/>
              <w:topLinePunct w:val="0"/>
              <w:autoSpaceDE/>
              <w:autoSpaceDN/>
              <w:bidi w:val="0"/>
              <w:adjustRightInd/>
              <w:snapToGrid/>
              <w:spacing w:line="360" w:lineRule="auto"/>
              <w:ind w:right="0" w:firstLine="456" w:firstLineChars="200"/>
              <w:jc w:val="left"/>
              <w:textAlignment w:val="auto"/>
              <w:rPr>
                <w:rFonts w:hint="default" w:ascii="Times New Roman" w:hAnsi="Times New Roman" w:eastAsia="宋体" w:cs="Times New Roman"/>
                <w:spacing w:val="-6"/>
                <w:sz w:val="24"/>
                <w:szCs w:val="24"/>
              </w:rPr>
            </w:pPr>
            <w:r>
              <w:rPr>
                <w:rFonts w:hint="default" w:ascii="Times New Roman" w:hAnsi="Times New Roman" w:eastAsia="宋体" w:cs="Times New Roman"/>
                <w:spacing w:val="-6"/>
                <w:sz w:val="24"/>
                <w:szCs w:val="24"/>
              </w:rPr>
              <w:t>η—污染物的脱除效率，%。</w:t>
            </w:r>
          </w:p>
          <w:p w14:paraId="0789448A">
            <w:pPr>
              <w:pStyle w:val="58"/>
              <w:keepNext w:val="0"/>
              <w:keepLines w:val="0"/>
              <w:pageBreakBefore w:val="0"/>
              <w:kinsoku/>
              <w:wordWrap/>
              <w:overflowPunct/>
              <w:topLinePunct w:val="0"/>
              <w:autoSpaceDE/>
              <w:autoSpaceDN/>
              <w:bidi w:val="0"/>
              <w:adjustRightInd/>
              <w:snapToGrid/>
              <w:spacing w:line="360" w:lineRule="auto"/>
              <w:ind w:right="0" w:firstLine="456" w:firstLineChars="200"/>
              <w:jc w:val="left"/>
              <w:textAlignment w:val="auto"/>
              <w:rPr>
                <w:rFonts w:hint="default" w:ascii="Times New Roman" w:hAnsi="Times New Roman" w:eastAsia="宋体" w:cs="Times New Roman"/>
                <w:spacing w:val="-6"/>
                <w:sz w:val="24"/>
                <w:szCs w:val="24"/>
                <w:lang w:val="en-US" w:eastAsia="zh-CN"/>
              </w:rPr>
            </w:pPr>
            <w:r>
              <w:rPr>
                <w:rFonts w:hint="default" w:ascii="Times New Roman" w:hAnsi="Times New Roman" w:cs="Times New Roman"/>
                <w:spacing w:val="-6"/>
                <w:sz w:val="24"/>
                <w:szCs w:val="24"/>
                <w:lang w:val="en-US" w:eastAsia="zh-CN"/>
              </w:rPr>
              <w:t>据生态环境部已发布的排放源统计调查制度（产）排污系数清单表4430工业锅炉（热力生产和供应行业）产排污系数表可知生物质燃烧产排污系数如下表：</w:t>
            </w:r>
          </w:p>
          <w:p w14:paraId="768DF80C">
            <w:pPr>
              <w:pStyle w:val="58"/>
              <w:keepNext w:val="0"/>
              <w:keepLines w:val="0"/>
              <w:pageBreakBefore w:val="0"/>
              <w:kinsoku/>
              <w:wordWrap/>
              <w:overflowPunct/>
              <w:topLinePunct w:val="0"/>
              <w:autoSpaceDE/>
              <w:autoSpaceDN/>
              <w:bidi w:val="0"/>
              <w:adjustRightInd/>
              <w:snapToGrid/>
              <w:spacing w:line="360" w:lineRule="auto"/>
              <w:ind w:right="0"/>
              <w:jc w:val="center"/>
              <w:textAlignment w:val="auto"/>
              <w:rPr>
                <w:rFonts w:hint="eastAsia" w:ascii="宋体" w:hAnsi="宋体" w:eastAsia="宋体" w:cs="宋体"/>
                <w:spacing w:val="-6"/>
                <w:sz w:val="24"/>
                <w:szCs w:val="24"/>
                <w:lang w:val="en-US" w:eastAsia="zh-CN"/>
              </w:rPr>
            </w:pPr>
            <w:r>
              <w:rPr>
                <w:rFonts w:hint="default" w:ascii="Times New Roman" w:hAnsi="Times New Roman" w:eastAsia="宋体" w:cs="Times New Roman"/>
                <w:b/>
                <w:bCs/>
                <w:spacing w:val="-6"/>
                <w:sz w:val="21"/>
                <w:szCs w:val="21"/>
                <w:lang w:val="en-US" w:eastAsia="zh-CN"/>
              </w:rPr>
              <w:t>表</w:t>
            </w:r>
            <w:r>
              <w:rPr>
                <w:rFonts w:hint="default" w:ascii="Times New Roman" w:hAnsi="Times New Roman" w:cs="Times New Roman"/>
                <w:b/>
                <w:bCs/>
                <w:spacing w:val="-6"/>
                <w:sz w:val="21"/>
                <w:szCs w:val="21"/>
                <w:lang w:val="en-US" w:eastAsia="zh-CN"/>
              </w:rPr>
              <w:t>4-</w:t>
            </w:r>
            <w:r>
              <w:rPr>
                <w:rFonts w:hint="eastAsia" w:ascii="Times New Roman" w:hAnsi="Times New Roman" w:cs="Times New Roman"/>
                <w:b/>
                <w:bCs/>
                <w:spacing w:val="-6"/>
                <w:sz w:val="21"/>
                <w:szCs w:val="21"/>
                <w:lang w:val="en-US" w:eastAsia="zh-CN"/>
              </w:rPr>
              <w:t xml:space="preserve">1 </w:t>
            </w:r>
            <w:r>
              <w:rPr>
                <w:rFonts w:hint="default" w:ascii="Times New Roman" w:hAnsi="Times New Roman" w:cs="Times New Roman"/>
                <w:b/>
                <w:bCs/>
                <w:spacing w:val="-6"/>
                <w:sz w:val="21"/>
                <w:szCs w:val="21"/>
                <w:lang w:val="en-US" w:eastAsia="zh-CN"/>
              </w:rPr>
              <w:t xml:space="preserve"> </w:t>
            </w:r>
            <w:r>
              <w:rPr>
                <w:rFonts w:hint="default" w:ascii="Times New Roman" w:hAnsi="Times New Roman" w:eastAsia="宋体" w:cs="Times New Roman"/>
                <w:b/>
                <w:bCs/>
                <w:spacing w:val="-6"/>
                <w:sz w:val="21"/>
                <w:szCs w:val="21"/>
                <w:lang w:val="en-US" w:eastAsia="zh-CN"/>
              </w:rPr>
              <w:t>燃生物质工业锅炉的废</w:t>
            </w:r>
            <w:r>
              <w:rPr>
                <w:rFonts w:hint="eastAsia" w:ascii="Times New Roman" w:hAnsi="Times New Roman" w:cs="Times New Roman"/>
                <w:b/>
                <w:bCs/>
                <w:spacing w:val="-6"/>
                <w:sz w:val="21"/>
                <w:szCs w:val="21"/>
                <w:lang w:val="en-US" w:eastAsia="zh-CN"/>
              </w:rPr>
              <w:t>气</w:t>
            </w:r>
            <w:r>
              <w:rPr>
                <w:rFonts w:hint="default" w:ascii="Times New Roman" w:hAnsi="Times New Roman" w:eastAsia="宋体" w:cs="Times New Roman"/>
                <w:b/>
                <w:bCs/>
                <w:spacing w:val="-6"/>
                <w:sz w:val="21"/>
                <w:szCs w:val="21"/>
                <w:lang w:val="en-US" w:eastAsia="zh-CN"/>
              </w:rPr>
              <w:t>产排系数</w:t>
            </w:r>
          </w:p>
          <w:tbl>
            <w:tblPr>
              <w:tblStyle w:val="3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15"/>
              <w:gridCol w:w="773"/>
              <w:gridCol w:w="715"/>
              <w:gridCol w:w="668"/>
              <w:gridCol w:w="927"/>
              <w:gridCol w:w="1380"/>
              <w:gridCol w:w="749"/>
              <w:gridCol w:w="1389"/>
              <w:gridCol w:w="750"/>
            </w:tblGrid>
            <w:tr w14:paraId="4ACFC3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3" w:type="pct"/>
                  <w:tcBorders>
                    <w:tl2br w:val="nil"/>
                    <w:tr2bl w:val="nil"/>
                  </w:tcBorders>
                  <w:vAlign w:val="center"/>
                </w:tcPr>
                <w:p w14:paraId="7F7C93C0">
                  <w:pPr>
                    <w:pStyle w:val="58"/>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eastAsia" w:ascii="宋体" w:hAnsi="宋体" w:eastAsia="宋体" w:cs="宋体"/>
                      <w:kern w:val="2"/>
                      <w:sz w:val="18"/>
                      <w:szCs w:val="18"/>
                      <w:lang w:val="en-US" w:eastAsia="zh-CN" w:bidi="ar-SA"/>
                    </w:rPr>
                  </w:pPr>
                  <w:r>
                    <w:rPr>
                      <w:spacing w:val="-4"/>
                      <w:sz w:val="18"/>
                      <w:szCs w:val="18"/>
                    </w:rPr>
                    <w:t>产品</w:t>
                  </w:r>
                  <w:r>
                    <w:rPr>
                      <w:spacing w:val="-5"/>
                      <w:sz w:val="18"/>
                      <w:szCs w:val="18"/>
                    </w:rPr>
                    <w:t>名称</w:t>
                  </w:r>
                </w:p>
              </w:tc>
              <w:tc>
                <w:tcPr>
                  <w:tcW w:w="479" w:type="pct"/>
                  <w:tcBorders>
                    <w:tl2br w:val="nil"/>
                    <w:tr2bl w:val="nil"/>
                  </w:tcBorders>
                  <w:vAlign w:val="center"/>
                </w:tcPr>
                <w:p w14:paraId="476F24B6">
                  <w:pPr>
                    <w:pStyle w:val="58"/>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eastAsia" w:ascii="宋体" w:hAnsi="宋体" w:eastAsia="宋体" w:cs="宋体"/>
                      <w:kern w:val="2"/>
                      <w:sz w:val="18"/>
                      <w:szCs w:val="18"/>
                      <w:lang w:val="en-US" w:eastAsia="zh-CN" w:bidi="ar-SA"/>
                    </w:rPr>
                  </w:pPr>
                  <w:r>
                    <w:rPr>
                      <w:spacing w:val="-4"/>
                      <w:sz w:val="18"/>
                      <w:szCs w:val="18"/>
                    </w:rPr>
                    <w:t>燃料</w:t>
                  </w:r>
                  <w:r>
                    <w:rPr>
                      <w:spacing w:val="-5"/>
                      <w:sz w:val="18"/>
                      <w:szCs w:val="18"/>
                    </w:rPr>
                    <w:t>名称</w:t>
                  </w:r>
                </w:p>
              </w:tc>
              <w:tc>
                <w:tcPr>
                  <w:tcW w:w="443" w:type="pct"/>
                  <w:tcBorders>
                    <w:tl2br w:val="nil"/>
                    <w:tr2bl w:val="nil"/>
                  </w:tcBorders>
                  <w:vAlign w:val="center"/>
                </w:tcPr>
                <w:p w14:paraId="30CB2EFA">
                  <w:pPr>
                    <w:pStyle w:val="58"/>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eastAsia" w:ascii="宋体" w:hAnsi="宋体" w:eastAsia="宋体" w:cs="宋体"/>
                      <w:kern w:val="2"/>
                      <w:sz w:val="18"/>
                      <w:szCs w:val="18"/>
                      <w:lang w:val="en-US" w:eastAsia="zh-CN" w:bidi="ar-SA"/>
                    </w:rPr>
                  </w:pPr>
                  <w:r>
                    <w:rPr>
                      <w:spacing w:val="-5"/>
                      <w:sz w:val="18"/>
                      <w:szCs w:val="18"/>
                    </w:rPr>
                    <w:t>工艺名称</w:t>
                  </w:r>
                </w:p>
              </w:tc>
              <w:tc>
                <w:tcPr>
                  <w:tcW w:w="414" w:type="pct"/>
                  <w:tcBorders>
                    <w:tl2br w:val="nil"/>
                    <w:tr2bl w:val="nil"/>
                  </w:tcBorders>
                  <w:vAlign w:val="center"/>
                </w:tcPr>
                <w:p w14:paraId="0A475AC6">
                  <w:pPr>
                    <w:pStyle w:val="58"/>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eastAsia" w:ascii="宋体" w:hAnsi="宋体" w:eastAsia="宋体" w:cs="宋体"/>
                      <w:kern w:val="2"/>
                      <w:sz w:val="18"/>
                      <w:szCs w:val="18"/>
                      <w:lang w:val="en-US" w:eastAsia="zh-CN" w:bidi="ar-SA"/>
                    </w:rPr>
                  </w:pPr>
                  <w:r>
                    <w:rPr>
                      <w:spacing w:val="-3"/>
                      <w:sz w:val="18"/>
                      <w:szCs w:val="18"/>
                    </w:rPr>
                    <w:t>规模等</w:t>
                  </w:r>
                  <w:r>
                    <w:rPr>
                      <w:sz w:val="18"/>
                      <w:szCs w:val="18"/>
                    </w:rPr>
                    <w:t>级</w:t>
                  </w:r>
                </w:p>
              </w:tc>
              <w:tc>
                <w:tcPr>
                  <w:tcW w:w="574" w:type="pct"/>
                  <w:tcBorders>
                    <w:tl2br w:val="nil"/>
                    <w:tr2bl w:val="nil"/>
                  </w:tcBorders>
                  <w:vAlign w:val="center"/>
                </w:tcPr>
                <w:p w14:paraId="267A1DE9">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kern w:val="2"/>
                      <w:sz w:val="18"/>
                      <w:szCs w:val="18"/>
                      <w:lang w:val="en-US" w:eastAsia="zh-CN" w:bidi="ar-SA"/>
                    </w:rPr>
                  </w:pPr>
                  <w:r>
                    <w:rPr>
                      <w:spacing w:val="-2"/>
                      <w:sz w:val="18"/>
                      <w:szCs w:val="18"/>
                    </w:rPr>
                    <w:t>污染物指标</w:t>
                  </w:r>
                </w:p>
              </w:tc>
              <w:tc>
                <w:tcPr>
                  <w:tcW w:w="855" w:type="pct"/>
                  <w:tcBorders>
                    <w:tl2br w:val="nil"/>
                    <w:tr2bl w:val="nil"/>
                  </w:tcBorders>
                  <w:vAlign w:val="center"/>
                </w:tcPr>
                <w:p w14:paraId="505D01C8">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kern w:val="2"/>
                      <w:sz w:val="18"/>
                      <w:szCs w:val="18"/>
                      <w:lang w:val="en-US" w:eastAsia="zh-CN" w:bidi="ar-SA"/>
                    </w:rPr>
                  </w:pPr>
                  <w:r>
                    <w:rPr>
                      <w:spacing w:val="-5"/>
                      <w:sz w:val="18"/>
                      <w:szCs w:val="18"/>
                    </w:rPr>
                    <w:t>单位</w:t>
                  </w:r>
                </w:p>
              </w:tc>
              <w:tc>
                <w:tcPr>
                  <w:tcW w:w="464" w:type="pct"/>
                  <w:tcBorders>
                    <w:tl2br w:val="nil"/>
                    <w:tr2bl w:val="nil"/>
                  </w:tcBorders>
                  <w:vAlign w:val="center"/>
                </w:tcPr>
                <w:p w14:paraId="567136F6">
                  <w:pPr>
                    <w:pStyle w:val="58"/>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eastAsia" w:ascii="宋体" w:hAnsi="宋体" w:eastAsia="宋体" w:cs="宋体"/>
                      <w:kern w:val="2"/>
                      <w:sz w:val="18"/>
                      <w:szCs w:val="18"/>
                      <w:lang w:val="en-US" w:eastAsia="zh-CN" w:bidi="ar-SA"/>
                    </w:rPr>
                  </w:pPr>
                  <w:r>
                    <w:rPr>
                      <w:spacing w:val="-3"/>
                      <w:sz w:val="18"/>
                      <w:szCs w:val="18"/>
                    </w:rPr>
                    <w:t>产污系</w:t>
                  </w:r>
                  <w:r>
                    <w:rPr>
                      <w:sz w:val="18"/>
                      <w:szCs w:val="18"/>
                    </w:rPr>
                    <w:t>数</w:t>
                  </w:r>
                </w:p>
              </w:tc>
              <w:tc>
                <w:tcPr>
                  <w:tcW w:w="860" w:type="pct"/>
                  <w:tcBorders>
                    <w:tl2br w:val="nil"/>
                    <w:tr2bl w:val="nil"/>
                  </w:tcBorders>
                  <w:vAlign w:val="center"/>
                </w:tcPr>
                <w:p w14:paraId="1A2BC562">
                  <w:pPr>
                    <w:pStyle w:val="58"/>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eastAsia" w:ascii="宋体" w:hAnsi="宋体" w:eastAsia="宋体" w:cs="宋体"/>
                      <w:kern w:val="2"/>
                      <w:sz w:val="18"/>
                      <w:szCs w:val="18"/>
                      <w:lang w:val="en-US" w:eastAsia="zh-CN" w:bidi="ar-SA"/>
                    </w:rPr>
                  </w:pPr>
                  <w:r>
                    <w:rPr>
                      <w:spacing w:val="-2"/>
                      <w:sz w:val="18"/>
                      <w:szCs w:val="18"/>
                    </w:rPr>
                    <w:t>末端治理技</w:t>
                  </w:r>
                  <w:r>
                    <w:rPr>
                      <w:sz w:val="18"/>
                      <w:szCs w:val="18"/>
                    </w:rPr>
                    <w:t>术</w:t>
                  </w:r>
                </w:p>
              </w:tc>
              <w:tc>
                <w:tcPr>
                  <w:tcW w:w="464" w:type="pct"/>
                  <w:tcBorders>
                    <w:tl2br w:val="nil"/>
                    <w:tr2bl w:val="nil"/>
                  </w:tcBorders>
                  <w:vAlign w:val="center"/>
                </w:tcPr>
                <w:p w14:paraId="46EFBF2E">
                  <w:pPr>
                    <w:pStyle w:val="58"/>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eastAsia" w:ascii="宋体" w:hAnsi="宋体" w:eastAsia="宋体" w:cs="宋体"/>
                      <w:kern w:val="2"/>
                      <w:sz w:val="18"/>
                      <w:szCs w:val="18"/>
                      <w:lang w:val="en-US" w:eastAsia="zh-CN" w:bidi="ar-SA"/>
                    </w:rPr>
                  </w:pPr>
                  <w:r>
                    <w:rPr>
                      <w:spacing w:val="-3"/>
                      <w:sz w:val="18"/>
                      <w:szCs w:val="18"/>
                    </w:rPr>
                    <w:t>排污系</w:t>
                  </w:r>
                  <w:r>
                    <w:rPr>
                      <w:sz w:val="18"/>
                      <w:szCs w:val="18"/>
                    </w:rPr>
                    <w:t>数</w:t>
                  </w:r>
                </w:p>
              </w:tc>
            </w:tr>
            <w:tr w14:paraId="6BA7B15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443" w:type="pct"/>
                  <w:vMerge w:val="restart"/>
                  <w:tcBorders>
                    <w:tl2br w:val="nil"/>
                    <w:tr2bl w:val="nil"/>
                  </w:tcBorders>
                  <w:vAlign w:val="center"/>
                </w:tcPr>
                <w:p w14:paraId="6AB3A364">
                  <w:pPr>
                    <w:pStyle w:val="58"/>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eastAsia" w:ascii="宋体" w:hAnsi="宋体" w:eastAsia="宋体" w:cs="宋体"/>
                      <w:kern w:val="2"/>
                      <w:sz w:val="18"/>
                      <w:szCs w:val="18"/>
                      <w:lang w:val="en-US" w:eastAsia="zh-CN" w:bidi="ar-SA"/>
                    </w:rPr>
                  </w:pPr>
                  <w:r>
                    <w:rPr>
                      <w:spacing w:val="-3"/>
                      <w:sz w:val="18"/>
                      <w:szCs w:val="18"/>
                    </w:rPr>
                    <w:t>蒸汽</w:t>
                  </w:r>
                  <w:r>
                    <w:rPr>
                      <w:rFonts w:ascii="Times New Roman" w:hAnsi="Times New Roman" w:eastAsia="Times New Roman" w:cs="Times New Roman"/>
                      <w:spacing w:val="-3"/>
                      <w:sz w:val="18"/>
                      <w:szCs w:val="18"/>
                    </w:rPr>
                    <w:t>/</w:t>
                  </w:r>
                  <w:r>
                    <w:rPr>
                      <w:spacing w:val="-4"/>
                      <w:sz w:val="18"/>
                      <w:szCs w:val="18"/>
                    </w:rPr>
                    <w:t>热水</w:t>
                  </w:r>
                  <w:r>
                    <w:rPr>
                      <w:rFonts w:ascii="Times New Roman" w:hAnsi="Times New Roman" w:eastAsia="Times New Roman" w:cs="Times New Roman"/>
                      <w:spacing w:val="-4"/>
                      <w:sz w:val="18"/>
                      <w:szCs w:val="18"/>
                    </w:rPr>
                    <w:t>/</w:t>
                  </w:r>
                  <w:r>
                    <w:rPr>
                      <w:spacing w:val="7"/>
                      <w:sz w:val="18"/>
                      <w:szCs w:val="18"/>
                    </w:rPr>
                    <w:t>其它</w:t>
                  </w:r>
                </w:p>
              </w:tc>
              <w:tc>
                <w:tcPr>
                  <w:tcW w:w="479" w:type="pct"/>
                  <w:vMerge w:val="restart"/>
                  <w:tcBorders>
                    <w:tl2br w:val="nil"/>
                    <w:tr2bl w:val="nil"/>
                  </w:tcBorders>
                  <w:vAlign w:val="center"/>
                </w:tcPr>
                <w:p w14:paraId="34FA13EB">
                  <w:pPr>
                    <w:pStyle w:val="58"/>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eastAsia" w:ascii="宋体" w:hAnsi="宋体" w:eastAsia="宋体" w:cs="宋体"/>
                      <w:kern w:val="2"/>
                      <w:sz w:val="18"/>
                      <w:szCs w:val="18"/>
                      <w:lang w:val="en-US" w:eastAsia="zh-CN" w:bidi="ar-SA"/>
                    </w:rPr>
                  </w:pPr>
                  <w:r>
                    <w:rPr>
                      <w:spacing w:val="-5"/>
                      <w:sz w:val="18"/>
                      <w:szCs w:val="18"/>
                    </w:rPr>
                    <w:t>生物</w:t>
                  </w:r>
                  <w:r>
                    <w:rPr>
                      <w:sz w:val="18"/>
                      <w:szCs w:val="18"/>
                    </w:rPr>
                    <w:t>质</w:t>
                  </w:r>
                </w:p>
              </w:tc>
              <w:tc>
                <w:tcPr>
                  <w:tcW w:w="443" w:type="pct"/>
                  <w:vMerge w:val="restart"/>
                  <w:tcBorders>
                    <w:tl2br w:val="nil"/>
                    <w:tr2bl w:val="nil"/>
                  </w:tcBorders>
                  <w:vAlign w:val="center"/>
                </w:tcPr>
                <w:p w14:paraId="2EC47570">
                  <w:pPr>
                    <w:pStyle w:val="58"/>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eastAsia" w:ascii="宋体" w:hAnsi="宋体" w:eastAsia="宋体" w:cs="宋体"/>
                      <w:kern w:val="2"/>
                      <w:sz w:val="18"/>
                      <w:szCs w:val="18"/>
                      <w:lang w:val="en-US" w:eastAsia="zh-CN" w:bidi="ar-SA"/>
                    </w:rPr>
                  </w:pPr>
                  <w:r>
                    <w:rPr>
                      <w:spacing w:val="-4"/>
                      <w:sz w:val="18"/>
                      <w:szCs w:val="18"/>
                    </w:rPr>
                    <w:t>层燃</w:t>
                  </w:r>
                  <w:r>
                    <w:rPr>
                      <w:sz w:val="18"/>
                      <w:szCs w:val="18"/>
                    </w:rPr>
                    <w:t>炉</w:t>
                  </w:r>
                </w:p>
              </w:tc>
              <w:tc>
                <w:tcPr>
                  <w:tcW w:w="414" w:type="pct"/>
                  <w:vMerge w:val="restart"/>
                  <w:tcBorders>
                    <w:tl2br w:val="nil"/>
                    <w:tr2bl w:val="nil"/>
                  </w:tcBorders>
                  <w:vAlign w:val="center"/>
                </w:tcPr>
                <w:p w14:paraId="1C548BE0">
                  <w:pPr>
                    <w:pStyle w:val="58"/>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eastAsia" w:ascii="宋体" w:hAnsi="宋体" w:eastAsia="宋体" w:cs="宋体"/>
                      <w:kern w:val="2"/>
                      <w:sz w:val="18"/>
                      <w:szCs w:val="18"/>
                      <w:lang w:val="en-US" w:eastAsia="zh-CN" w:bidi="ar-SA"/>
                    </w:rPr>
                  </w:pPr>
                  <w:r>
                    <w:rPr>
                      <w:spacing w:val="-3"/>
                      <w:sz w:val="18"/>
                      <w:szCs w:val="18"/>
                    </w:rPr>
                    <w:t>所有规</w:t>
                  </w:r>
                  <w:r>
                    <w:rPr>
                      <w:sz w:val="18"/>
                      <w:szCs w:val="18"/>
                    </w:rPr>
                    <w:t>模</w:t>
                  </w:r>
                </w:p>
              </w:tc>
              <w:tc>
                <w:tcPr>
                  <w:tcW w:w="574" w:type="pct"/>
                  <w:vMerge w:val="restart"/>
                  <w:tcBorders>
                    <w:tl2br w:val="nil"/>
                    <w:tr2bl w:val="nil"/>
                  </w:tcBorders>
                  <w:vAlign w:val="center"/>
                </w:tcPr>
                <w:p w14:paraId="6D654BF6">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kern w:val="2"/>
                      <w:sz w:val="18"/>
                      <w:szCs w:val="18"/>
                      <w:lang w:val="en-US" w:eastAsia="zh-CN" w:bidi="ar-SA"/>
                    </w:rPr>
                  </w:pPr>
                  <w:r>
                    <w:rPr>
                      <w:spacing w:val="-3"/>
                      <w:sz w:val="18"/>
                      <w:szCs w:val="18"/>
                    </w:rPr>
                    <w:t>二氧化硫</w:t>
                  </w:r>
                </w:p>
              </w:tc>
              <w:tc>
                <w:tcPr>
                  <w:tcW w:w="855" w:type="pct"/>
                  <w:vMerge w:val="restart"/>
                  <w:tcBorders>
                    <w:tl2br w:val="nil"/>
                    <w:tr2bl w:val="nil"/>
                  </w:tcBorders>
                  <w:vAlign w:val="center"/>
                </w:tcPr>
                <w:p w14:paraId="1FD2F71A">
                  <w:pPr>
                    <w:pStyle w:val="58"/>
                    <w:keepNext w:val="0"/>
                    <w:keepLines w:val="0"/>
                    <w:pageBreakBefore w:val="0"/>
                    <w:widowControl w:val="0"/>
                    <w:tabs>
                      <w:tab w:val="left" w:pos="564"/>
                      <w:tab w:val="center" w:pos="645"/>
                    </w:tabs>
                    <w:kinsoku/>
                    <w:wordWrap/>
                    <w:overflowPunct/>
                    <w:topLinePunct w:val="0"/>
                    <w:autoSpaceDE/>
                    <w:autoSpaceDN/>
                    <w:bidi w:val="0"/>
                    <w:adjustRightInd/>
                    <w:snapToGrid/>
                    <w:spacing w:line="240" w:lineRule="auto"/>
                    <w:ind w:right="0" w:rightChars="0"/>
                    <w:jc w:val="center"/>
                    <w:textAlignment w:val="auto"/>
                    <w:rPr>
                      <w:rFonts w:hint="eastAsia" w:ascii="宋体" w:hAnsi="宋体" w:eastAsia="宋体" w:cs="宋体"/>
                      <w:kern w:val="2"/>
                      <w:sz w:val="18"/>
                      <w:szCs w:val="18"/>
                      <w:lang w:val="en-US" w:eastAsia="zh-CN" w:bidi="ar-SA"/>
                    </w:rPr>
                  </w:pPr>
                  <w:r>
                    <w:rPr>
                      <w:spacing w:val="-2"/>
                      <w:sz w:val="18"/>
                      <w:szCs w:val="18"/>
                    </w:rPr>
                    <w:t>千克</w:t>
                  </w:r>
                  <w:r>
                    <w:rPr>
                      <w:rFonts w:ascii="Times New Roman" w:hAnsi="Times New Roman" w:eastAsia="Times New Roman" w:cs="Times New Roman"/>
                      <w:spacing w:val="-2"/>
                      <w:sz w:val="18"/>
                      <w:szCs w:val="18"/>
                    </w:rPr>
                    <w:t>/</w:t>
                  </w:r>
                  <w:r>
                    <w:rPr>
                      <w:spacing w:val="-2"/>
                      <w:sz w:val="18"/>
                      <w:szCs w:val="18"/>
                    </w:rPr>
                    <w:t>吨</w:t>
                  </w:r>
                  <w:r>
                    <w:rPr>
                      <w:rFonts w:ascii="Times New Roman" w:hAnsi="Times New Roman" w:eastAsia="Times New Roman" w:cs="Times New Roman"/>
                      <w:spacing w:val="-3"/>
                      <w:sz w:val="18"/>
                      <w:szCs w:val="18"/>
                    </w:rPr>
                    <w:t>-</w:t>
                  </w:r>
                  <w:r>
                    <w:rPr>
                      <w:spacing w:val="-3"/>
                      <w:sz w:val="18"/>
                      <w:szCs w:val="18"/>
                    </w:rPr>
                    <w:t>燃料</w:t>
                  </w:r>
                </w:p>
              </w:tc>
              <w:tc>
                <w:tcPr>
                  <w:tcW w:w="464" w:type="pct"/>
                  <w:vMerge w:val="restart"/>
                  <w:tcBorders>
                    <w:tl2br w:val="nil"/>
                    <w:tr2bl w:val="nil"/>
                  </w:tcBorders>
                  <w:vAlign w:val="center"/>
                </w:tcPr>
                <w:p w14:paraId="71B41262">
                  <w:pPr>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Times New Roman" w:hAnsi="Times New Roman" w:eastAsia="Times New Roman" w:cs="Times New Roman"/>
                      <w:kern w:val="2"/>
                      <w:sz w:val="18"/>
                      <w:szCs w:val="18"/>
                      <w:lang w:val="en-US" w:eastAsia="zh-CN" w:bidi="ar-SA"/>
                    </w:rPr>
                  </w:pPr>
                  <w:r>
                    <w:rPr>
                      <w:rFonts w:ascii="Times New Roman" w:hAnsi="Times New Roman" w:eastAsia="Times New Roman" w:cs="Times New Roman"/>
                      <w:spacing w:val="-7"/>
                      <w:sz w:val="18"/>
                      <w:szCs w:val="18"/>
                    </w:rPr>
                    <w:t>17S</w:t>
                  </w:r>
                </w:p>
              </w:tc>
              <w:tc>
                <w:tcPr>
                  <w:tcW w:w="860" w:type="pct"/>
                  <w:tcBorders>
                    <w:tl2br w:val="nil"/>
                    <w:tr2bl w:val="nil"/>
                  </w:tcBorders>
                  <w:vAlign w:val="center"/>
                </w:tcPr>
                <w:p w14:paraId="3DDC3F91">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kern w:val="2"/>
                      <w:sz w:val="18"/>
                      <w:szCs w:val="18"/>
                      <w:lang w:val="en-US" w:eastAsia="zh-CN" w:bidi="ar-SA"/>
                    </w:rPr>
                  </w:pPr>
                  <w:r>
                    <w:rPr>
                      <w:spacing w:val="-5"/>
                      <w:sz w:val="18"/>
                      <w:szCs w:val="18"/>
                    </w:rPr>
                    <w:t>直排</w:t>
                  </w:r>
                </w:p>
              </w:tc>
              <w:tc>
                <w:tcPr>
                  <w:tcW w:w="464" w:type="pct"/>
                  <w:tcBorders>
                    <w:tl2br w:val="nil"/>
                    <w:tr2bl w:val="nil"/>
                  </w:tcBorders>
                  <w:vAlign w:val="center"/>
                </w:tcPr>
                <w:p w14:paraId="2DC39B13">
                  <w:pPr>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Times New Roman" w:hAnsi="Times New Roman" w:eastAsia="Times New Roman" w:cs="Times New Roman"/>
                      <w:kern w:val="2"/>
                      <w:sz w:val="18"/>
                      <w:szCs w:val="18"/>
                      <w:lang w:val="en-US" w:eastAsia="zh-CN" w:bidi="ar-SA"/>
                    </w:rPr>
                  </w:pPr>
                  <w:r>
                    <w:rPr>
                      <w:rFonts w:ascii="Times New Roman" w:hAnsi="Times New Roman" w:eastAsia="Times New Roman" w:cs="Times New Roman"/>
                      <w:spacing w:val="-7"/>
                      <w:sz w:val="18"/>
                      <w:szCs w:val="18"/>
                    </w:rPr>
                    <w:t>17S</w:t>
                  </w:r>
                </w:p>
              </w:tc>
            </w:tr>
            <w:tr w14:paraId="5E7D47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3" w:type="pct"/>
                  <w:vMerge w:val="continue"/>
                  <w:tcBorders>
                    <w:tl2br w:val="nil"/>
                    <w:tr2bl w:val="nil"/>
                  </w:tcBorders>
                  <w:vAlign w:val="center"/>
                </w:tcPr>
                <w:p w14:paraId="0616CF55">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spacing w:val="-6"/>
                      <w:sz w:val="24"/>
                      <w:szCs w:val="24"/>
                      <w:vertAlign w:val="baseline"/>
                      <w:lang w:val="en-US" w:eastAsia="zh-CN"/>
                    </w:rPr>
                  </w:pPr>
                </w:p>
              </w:tc>
              <w:tc>
                <w:tcPr>
                  <w:tcW w:w="479" w:type="pct"/>
                  <w:vMerge w:val="continue"/>
                  <w:tcBorders>
                    <w:tl2br w:val="nil"/>
                    <w:tr2bl w:val="nil"/>
                  </w:tcBorders>
                  <w:vAlign w:val="center"/>
                </w:tcPr>
                <w:p w14:paraId="5BB01BBE">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spacing w:val="-6"/>
                      <w:sz w:val="24"/>
                      <w:szCs w:val="24"/>
                      <w:vertAlign w:val="baseline"/>
                      <w:lang w:val="en-US" w:eastAsia="zh-CN"/>
                    </w:rPr>
                  </w:pPr>
                </w:p>
              </w:tc>
              <w:tc>
                <w:tcPr>
                  <w:tcW w:w="443" w:type="pct"/>
                  <w:vMerge w:val="continue"/>
                  <w:tcBorders>
                    <w:tl2br w:val="nil"/>
                    <w:tr2bl w:val="nil"/>
                  </w:tcBorders>
                  <w:vAlign w:val="center"/>
                </w:tcPr>
                <w:p w14:paraId="777AAA65">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spacing w:val="-6"/>
                      <w:sz w:val="24"/>
                      <w:szCs w:val="24"/>
                      <w:vertAlign w:val="baseline"/>
                      <w:lang w:val="en-US" w:eastAsia="zh-CN"/>
                    </w:rPr>
                  </w:pPr>
                </w:p>
              </w:tc>
              <w:tc>
                <w:tcPr>
                  <w:tcW w:w="414" w:type="pct"/>
                  <w:vMerge w:val="continue"/>
                  <w:tcBorders>
                    <w:tl2br w:val="nil"/>
                    <w:tr2bl w:val="nil"/>
                  </w:tcBorders>
                  <w:vAlign w:val="center"/>
                </w:tcPr>
                <w:p w14:paraId="2F81537D">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spacing w:val="-6"/>
                      <w:sz w:val="24"/>
                      <w:szCs w:val="24"/>
                      <w:vertAlign w:val="baseline"/>
                      <w:lang w:val="en-US" w:eastAsia="zh-CN"/>
                    </w:rPr>
                  </w:pPr>
                </w:p>
              </w:tc>
              <w:tc>
                <w:tcPr>
                  <w:tcW w:w="574" w:type="pct"/>
                  <w:vMerge w:val="restart"/>
                  <w:tcBorders>
                    <w:tl2br w:val="nil"/>
                    <w:tr2bl w:val="nil"/>
                  </w:tcBorders>
                  <w:vAlign w:val="center"/>
                </w:tcPr>
                <w:p w14:paraId="2FB729D8">
                  <w:pPr>
                    <w:pStyle w:val="58"/>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eastAsia" w:ascii="宋体" w:hAnsi="宋体" w:eastAsia="宋体" w:cs="宋体"/>
                      <w:kern w:val="2"/>
                      <w:sz w:val="18"/>
                      <w:szCs w:val="18"/>
                      <w:lang w:val="en-US" w:eastAsia="zh-CN" w:bidi="ar-SA"/>
                    </w:rPr>
                  </w:pPr>
                  <w:r>
                    <w:rPr>
                      <w:rFonts w:hint="eastAsia"/>
                      <w:spacing w:val="-2"/>
                      <w:sz w:val="18"/>
                      <w:szCs w:val="18"/>
                      <w:lang w:val="en-US" w:eastAsia="zh-CN"/>
                    </w:rPr>
                    <w:t>烟尘（压块）</w:t>
                  </w:r>
                </w:p>
              </w:tc>
              <w:tc>
                <w:tcPr>
                  <w:tcW w:w="855" w:type="pct"/>
                  <w:vMerge w:val="restart"/>
                  <w:tcBorders>
                    <w:tl2br w:val="nil"/>
                    <w:tr2bl w:val="nil"/>
                  </w:tcBorders>
                  <w:vAlign w:val="center"/>
                </w:tcPr>
                <w:p w14:paraId="337687BC">
                  <w:pPr>
                    <w:pStyle w:val="58"/>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eastAsia" w:ascii="宋体" w:hAnsi="宋体" w:eastAsia="宋体" w:cs="宋体"/>
                      <w:kern w:val="2"/>
                      <w:sz w:val="18"/>
                      <w:szCs w:val="18"/>
                      <w:lang w:val="en-US" w:eastAsia="zh-CN" w:bidi="ar-SA"/>
                    </w:rPr>
                  </w:pPr>
                  <w:r>
                    <w:rPr>
                      <w:spacing w:val="-2"/>
                      <w:sz w:val="18"/>
                      <w:szCs w:val="18"/>
                    </w:rPr>
                    <w:t>千克</w:t>
                  </w:r>
                  <w:r>
                    <w:rPr>
                      <w:rFonts w:ascii="Times New Roman" w:hAnsi="Times New Roman" w:eastAsia="Times New Roman" w:cs="Times New Roman"/>
                      <w:spacing w:val="-2"/>
                      <w:sz w:val="18"/>
                      <w:szCs w:val="18"/>
                    </w:rPr>
                    <w:t>/</w:t>
                  </w:r>
                  <w:r>
                    <w:rPr>
                      <w:spacing w:val="-2"/>
                      <w:sz w:val="18"/>
                      <w:szCs w:val="18"/>
                    </w:rPr>
                    <w:t>吨</w:t>
                  </w:r>
                  <w:r>
                    <w:rPr>
                      <w:rFonts w:ascii="Times New Roman" w:hAnsi="Times New Roman" w:eastAsia="Times New Roman" w:cs="Times New Roman"/>
                      <w:spacing w:val="-3"/>
                      <w:sz w:val="18"/>
                      <w:szCs w:val="18"/>
                    </w:rPr>
                    <w:t>-</w:t>
                  </w:r>
                  <w:r>
                    <w:rPr>
                      <w:spacing w:val="-3"/>
                      <w:sz w:val="18"/>
                      <w:szCs w:val="18"/>
                    </w:rPr>
                    <w:t>燃料</w:t>
                  </w:r>
                </w:p>
              </w:tc>
              <w:tc>
                <w:tcPr>
                  <w:tcW w:w="464" w:type="pct"/>
                  <w:vMerge w:val="restart"/>
                  <w:tcBorders>
                    <w:tl2br w:val="nil"/>
                    <w:tr2bl w:val="nil"/>
                  </w:tcBorders>
                  <w:vAlign w:val="center"/>
                </w:tcPr>
                <w:p w14:paraId="15F18E46">
                  <w:pPr>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Times New Roman" w:hAnsi="Times New Roman" w:eastAsia="Times New Roman" w:cs="Times New Roman"/>
                      <w:kern w:val="2"/>
                      <w:sz w:val="18"/>
                      <w:szCs w:val="18"/>
                      <w:lang w:val="en-US" w:eastAsia="zh-CN" w:bidi="ar-SA"/>
                    </w:rPr>
                  </w:pPr>
                  <w:r>
                    <w:rPr>
                      <w:rFonts w:ascii="Times New Roman" w:hAnsi="Times New Roman" w:eastAsia="Times New Roman" w:cs="Times New Roman"/>
                      <w:spacing w:val="-2"/>
                      <w:sz w:val="18"/>
                      <w:szCs w:val="18"/>
                    </w:rPr>
                    <w:t>0.5</w:t>
                  </w:r>
                </w:p>
              </w:tc>
              <w:tc>
                <w:tcPr>
                  <w:tcW w:w="860" w:type="pct"/>
                  <w:tcBorders>
                    <w:tl2br w:val="nil"/>
                    <w:tr2bl w:val="nil"/>
                  </w:tcBorders>
                  <w:vAlign w:val="center"/>
                </w:tcPr>
                <w:p w14:paraId="6A305281">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kern w:val="2"/>
                      <w:sz w:val="18"/>
                      <w:szCs w:val="18"/>
                      <w:lang w:val="en-US" w:eastAsia="zh-CN" w:bidi="ar-SA"/>
                    </w:rPr>
                  </w:pPr>
                  <w:r>
                    <w:rPr>
                      <w:spacing w:val="-5"/>
                      <w:sz w:val="18"/>
                      <w:szCs w:val="18"/>
                    </w:rPr>
                    <w:t>直排</w:t>
                  </w:r>
                </w:p>
              </w:tc>
              <w:tc>
                <w:tcPr>
                  <w:tcW w:w="464" w:type="pct"/>
                  <w:tcBorders>
                    <w:tl2br w:val="nil"/>
                    <w:tr2bl w:val="nil"/>
                  </w:tcBorders>
                  <w:vAlign w:val="center"/>
                </w:tcPr>
                <w:p w14:paraId="74963E91">
                  <w:pPr>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Times New Roman" w:hAnsi="Times New Roman" w:eastAsia="Times New Roman" w:cs="Times New Roman"/>
                      <w:kern w:val="2"/>
                      <w:sz w:val="18"/>
                      <w:szCs w:val="18"/>
                      <w:lang w:val="en-US" w:eastAsia="zh-CN" w:bidi="ar-SA"/>
                    </w:rPr>
                  </w:pPr>
                  <w:r>
                    <w:rPr>
                      <w:rFonts w:ascii="Times New Roman" w:hAnsi="Times New Roman" w:eastAsia="Times New Roman" w:cs="Times New Roman"/>
                      <w:spacing w:val="-2"/>
                      <w:sz w:val="18"/>
                      <w:szCs w:val="18"/>
                    </w:rPr>
                    <w:t>0.5</w:t>
                  </w:r>
                </w:p>
              </w:tc>
            </w:tr>
            <w:tr w14:paraId="378FE1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3" w:type="pct"/>
                  <w:vMerge w:val="continue"/>
                  <w:tcBorders>
                    <w:tl2br w:val="nil"/>
                    <w:tr2bl w:val="nil"/>
                  </w:tcBorders>
                  <w:vAlign w:val="center"/>
                </w:tcPr>
                <w:p w14:paraId="10151898">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spacing w:val="-6"/>
                      <w:sz w:val="24"/>
                      <w:szCs w:val="24"/>
                      <w:vertAlign w:val="baseline"/>
                      <w:lang w:val="en-US" w:eastAsia="zh-CN"/>
                    </w:rPr>
                  </w:pPr>
                </w:p>
              </w:tc>
              <w:tc>
                <w:tcPr>
                  <w:tcW w:w="479" w:type="pct"/>
                  <w:vMerge w:val="continue"/>
                  <w:tcBorders>
                    <w:tl2br w:val="nil"/>
                    <w:tr2bl w:val="nil"/>
                  </w:tcBorders>
                  <w:vAlign w:val="center"/>
                </w:tcPr>
                <w:p w14:paraId="2FA1ED5D">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spacing w:val="-6"/>
                      <w:sz w:val="24"/>
                      <w:szCs w:val="24"/>
                      <w:vertAlign w:val="baseline"/>
                      <w:lang w:val="en-US" w:eastAsia="zh-CN"/>
                    </w:rPr>
                  </w:pPr>
                </w:p>
              </w:tc>
              <w:tc>
                <w:tcPr>
                  <w:tcW w:w="443" w:type="pct"/>
                  <w:vMerge w:val="continue"/>
                  <w:tcBorders>
                    <w:tl2br w:val="nil"/>
                    <w:tr2bl w:val="nil"/>
                  </w:tcBorders>
                  <w:vAlign w:val="center"/>
                </w:tcPr>
                <w:p w14:paraId="63508600">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spacing w:val="-6"/>
                      <w:sz w:val="24"/>
                      <w:szCs w:val="24"/>
                      <w:vertAlign w:val="baseline"/>
                      <w:lang w:val="en-US" w:eastAsia="zh-CN"/>
                    </w:rPr>
                  </w:pPr>
                </w:p>
              </w:tc>
              <w:tc>
                <w:tcPr>
                  <w:tcW w:w="414" w:type="pct"/>
                  <w:vMerge w:val="continue"/>
                  <w:tcBorders>
                    <w:tl2br w:val="nil"/>
                    <w:tr2bl w:val="nil"/>
                  </w:tcBorders>
                  <w:vAlign w:val="center"/>
                </w:tcPr>
                <w:p w14:paraId="625651E2">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spacing w:val="-6"/>
                      <w:sz w:val="24"/>
                      <w:szCs w:val="24"/>
                      <w:vertAlign w:val="baseline"/>
                      <w:lang w:val="en-US" w:eastAsia="zh-CN"/>
                    </w:rPr>
                  </w:pPr>
                </w:p>
              </w:tc>
              <w:tc>
                <w:tcPr>
                  <w:tcW w:w="574" w:type="pct"/>
                  <w:vMerge w:val="continue"/>
                  <w:tcBorders>
                    <w:tl2br w:val="nil"/>
                    <w:tr2bl w:val="nil"/>
                  </w:tcBorders>
                  <w:vAlign w:val="center"/>
                </w:tcPr>
                <w:p w14:paraId="597241CE">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spacing w:val="-6"/>
                      <w:sz w:val="24"/>
                      <w:szCs w:val="24"/>
                      <w:vertAlign w:val="baseline"/>
                      <w:lang w:val="en-US" w:eastAsia="zh-CN"/>
                    </w:rPr>
                  </w:pPr>
                </w:p>
              </w:tc>
              <w:tc>
                <w:tcPr>
                  <w:tcW w:w="855" w:type="pct"/>
                  <w:vMerge w:val="continue"/>
                  <w:tcBorders>
                    <w:tl2br w:val="nil"/>
                    <w:tr2bl w:val="nil"/>
                  </w:tcBorders>
                  <w:vAlign w:val="center"/>
                </w:tcPr>
                <w:p w14:paraId="14370611">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spacing w:val="-6"/>
                      <w:sz w:val="24"/>
                      <w:szCs w:val="24"/>
                      <w:vertAlign w:val="baseline"/>
                      <w:lang w:val="en-US" w:eastAsia="zh-CN"/>
                    </w:rPr>
                  </w:pPr>
                </w:p>
              </w:tc>
              <w:tc>
                <w:tcPr>
                  <w:tcW w:w="464" w:type="pct"/>
                  <w:vMerge w:val="continue"/>
                  <w:tcBorders>
                    <w:tl2br w:val="nil"/>
                    <w:tr2bl w:val="nil"/>
                  </w:tcBorders>
                  <w:vAlign w:val="center"/>
                </w:tcPr>
                <w:p w14:paraId="6DEF7354">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spacing w:val="-6"/>
                      <w:sz w:val="24"/>
                      <w:szCs w:val="24"/>
                      <w:vertAlign w:val="baseline"/>
                      <w:lang w:val="en-US" w:eastAsia="zh-CN"/>
                    </w:rPr>
                  </w:pPr>
                </w:p>
              </w:tc>
              <w:tc>
                <w:tcPr>
                  <w:tcW w:w="860" w:type="pct"/>
                  <w:tcBorders>
                    <w:tl2br w:val="nil"/>
                    <w:tr2bl w:val="nil"/>
                  </w:tcBorders>
                  <w:vAlign w:val="center"/>
                </w:tcPr>
                <w:p w14:paraId="72B1BE3D">
                  <w:pPr>
                    <w:pStyle w:val="58"/>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default" w:ascii="宋体" w:hAnsi="宋体" w:eastAsia="宋体" w:cs="宋体"/>
                      <w:kern w:val="2"/>
                      <w:sz w:val="18"/>
                      <w:szCs w:val="18"/>
                      <w:lang w:val="en-US" w:eastAsia="zh-CN" w:bidi="ar-SA"/>
                    </w:rPr>
                  </w:pPr>
                  <w:r>
                    <w:rPr>
                      <w:rFonts w:hint="eastAsia"/>
                      <w:spacing w:val="-2"/>
                      <w:sz w:val="18"/>
                      <w:szCs w:val="18"/>
                      <w:lang w:val="en-US" w:eastAsia="zh-CN"/>
                    </w:rPr>
                    <w:t>多管旋风除尘法（70）</w:t>
                  </w:r>
                </w:p>
              </w:tc>
              <w:tc>
                <w:tcPr>
                  <w:tcW w:w="464" w:type="pct"/>
                  <w:tcBorders>
                    <w:tl2br w:val="nil"/>
                    <w:tr2bl w:val="nil"/>
                  </w:tcBorders>
                  <w:vAlign w:val="center"/>
                </w:tcPr>
                <w:p w14:paraId="164210D2">
                  <w:pPr>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kern w:val="2"/>
                      <w:sz w:val="18"/>
                      <w:szCs w:val="18"/>
                      <w:lang w:val="en-US" w:eastAsia="zh-CN" w:bidi="ar-SA"/>
                    </w:rPr>
                  </w:pPr>
                  <w:r>
                    <w:rPr>
                      <w:rFonts w:hint="eastAsia" w:eastAsia="宋体" w:cs="Times New Roman"/>
                      <w:spacing w:val="-1"/>
                      <w:sz w:val="18"/>
                      <w:szCs w:val="18"/>
                      <w:lang w:val="en-US" w:eastAsia="zh-CN"/>
                    </w:rPr>
                    <w:t>0.15</w:t>
                  </w:r>
                </w:p>
              </w:tc>
            </w:tr>
            <w:tr w14:paraId="553013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443" w:type="pct"/>
                  <w:vMerge w:val="continue"/>
                  <w:tcBorders>
                    <w:tl2br w:val="nil"/>
                    <w:tr2bl w:val="nil"/>
                  </w:tcBorders>
                  <w:vAlign w:val="center"/>
                </w:tcPr>
                <w:p w14:paraId="1DBF5008">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spacing w:val="-6"/>
                      <w:sz w:val="24"/>
                      <w:szCs w:val="24"/>
                      <w:vertAlign w:val="baseline"/>
                      <w:lang w:val="en-US" w:eastAsia="zh-CN"/>
                    </w:rPr>
                  </w:pPr>
                </w:p>
              </w:tc>
              <w:tc>
                <w:tcPr>
                  <w:tcW w:w="479" w:type="pct"/>
                  <w:vMerge w:val="continue"/>
                  <w:tcBorders>
                    <w:tl2br w:val="nil"/>
                    <w:tr2bl w:val="nil"/>
                  </w:tcBorders>
                  <w:vAlign w:val="center"/>
                </w:tcPr>
                <w:p w14:paraId="1956ADE4">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spacing w:val="-6"/>
                      <w:sz w:val="24"/>
                      <w:szCs w:val="24"/>
                      <w:vertAlign w:val="baseline"/>
                      <w:lang w:val="en-US" w:eastAsia="zh-CN"/>
                    </w:rPr>
                  </w:pPr>
                </w:p>
              </w:tc>
              <w:tc>
                <w:tcPr>
                  <w:tcW w:w="443" w:type="pct"/>
                  <w:vMerge w:val="continue"/>
                  <w:tcBorders>
                    <w:tl2br w:val="nil"/>
                    <w:tr2bl w:val="nil"/>
                  </w:tcBorders>
                  <w:vAlign w:val="center"/>
                </w:tcPr>
                <w:p w14:paraId="48A36C26">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spacing w:val="-6"/>
                      <w:sz w:val="24"/>
                      <w:szCs w:val="24"/>
                      <w:vertAlign w:val="baseline"/>
                      <w:lang w:val="en-US" w:eastAsia="zh-CN"/>
                    </w:rPr>
                  </w:pPr>
                </w:p>
              </w:tc>
              <w:tc>
                <w:tcPr>
                  <w:tcW w:w="414" w:type="pct"/>
                  <w:vMerge w:val="continue"/>
                  <w:tcBorders>
                    <w:tl2br w:val="nil"/>
                    <w:tr2bl w:val="nil"/>
                  </w:tcBorders>
                  <w:vAlign w:val="center"/>
                </w:tcPr>
                <w:p w14:paraId="3EA89B34">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spacing w:val="-6"/>
                      <w:sz w:val="24"/>
                      <w:szCs w:val="24"/>
                      <w:vertAlign w:val="baseline"/>
                      <w:lang w:val="en-US" w:eastAsia="zh-CN"/>
                    </w:rPr>
                  </w:pPr>
                </w:p>
              </w:tc>
              <w:tc>
                <w:tcPr>
                  <w:tcW w:w="574" w:type="pct"/>
                  <w:tcBorders>
                    <w:tl2br w:val="nil"/>
                    <w:tr2bl w:val="nil"/>
                  </w:tcBorders>
                  <w:vAlign w:val="center"/>
                </w:tcPr>
                <w:p w14:paraId="255E2947">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eastAsia" w:ascii="宋体" w:hAnsi="宋体" w:eastAsia="宋体" w:cs="宋体"/>
                      <w:kern w:val="2"/>
                      <w:sz w:val="18"/>
                      <w:szCs w:val="18"/>
                      <w:lang w:val="en-US" w:eastAsia="zh-CN" w:bidi="ar-SA"/>
                    </w:rPr>
                  </w:pPr>
                  <w:r>
                    <w:rPr>
                      <w:spacing w:val="-2"/>
                      <w:sz w:val="18"/>
                      <w:szCs w:val="18"/>
                    </w:rPr>
                    <w:t>氮氧化物</w:t>
                  </w:r>
                </w:p>
              </w:tc>
              <w:tc>
                <w:tcPr>
                  <w:tcW w:w="855" w:type="pct"/>
                  <w:tcBorders>
                    <w:tl2br w:val="nil"/>
                    <w:tr2bl w:val="nil"/>
                  </w:tcBorders>
                  <w:vAlign w:val="center"/>
                </w:tcPr>
                <w:p w14:paraId="7AC5C610">
                  <w:pPr>
                    <w:pStyle w:val="58"/>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eastAsia" w:ascii="宋体" w:hAnsi="宋体" w:eastAsia="宋体" w:cs="宋体"/>
                      <w:kern w:val="2"/>
                      <w:sz w:val="18"/>
                      <w:szCs w:val="18"/>
                      <w:lang w:val="en-US" w:eastAsia="zh-CN" w:bidi="ar-SA"/>
                    </w:rPr>
                  </w:pPr>
                  <w:r>
                    <w:rPr>
                      <w:spacing w:val="-2"/>
                      <w:sz w:val="18"/>
                      <w:szCs w:val="18"/>
                    </w:rPr>
                    <w:t>千克</w:t>
                  </w:r>
                  <w:r>
                    <w:rPr>
                      <w:rFonts w:ascii="Times New Roman" w:hAnsi="Times New Roman" w:eastAsia="Times New Roman" w:cs="Times New Roman"/>
                      <w:spacing w:val="-2"/>
                      <w:sz w:val="18"/>
                      <w:szCs w:val="18"/>
                    </w:rPr>
                    <w:t>/</w:t>
                  </w:r>
                  <w:r>
                    <w:rPr>
                      <w:spacing w:val="-2"/>
                      <w:sz w:val="18"/>
                      <w:szCs w:val="18"/>
                    </w:rPr>
                    <w:t>吨</w:t>
                  </w:r>
                  <w:r>
                    <w:rPr>
                      <w:rFonts w:ascii="Times New Roman" w:hAnsi="Times New Roman" w:eastAsia="Times New Roman" w:cs="Times New Roman"/>
                      <w:spacing w:val="-3"/>
                      <w:sz w:val="18"/>
                      <w:szCs w:val="18"/>
                    </w:rPr>
                    <w:t>-</w:t>
                  </w:r>
                  <w:r>
                    <w:rPr>
                      <w:spacing w:val="-3"/>
                      <w:sz w:val="18"/>
                      <w:szCs w:val="18"/>
                    </w:rPr>
                    <w:t>燃料</w:t>
                  </w:r>
                </w:p>
              </w:tc>
              <w:tc>
                <w:tcPr>
                  <w:tcW w:w="464" w:type="pct"/>
                  <w:tcBorders>
                    <w:tl2br w:val="nil"/>
                    <w:tr2bl w:val="nil"/>
                  </w:tcBorders>
                  <w:vAlign w:val="center"/>
                </w:tcPr>
                <w:p w14:paraId="44AA6A93">
                  <w:pPr>
                    <w:pStyle w:val="58"/>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eastAsia" w:ascii="宋体" w:hAnsi="宋体" w:eastAsia="宋体" w:cs="宋体"/>
                      <w:kern w:val="2"/>
                      <w:sz w:val="18"/>
                      <w:szCs w:val="18"/>
                      <w:lang w:val="en-US" w:eastAsia="zh-CN" w:bidi="ar-SA"/>
                    </w:rPr>
                  </w:pPr>
                  <w:r>
                    <w:rPr>
                      <w:rFonts w:ascii="Times New Roman" w:hAnsi="Times New Roman" w:eastAsia="Times New Roman" w:cs="Times New Roman"/>
                      <w:spacing w:val="-6"/>
                      <w:sz w:val="18"/>
                      <w:szCs w:val="18"/>
                    </w:rPr>
                    <w:t>1.02</w:t>
                  </w:r>
                </w:p>
              </w:tc>
              <w:tc>
                <w:tcPr>
                  <w:tcW w:w="860" w:type="pct"/>
                  <w:tcBorders>
                    <w:tl2br w:val="nil"/>
                    <w:tr2bl w:val="nil"/>
                  </w:tcBorders>
                  <w:vAlign w:val="center"/>
                </w:tcPr>
                <w:p w14:paraId="21615592">
                  <w:pPr>
                    <w:pStyle w:val="58"/>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eastAsia" w:eastAsia="宋体"/>
                      <w:spacing w:val="-2"/>
                      <w:sz w:val="18"/>
                      <w:szCs w:val="18"/>
                      <w:lang w:val="en-US" w:eastAsia="zh-CN"/>
                    </w:rPr>
                  </w:pPr>
                  <w:r>
                    <w:rPr>
                      <w:rFonts w:hint="eastAsia"/>
                      <w:spacing w:val="-2"/>
                      <w:sz w:val="18"/>
                      <w:szCs w:val="18"/>
                      <w:lang w:val="en-US" w:eastAsia="zh-CN"/>
                    </w:rPr>
                    <w:t>直排</w:t>
                  </w:r>
                </w:p>
              </w:tc>
              <w:tc>
                <w:tcPr>
                  <w:tcW w:w="464" w:type="pct"/>
                  <w:tcBorders>
                    <w:tl2br w:val="nil"/>
                    <w:tr2bl w:val="nil"/>
                  </w:tcBorders>
                  <w:vAlign w:val="center"/>
                </w:tcPr>
                <w:p w14:paraId="229CCB2E">
                  <w:pPr>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1"/>
                      <w:sz w:val="18"/>
                      <w:szCs w:val="18"/>
                      <w:lang w:val="en-US" w:eastAsia="zh-CN"/>
                    </w:rPr>
                  </w:pPr>
                  <w:r>
                    <w:rPr>
                      <w:rFonts w:hint="eastAsia" w:eastAsia="宋体" w:cs="Times New Roman"/>
                      <w:spacing w:val="-1"/>
                      <w:sz w:val="18"/>
                      <w:szCs w:val="18"/>
                      <w:lang w:val="en-US" w:eastAsia="zh-CN"/>
                    </w:rPr>
                    <w:t>1.02</w:t>
                  </w:r>
                </w:p>
              </w:tc>
            </w:tr>
          </w:tbl>
          <w:p w14:paraId="1FB410B9">
            <w:pPr>
              <w:keepNext w:val="0"/>
              <w:keepLines w:val="0"/>
              <w:widowControl/>
              <w:suppressLineNumbers w:val="0"/>
              <w:spacing w:line="360" w:lineRule="auto"/>
              <w:jc w:val="left"/>
              <w:rPr>
                <w:lang w:val="en-US" w:eastAsia="en-US"/>
              </w:rPr>
            </w:pPr>
            <w:r>
              <w:rPr>
                <w:rFonts w:hint="eastAsia" w:ascii="宋体" w:hAnsi="宋体" w:eastAsia="宋体" w:cs="宋体"/>
                <w:b/>
                <w:bCs/>
                <w:color w:val="000000"/>
                <w:kern w:val="0"/>
                <w:sz w:val="18"/>
                <w:szCs w:val="18"/>
                <w:lang w:val="en-US" w:eastAsia="zh-CN" w:bidi="ar"/>
              </w:rPr>
              <w:t>注：</w:t>
            </w:r>
            <w:r>
              <w:rPr>
                <w:rFonts w:hint="eastAsia" w:ascii="宋体" w:hAnsi="宋体" w:eastAsia="宋体" w:cs="宋体"/>
                <w:color w:val="000000"/>
                <w:kern w:val="0"/>
                <w:sz w:val="18"/>
                <w:szCs w:val="18"/>
                <w:lang w:val="en-US" w:eastAsia="zh-CN" w:bidi="ar"/>
              </w:rPr>
              <w:t>①二氧化硫的产排污系数是以含硫量（</w:t>
            </w:r>
            <w:r>
              <w:rPr>
                <w:rFonts w:hint="default" w:ascii="Times New Roman" w:hAnsi="Times New Roman" w:eastAsia="宋体" w:cs="Times New Roman"/>
                <w:color w:val="000000"/>
                <w:kern w:val="0"/>
                <w:sz w:val="18"/>
                <w:szCs w:val="18"/>
                <w:lang w:val="en-US" w:eastAsia="zh-CN" w:bidi="ar"/>
              </w:rPr>
              <w:t>S</w:t>
            </w:r>
            <w:r>
              <w:rPr>
                <w:rFonts w:hint="eastAsia" w:ascii="宋体" w:hAnsi="宋体" w:eastAsia="宋体" w:cs="宋体"/>
                <w:color w:val="000000"/>
                <w:kern w:val="0"/>
                <w:sz w:val="18"/>
                <w:szCs w:val="18"/>
                <w:lang w:val="en-US" w:eastAsia="zh-CN" w:bidi="ar"/>
              </w:rPr>
              <w:t>％）的形式表示的，其中含硫量（</w:t>
            </w:r>
            <w:r>
              <w:rPr>
                <w:rFonts w:hint="default" w:ascii="Times New Roman" w:hAnsi="Times New Roman" w:eastAsia="宋体" w:cs="Times New Roman"/>
                <w:color w:val="000000"/>
                <w:kern w:val="0"/>
                <w:sz w:val="18"/>
                <w:szCs w:val="18"/>
                <w:lang w:val="en-US" w:eastAsia="zh-CN" w:bidi="ar"/>
              </w:rPr>
              <w:t>S</w:t>
            </w:r>
            <w:r>
              <w:rPr>
                <w:rFonts w:hint="eastAsia" w:ascii="宋体" w:hAnsi="宋体" w:eastAsia="宋体" w:cs="宋体"/>
                <w:color w:val="000000"/>
                <w:kern w:val="0"/>
                <w:sz w:val="18"/>
                <w:szCs w:val="18"/>
                <w:lang w:val="en-US" w:eastAsia="zh-CN" w:bidi="ar"/>
              </w:rPr>
              <w:t>％）是指生物质收到基硫分含量，以质量百分数的形式表示。例如生物质中含硫量（</w:t>
            </w:r>
            <w:r>
              <w:rPr>
                <w:rFonts w:hint="default" w:ascii="Times New Roman" w:hAnsi="Times New Roman" w:eastAsia="宋体" w:cs="Times New Roman"/>
                <w:color w:val="000000"/>
                <w:kern w:val="0"/>
                <w:sz w:val="18"/>
                <w:szCs w:val="18"/>
                <w:lang w:val="en-US" w:eastAsia="zh-CN" w:bidi="ar"/>
              </w:rPr>
              <w:t>S</w:t>
            </w:r>
            <w:r>
              <w:rPr>
                <w:rFonts w:hint="eastAsia" w:ascii="宋体" w:hAnsi="宋体" w:eastAsia="宋体" w:cs="宋体"/>
                <w:color w:val="000000"/>
                <w:kern w:val="0"/>
                <w:sz w:val="18"/>
                <w:szCs w:val="18"/>
                <w:lang w:val="en-US" w:eastAsia="zh-CN" w:bidi="ar"/>
              </w:rPr>
              <w:t>％）为</w:t>
            </w:r>
            <w:r>
              <w:rPr>
                <w:rFonts w:hint="default" w:ascii="Times New Roman" w:hAnsi="Times New Roman" w:eastAsia="宋体" w:cs="Times New Roman"/>
                <w:color w:val="000000"/>
                <w:kern w:val="0"/>
                <w:sz w:val="18"/>
                <w:szCs w:val="18"/>
                <w:lang w:val="en-US" w:eastAsia="zh-CN" w:bidi="ar"/>
              </w:rPr>
              <w:t>0.1</w:t>
            </w:r>
            <w:r>
              <w:rPr>
                <w:rFonts w:hint="eastAsia" w:ascii="宋体" w:hAnsi="宋体" w:eastAsia="宋体" w:cs="宋体"/>
                <w:color w:val="000000"/>
                <w:kern w:val="0"/>
                <w:sz w:val="18"/>
                <w:szCs w:val="18"/>
                <w:lang w:val="en-US" w:eastAsia="zh-CN" w:bidi="ar"/>
              </w:rPr>
              <w:t>％，则</w:t>
            </w:r>
            <w:r>
              <w:rPr>
                <w:rFonts w:hint="default" w:ascii="Times New Roman" w:hAnsi="Times New Roman" w:eastAsia="宋体" w:cs="Times New Roman"/>
                <w:color w:val="000000"/>
                <w:kern w:val="0"/>
                <w:sz w:val="18"/>
                <w:szCs w:val="18"/>
                <w:lang w:val="en-US" w:eastAsia="zh-CN" w:bidi="ar"/>
              </w:rPr>
              <w:t>S=0.1</w:t>
            </w:r>
            <w:r>
              <w:rPr>
                <w:rFonts w:hint="eastAsia" w:ascii="宋体" w:hAnsi="宋体" w:eastAsia="宋体" w:cs="宋体"/>
                <w:color w:val="000000"/>
                <w:kern w:val="0"/>
                <w:sz w:val="18"/>
                <w:szCs w:val="18"/>
                <w:lang w:val="en-US" w:eastAsia="zh-CN" w:bidi="ar"/>
              </w:rPr>
              <w:t>。</w:t>
            </w:r>
          </w:p>
          <w:p w14:paraId="1E4C67B3">
            <w:pPr>
              <w:keepNext w:val="0"/>
              <w:keepLines w:val="0"/>
              <w:pageBreakBefore w:val="0"/>
              <w:widowControl/>
              <w:kinsoku/>
              <w:wordWrap/>
              <w:overflowPunct/>
              <w:topLinePunct w:val="0"/>
              <w:bidi w:val="0"/>
              <w:spacing w:line="360" w:lineRule="auto"/>
              <w:ind w:firstLine="476" w:firstLineChars="200"/>
              <w:jc w:val="left"/>
              <w:textAlignment w:val="auto"/>
              <w:rPr>
                <w:rFonts w:hint="default" w:eastAsia="宋体"/>
                <w:color w:val="auto"/>
                <w:spacing w:val="-1"/>
                <w:lang w:val="en-US" w:eastAsia="zh-CN"/>
              </w:rPr>
            </w:pPr>
            <w:r>
              <w:rPr>
                <w:rFonts w:ascii="Times New Roman" w:hAnsi="Times New Roman" w:eastAsia="宋体" w:cs="Times New Roman"/>
                <w:spacing w:val="-1"/>
                <w:kern w:val="2"/>
                <w:sz w:val="24"/>
                <w:szCs w:val="24"/>
                <w:lang w:val="en-US" w:eastAsia="en-US" w:bidi="ar-SA"/>
              </w:rPr>
              <w:t>根据</w:t>
            </w:r>
            <w:r>
              <w:rPr>
                <w:rFonts w:hint="eastAsia" w:ascii="Times New Roman" w:hAnsi="Times New Roman" w:cs="Times New Roman"/>
                <w:spacing w:val="-1"/>
                <w:kern w:val="2"/>
                <w:sz w:val="24"/>
                <w:szCs w:val="24"/>
                <w:lang w:val="en-US" w:eastAsia="zh-CN" w:bidi="ar-SA"/>
              </w:rPr>
              <w:t>本项目所采取的生物质颗粒检测报告</w:t>
            </w:r>
            <w:r>
              <w:rPr>
                <w:rFonts w:ascii="Times New Roman" w:hAnsi="Times New Roman" w:eastAsia="宋体" w:cs="Times New Roman"/>
                <w:spacing w:val="-1"/>
                <w:kern w:val="2"/>
                <w:sz w:val="24"/>
                <w:szCs w:val="24"/>
                <w:lang w:val="en-US" w:eastAsia="en-US" w:bidi="ar-SA"/>
              </w:rPr>
              <w:t>，</w:t>
            </w:r>
            <w:r>
              <w:rPr>
                <w:rFonts w:hint="default" w:ascii="Times New Roman" w:hAnsi="Times New Roman" w:eastAsia="宋体" w:cs="Times New Roman"/>
                <w:spacing w:val="-1"/>
                <w:kern w:val="2"/>
                <w:sz w:val="24"/>
                <w:szCs w:val="24"/>
                <w:lang w:val="en-US" w:eastAsia="zh-CN" w:bidi="ar-SA"/>
              </w:rPr>
              <w:t>S=</w:t>
            </w:r>
            <w:r>
              <w:rPr>
                <w:rFonts w:hint="default" w:ascii="Times New Roman" w:hAnsi="Times New Roman" w:cs="Times New Roman"/>
                <w:spacing w:val="-1"/>
                <w:kern w:val="2"/>
                <w:sz w:val="24"/>
                <w:szCs w:val="24"/>
                <w:lang w:val="en-US" w:eastAsia="zh-CN" w:bidi="ar-SA"/>
              </w:rPr>
              <w:t>0.023</w:t>
            </w:r>
            <w:r>
              <w:rPr>
                <w:rFonts w:ascii="Times New Roman" w:hAnsi="Times New Roman" w:eastAsia="宋体" w:cs="Times New Roman"/>
                <w:spacing w:val="-1"/>
                <w:kern w:val="2"/>
                <w:sz w:val="24"/>
                <w:szCs w:val="24"/>
                <w:lang w:val="en-US" w:eastAsia="en-US" w:bidi="ar-SA"/>
              </w:rPr>
              <w:t>，</w:t>
            </w:r>
            <w:r>
              <w:rPr>
                <w:rFonts w:hint="default" w:ascii="Times New Roman" w:hAnsi="Times New Roman" w:cs="Times New Roman"/>
                <w:spacing w:val="-1"/>
                <w:kern w:val="2"/>
                <w:sz w:val="24"/>
                <w:szCs w:val="24"/>
                <w:lang w:val="en-US" w:eastAsia="zh-CN" w:bidi="ar-SA"/>
              </w:rPr>
              <w:t>则二氧化硫产污系数为17</w:t>
            </w:r>
            <w:r>
              <w:rPr>
                <w:rFonts w:hint="default" w:ascii="Times New Roman" w:hAnsi="Times New Roman" w:eastAsia="宋体" w:cs="Times New Roman"/>
                <w:spacing w:val="-1"/>
                <w:kern w:val="2"/>
                <w:sz w:val="24"/>
                <w:szCs w:val="24"/>
                <w:lang w:val="en-US" w:eastAsia="zh-CN" w:bidi="ar-SA"/>
              </w:rPr>
              <w:t>S</w:t>
            </w:r>
            <w:r>
              <w:rPr>
                <w:rFonts w:hint="default" w:ascii="Times New Roman" w:hAnsi="Times New Roman" w:cs="Times New Roman"/>
                <w:spacing w:val="-1"/>
                <w:kern w:val="2"/>
                <w:sz w:val="24"/>
                <w:szCs w:val="24"/>
                <w:lang w:val="en-US" w:eastAsia="zh-CN" w:bidi="ar-SA"/>
              </w:rPr>
              <w:t>=0.391，</w:t>
            </w:r>
            <w:r>
              <w:rPr>
                <w:rFonts w:ascii="Times New Roman" w:hAnsi="Times New Roman" w:eastAsia="宋体" w:cs="Times New Roman"/>
                <w:spacing w:val="-1"/>
                <w:kern w:val="2"/>
                <w:sz w:val="24"/>
                <w:szCs w:val="24"/>
                <w:lang w:val="en-US" w:eastAsia="en-US" w:bidi="ar-SA"/>
              </w:rPr>
              <w:t>生物质颗粒燃料质量标准见</w:t>
            </w:r>
            <w:r>
              <w:rPr>
                <w:rFonts w:hint="default" w:ascii="Times New Roman" w:hAnsi="Times New Roman" w:cs="Times New Roman"/>
                <w:spacing w:val="-1"/>
                <w:kern w:val="2"/>
                <w:sz w:val="24"/>
                <w:szCs w:val="24"/>
                <w:lang w:val="en-US" w:eastAsia="zh-CN" w:bidi="ar-SA"/>
              </w:rPr>
              <w:t>下</w:t>
            </w:r>
            <w:r>
              <w:rPr>
                <w:rFonts w:ascii="Times New Roman" w:hAnsi="Times New Roman" w:eastAsia="宋体" w:cs="Times New Roman"/>
                <w:spacing w:val="-1"/>
                <w:kern w:val="2"/>
                <w:sz w:val="24"/>
                <w:szCs w:val="24"/>
                <w:lang w:val="en-US" w:eastAsia="en-US" w:bidi="ar-SA"/>
              </w:rPr>
              <w:t>表</w:t>
            </w:r>
            <w:r>
              <w:rPr>
                <w:rFonts w:hint="default" w:ascii="Times New Roman" w:hAnsi="Times New Roman" w:cs="Times New Roman"/>
                <w:color w:val="auto"/>
                <w:spacing w:val="-1"/>
                <w:kern w:val="2"/>
                <w:sz w:val="24"/>
                <w:szCs w:val="24"/>
                <w:lang w:val="en-US" w:eastAsia="zh-CN" w:bidi="ar-SA"/>
              </w:rPr>
              <w:t>（附件10）：</w:t>
            </w:r>
          </w:p>
          <w:p w14:paraId="63D27FC3">
            <w:pPr>
              <w:keepNext w:val="0"/>
              <w:keepLines w:val="0"/>
              <w:pageBreakBefore w:val="0"/>
              <w:widowControl/>
              <w:kinsoku/>
              <w:wordWrap/>
              <w:overflowPunct/>
              <w:topLinePunct w:val="0"/>
              <w:bidi w:val="0"/>
              <w:spacing w:line="360" w:lineRule="auto"/>
              <w:jc w:val="center"/>
              <w:textAlignment w:val="auto"/>
              <w:rPr>
                <w:rFonts w:hint="default" w:ascii="Times New Roman" w:hAnsi="Times New Roman" w:eastAsia="宋体" w:cs="Times New Roman"/>
                <w:spacing w:val="-2"/>
                <w:vertAlign w:val="baseline"/>
                <w:lang w:val="en-US" w:eastAsia="zh-CN"/>
              </w:rPr>
            </w:pPr>
            <w:r>
              <w:rPr>
                <w:rFonts w:hint="default" w:ascii="Times New Roman" w:hAnsi="Times New Roman" w:cs="Times New Roman" w:eastAsiaTheme="minorEastAsia"/>
                <w:b/>
                <w:bCs/>
                <w:spacing w:val="-1"/>
                <w:sz w:val="21"/>
                <w:szCs w:val="24"/>
                <w:lang w:val="en-US" w:eastAsia="zh-CN"/>
              </w:rPr>
              <w:t>表4-</w:t>
            </w:r>
            <w:r>
              <w:rPr>
                <w:rFonts w:hint="eastAsia" w:cs="Times New Roman" w:eastAsiaTheme="minorEastAsia"/>
                <w:b/>
                <w:bCs/>
                <w:spacing w:val="-1"/>
                <w:sz w:val="21"/>
                <w:szCs w:val="24"/>
                <w:lang w:val="en-US" w:eastAsia="zh-CN"/>
              </w:rPr>
              <w:t xml:space="preserve">2 </w:t>
            </w:r>
            <w:r>
              <w:rPr>
                <w:rFonts w:hint="eastAsia" w:ascii="Times New Roman" w:hAnsi="Times New Roman" w:cs="Times New Roman" w:eastAsiaTheme="minorEastAsia"/>
                <w:b/>
                <w:bCs/>
                <w:spacing w:val="-1"/>
                <w:sz w:val="21"/>
                <w:szCs w:val="24"/>
                <w:lang w:val="en-US" w:eastAsia="zh-CN"/>
              </w:rPr>
              <w:t xml:space="preserve"> </w:t>
            </w:r>
            <w:r>
              <w:rPr>
                <w:rFonts w:hint="default" w:ascii="Times New Roman" w:hAnsi="Times New Roman" w:cs="Times New Roman" w:eastAsiaTheme="minorEastAsia"/>
                <w:b/>
                <w:bCs/>
                <w:spacing w:val="-1"/>
                <w:sz w:val="21"/>
                <w:szCs w:val="24"/>
                <w:lang w:val="en-US" w:eastAsia="zh-CN"/>
              </w:rPr>
              <w:t>生物质颗粒燃烧质量标准一览表</w:t>
            </w:r>
          </w:p>
          <w:tbl>
            <w:tblPr>
              <w:tblStyle w:val="39"/>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816"/>
              <w:gridCol w:w="1665"/>
              <w:gridCol w:w="1509"/>
              <w:gridCol w:w="1556"/>
              <w:gridCol w:w="1520"/>
            </w:tblGrid>
            <w:tr w14:paraId="4239AB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125" w:type="pct"/>
                  <w:tcBorders>
                    <w:tl2br w:val="nil"/>
                    <w:tr2bl w:val="nil"/>
                  </w:tcBorders>
                  <w:vAlign w:val="center"/>
                </w:tcPr>
                <w:p w14:paraId="546548F2">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高位发热量（J/g）</w:t>
                  </w:r>
                </w:p>
              </w:tc>
              <w:tc>
                <w:tcPr>
                  <w:tcW w:w="1032" w:type="pct"/>
                  <w:tcBorders>
                    <w:tl2br w:val="nil"/>
                    <w:tr2bl w:val="nil"/>
                  </w:tcBorders>
                  <w:vAlign w:val="center"/>
                </w:tcPr>
                <w:p w14:paraId="7CB303E1">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低位发热量（J/g）</w:t>
                  </w:r>
                </w:p>
              </w:tc>
              <w:tc>
                <w:tcPr>
                  <w:tcW w:w="935" w:type="pct"/>
                  <w:tcBorders>
                    <w:tl2br w:val="nil"/>
                    <w:tr2bl w:val="nil"/>
                  </w:tcBorders>
                  <w:vAlign w:val="center"/>
                </w:tcPr>
                <w:p w14:paraId="1ED8F1C5">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水分（%）</w:t>
                  </w:r>
                </w:p>
              </w:tc>
              <w:tc>
                <w:tcPr>
                  <w:tcW w:w="964" w:type="pct"/>
                  <w:tcBorders>
                    <w:tl2br w:val="nil"/>
                    <w:tr2bl w:val="nil"/>
                  </w:tcBorders>
                  <w:vAlign w:val="center"/>
                </w:tcPr>
                <w:p w14:paraId="7923CA03">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灰分（%）</w:t>
                  </w:r>
                </w:p>
              </w:tc>
              <w:tc>
                <w:tcPr>
                  <w:tcW w:w="942" w:type="pct"/>
                  <w:tcBorders>
                    <w:tl2br w:val="nil"/>
                    <w:tr2bl w:val="nil"/>
                  </w:tcBorders>
                  <w:vAlign w:val="center"/>
                </w:tcPr>
                <w:p w14:paraId="50969237">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S（%）</w:t>
                  </w:r>
                </w:p>
              </w:tc>
            </w:tr>
            <w:tr w14:paraId="0932083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125" w:type="pct"/>
                  <w:tcBorders>
                    <w:tl2br w:val="nil"/>
                    <w:tr2bl w:val="nil"/>
                  </w:tcBorders>
                  <w:vAlign w:val="center"/>
                </w:tcPr>
                <w:p w14:paraId="76DCC0FF">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20314</w:t>
                  </w:r>
                </w:p>
              </w:tc>
              <w:tc>
                <w:tcPr>
                  <w:tcW w:w="1032" w:type="pct"/>
                  <w:tcBorders>
                    <w:tl2br w:val="nil"/>
                    <w:tr2bl w:val="nil"/>
                  </w:tcBorders>
                  <w:vAlign w:val="center"/>
                </w:tcPr>
                <w:p w14:paraId="73D65D74">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17536</w:t>
                  </w:r>
                </w:p>
              </w:tc>
              <w:tc>
                <w:tcPr>
                  <w:tcW w:w="935" w:type="pct"/>
                  <w:tcBorders>
                    <w:tl2br w:val="nil"/>
                    <w:tr2bl w:val="nil"/>
                  </w:tcBorders>
                  <w:vAlign w:val="center"/>
                </w:tcPr>
                <w:p w14:paraId="07C47B82">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9.56</w:t>
                  </w:r>
                </w:p>
              </w:tc>
              <w:tc>
                <w:tcPr>
                  <w:tcW w:w="964" w:type="pct"/>
                  <w:tcBorders>
                    <w:tl2br w:val="nil"/>
                    <w:tr2bl w:val="nil"/>
                  </w:tcBorders>
                  <w:vAlign w:val="center"/>
                </w:tcPr>
                <w:p w14:paraId="0B395581">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1.95</w:t>
                  </w:r>
                </w:p>
              </w:tc>
              <w:tc>
                <w:tcPr>
                  <w:tcW w:w="942" w:type="pct"/>
                  <w:tcBorders>
                    <w:tl2br w:val="nil"/>
                    <w:tr2bl w:val="nil"/>
                  </w:tcBorders>
                  <w:vAlign w:val="center"/>
                </w:tcPr>
                <w:p w14:paraId="73B0C68F">
                  <w:pPr>
                    <w:pStyle w:val="58"/>
                    <w:keepNext w:val="0"/>
                    <w:keepLines w:val="0"/>
                    <w:pageBreakBefore w:val="0"/>
                    <w:widowControl w:val="0"/>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spacing w:val="-2"/>
                      <w:sz w:val="21"/>
                      <w:szCs w:val="21"/>
                      <w:vertAlign w:val="baseline"/>
                      <w:lang w:val="en-US" w:eastAsia="zh-CN"/>
                    </w:rPr>
                  </w:pPr>
                  <w:r>
                    <w:rPr>
                      <w:rFonts w:hint="eastAsia" w:ascii="Times New Roman" w:hAnsi="Times New Roman" w:cs="Times New Roman"/>
                      <w:spacing w:val="-2"/>
                      <w:sz w:val="21"/>
                      <w:szCs w:val="21"/>
                      <w:vertAlign w:val="baseline"/>
                      <w:lang w:val="en-US" w:eastAsia="zh-CN"/>
                    </w:rPr>
                    <w:t>0.023</w:t>
                  </w:r>
                </w:p>
              </w:tc>
            </w:tr>
          </w:tbl>
          <w:p w14:paraId="70A53790">
            <w:pPr>
              <w:keepNext w:val="0"/>
              <w:keepLines w:val="0"/>
              <w:pageBreakBefore w:val="0"/>
              <w:widowControl w:val="0"/>
              <w:kinsoku/>
              <w:wordWrap/>
              <w:overflowPunct/>
              <w:topLinePunct w:val="0"/>
              <w:autoSpaceDE/>
              <w:autoSpaceDN/>
              <w:bidi w:val="0"/>
              <w:adjustRightInd/>
              <w:snapToGrid/>
              <w:spacing w:before="157" w:beforeLines="50" w:line="360" w:lineRule="auto"/>
              <w:ind w:firstLine="480" w:firstLineChars="200"/>
              <w:textAlignment w:val="auto"/>
              <w:rPr>
                <w:rFonts w:hint="eastAsia"/>
                <w:lang w:val="en-US" w:eastAsia="zh-CN"/>
              </w:rPr>
            </w:pPr>
            <w:r>
              <w:rPr>
                <w:sz w:val="24"/>
                <w:szCs w:val="24"/>
              </w:rPr>
              <w:t>本次评价</w:t>
            </w:r>
            <w:r>
              <w:rPr>
                <w:rFonts w:hint="eastAsia"/>
                <w:sz w:val="24"/>
                <w:szCs w:val="24"/>
                <w:lang w:val="en-US" w:eastAsia="zh-CN"/>
              </w:rPr>
              <w:t>生物质颗粒燃料年</w:t>
            </w:r>
            <w:r>
              <w:rPr>
                <w:rFonts w:hint="eastAsia"/>
                <w:color w:val="auto"/>
                <w:sz w:val="24"/>
                <w:szCs w:val="24"/>
                <w:lang w:val="en-US" w:eastAsia="zh-CN"/>
              </w:rPr>
              <w:t>用量为526.68吨，年</w:t>
            </w:r>
            <w:r>
              <w:rPr>
                <w:rFonts w:hint="eastAsia"/>
                <w:sz w:val="24"/>
                <w:szCs w:val="24"/>
                <w:lang w:val="en-US" w:eastAsia="zh-CN"/>
              </w:rPr>
              <w:t>工作日220日，年工作时长1760h</w:t>
            </w:r>
            <w:r>
              <w:rPr>
                <w:sz w:val="24"/>
                <w:szCs w:val="24"/>
              </w:rPr>
              <w:t>。废气中主要污染因子为</w:t>
            </w:r>
            <w:r>
              <w:rPr>
                <w:rFonts w:hint="eastAsia"/>
                <w:sz w:val="24"/>
                <w:szCs w:val="24"/>
                <w:lang w:val="en-US" w:eastAsia="zh-CN"/>
              </w:rPr>
              <w:t>颗粒物</w:t>
            </w:r>
            <w:r>
              <w:rPr>
                <w:rFonts w:hint="eastAsia"/>
                <w:sz w:val="24"/>
                <w:szCs w:val="24"/>
                <w:lang w:eastAsia="zh-CN"/>
              </w:rPr>
              <w:t>、</w:t>
            </w:r>
            <w:r>
              <w:rPr>
                <w:sz w:val="24"/>
                <w:szCs w:val="24"/>
              </w:rPr>
              <w:t>SO</w:t>
            </w:r>
            <w:r>
              <w:rPr>
                <w:sz w:val="24"/>
                <w:szCs w:val="24"/>
                <w:vertAlign w:val="subscript"/>
              </w:rPr>
              <w:t>2</w:t>
            </w:r>
            <w:r>
              <w:rPr>
                <w:sz w:val="24"/>
                <w:szCs w:val="24"/>
              </w:rPr>
              <w:t>和NO</w:t>
            </w:r>
            <w:r>
              <w:rPr>
                <w:sz w:val="24"/>
                <w:szCs w:val="24"/>
                <w:vertAlign w:val="subscript"/>
              </w:rPr>
              <w:t>x</w:t>
            </w:r>
            <w:r>
              <w:rPr>
                <w:sz w:val="24"/>
                <w:szCs w:val="24"/>
              </w:rPr>
              <w:t>，污染物产生</w:t>
            </w:r>
            <w:r>
              <w:rPr>
                <w:rFonts w:hint="eastAsia"/>
                <w:sz w:val="24"/>
                <w:szCs w:val="24"/>
                <w:lang w:val="en-US" w:eastAsia="zh-CN"/>
              </w:rPr>
              <w:t>量分别为0.263t/a、0.206t/a、0.537t/a</w:t>
            </w:r>
            <w:r>
              <w:rPr>
                <w:rFonts w:hint="eastAsia"/>
                <w:lang w:val="en-US" w:eastAsia="zh-CN"/>
              </w:rPr>
              <w:t>。</w:t>
            </w:r>
          </w:p>
          <w:p w14:paraId="714F3906">
            <w:pPr>
              <w:pStyle w:val="58"/>
              <w:keepNext w:val="0"/>
              <w:keepLines w:val="0"/>
              <w:pageBreakBefore w:val="0"/>
              <w:kinsoku/>
              <w:wordWrap/>
              <w:overflowPunct/>
              <w:topLinePunct w:val="0"/>
              <w:autoSpaceDE/>
              <w:autoSpaceDN/>
              <w:bidi w:val="0"/>
              <w:adjustRightInd/>
              <w:snapToGrid/>
              <w:spacing w:line="360" w:lineRule="auto"/>
              <w:ind w:right="0" w:firstLine="476" w:firstLineChars="200"/>
              <w:jc w:val="left"/>
              <w:textAlignment w:val="auto"/>
              <w:rPr>
                <w:rFonts w:hint="eastAsia" w:ascii="Times New Roman" w:hAnsi="Times New Roman" w:cs="Times New Roman"/>
                <w:spacing w:val="-1"/>
                <w:lang w:val="en-US" w:eastAsia="zh-CN"/>
              </w:rPr>
            </w:pPr>
            <w:r>
              <w:rPr>
                <w:rFonts w:hint="default" w:ascii="Times New Roman" w:hAnsi="Times New Roman" w:cs="Times New Roman"/>
                <w:spacing w:val="-1"/>
                <w:lang w:val="en-US" w:eastAsia="zh-CN"/>
              </w:rPr>
              <w:t>②</w:t>
            </w:r>
            <w:r>
              <w:rPr>
                <w:rFonts w:hint="eastAsia" w:ascii="Times New Roman" w:hAnsi="Times New Roman" w:eastAsia="宋体" w:cs="Times New Roman"/>
                <w:spacing w:val="-1"/>
                <w:lang w:val="en-US" w:eastAsia="zh-CN"/>
              </w:rPr>
              <w:t>烘干粉尘：</w:t>
            </w:r>
            <w:r>
              <w:rPr>
                <w:rFonts w:hint="default" w:ascii="Times New Roman" w:hAnsi="Times New Roman" w:cs="Times New Roman"/>
                <w:spacing w:val="-1"/>
                <w:lang w:val="en-US" w:eastAsia="zh-CN"/>
              </w:rPr>
              <w:t>经查阅《逸散性工业粉尘控制技术》、《工业污染核算》等技术资料，烘干粉尘的产生系数</w:t>
            </w:r>
            <w:r>
              <w:rPr>
                <w:rFonts w:hint="eastAsia" w:ascii="Times New Roman" w:hAnsi="Times New Roman" w:cs="Times New Roman"/>
                <w:spacing w:val="-1"/>
                <w:lang w:val="en-US" w:eastAsia="zh-CN"/>
              </w:rPr>
              <w:t>为0.05</w:t>
            </w:r>
            <w:r>
              <w:rPr>
                <w:rFonts w:hint="default" w:ascii="Times New Roman" w:hAnsi="Times New Roman" w:cs="Times New Roman"/>
                <w:spacing w:val="-1"/>
                <w:lang w:val="en-US" w:eastAsia="zh-CN"/>
              </w:rPr>
              <w:t>kg/t</w:t>
            </w:r>
            <w:r>
              <w:rPr>
                <w:rFonts w:hint="eastAsia" w:ascii="Times New Roman" w:hAnsi="Times New Roman" w:cs="Times New Roman"/>
                <w:spacing w:val="-1"/>
                <w:lang w:val="en-US" w:eastAsia="zh-CN"/>
              </w:rPr>
              <w:t>-</w:t>
            </w:r>
            <w:r>
              <w:rPr>
                <w:rFonts w:hint="default" w:ascii="Times New Roman" w:hAnsi="Times New Roman" w:cs="Times New Roman"/>
                <w:spacing w:val="-1"/>
                <w:lang w:val="en-US" w:eastAsia="zh-CN"/>
              </w:rPr>
              <w:t>原料，原料</w:t>
            </w:r>
            <w:r>
              <w:rPr>
                <w:rFonts w:hint="eastAsia" w:ascii="Times New Roman" w:hAnsi="Times New Roman" w:cs="Times New Roman"/>
                <w:spacing w:val="-1"/>
                <w:lang w:val="en-US" w:eastAsia="zh-CN"/>
              </w:rPr>
              <w:t>砂</w:t>
            </w:r>
            <w:r>
              <w:rPr>
                <w:rFonts w:hint="default" w:ascii="Times New Roman" w:hAnsi="Times New Roman" w:cs="Times New Roman"/>
                <w:spacing w:val="-1"/>
                <w:lang w:val="en-US" w:eastAsia="zh-CN"/>
              </w:rPr>
              <w:t>用量</w:t>
            </w:r>
            <w:r>
              <w:rPr>
                <w:rFonts w:hint="default" w:ascii="Times New Roman" w:hAnsi="Times New Roman" w:cs="Times New Roman"/>
                <w:color w:val="auto"/>
                <w:spacing w:val="-1"/>
                <w:lang w:val="en-US" w:eastAsia="zh-CN"/>
              </w:rPr>
              <w:t>为</w:t>
            </w:r>
            <w:r>
              <w:rPr>
                <w:rFonts w:hint="eastAsia" w:ascii="Times New Roman" w:hAnsi="Times New Roman" w:cs="Times New Roman"/>
                <w:color w:val="auto"/>
                <w:spacing w:val="-1"/>
                <w:lang w:val="en-US" w:eastAsia="zh-CN"/>
              </w:rPr>
              <w:t>32917.523</w:t>
            </w:r>
            <w:r>
              <w:rPr>
                <w:rFonts w:hint="default" w:ascii="Times New Roman" w:hAnsi="Times New Roman" w:cs="Times New Roman"/>
                <w:color w:val="auto"/>
                <w:spacing w:val="-1"/>
                <w:lang w:val="en-US" w:eastAsia="zh-CN"/>
              </w:rPr>
              <w:t>t/a，项</w:t>
            </w:r>
            <w:r>
              <w:rPr>
                <w:rFonts w:hint="default" w:ascii="Times New Roman" w:hAnsi="Times New Roman" w:cs="Times New Roman"/>
                <w:spacing w:val="-1"/>
                <w:lang w:val="en-US" w:eastAsia="zh-CN"/>
              </w:rPr>
              <w:t xml:space="preserve">目烘干粉尘产生总量为 </w:t>
            </w:r>
            <w:r>
              <w:rPr>
                <w:rFonts w:hint="eastAsia" w:ascii="Times New Roman" w:hAnsi="Times New Roman" w:cs="Times New Roman"/>
                <w:color w:val="auto"/>
                <w:spacing w:val="-1"/>
                <w:lang w:val="en-US" w:eastAsia="zh-CN"/>
              </w:rPr>
              <w:t>1.646</w:t>
            </w:r>
            <w:r>
              <w:rPr>
                <w:rFonts w:hint="default" w:ascii="Times New Roman" w:hAnsi="Times New Roman" w:cs="Times New Roman"/>
                <w:color w:val="auto"/>
                <w:spacing w:val="-1"/>
                <w:lang w:val="en-US" w:eastAsia="zh-CN"/>
              </w:rPr>
              <w:t>t/a</w:t>
            </w:r>
            <w:r>
              <w:rPr>
                <w:rFonts w:hint="eastAsia" w:ascii="Times New Roman" w:hAnsi="Times New Roman" w:cs="Times New Roman"/>
                <w:spacing w:val="-1"/>
                <w:lang w:val="en-US" w:eastAsia="zh-CN"/>
              </w:rPr>
              <w:t>。</w:t>
            </w:r>
          </w:p>
          <w:p w14:paraId="7906D11A">
            <w:pPr>
              <w:keepNext w:val="0"/>
              <w:keepLines w:val="0"/>
              <w:pageBreakBefore w:val="0"/>
              <w:widowControl/>
              <w:kinsoku/>
              <w:wordWrap/>
              <w:overflowPunct/>
              <w:topLinePunct w:val="0"/>
              <w:bidi w:val="0"/>
              <w:spacing w:line="360" w:lineRule="auto"/>
              <w:ind w:firstLine="480" w:firstLineChars="200"/>
              <w:jc w:val="left"/>
              <w:textAlignment w:val="auto"/>
              <w:rPr>
                <w:rFonts w:hint="default" w:eastAsia="宋体"/>
                <w:color w:val="auto"/>
                <w:spacing w:val="-1"/>
                <w:sz w:val="24"/>
                <w:szCs w:val="24"/>
                <w:vertAlign w:val="baseline"/>
                <w:lang w:val="en-US" w:eastAsia="zh-CN"/>
              </w:rPr>
            </w:pPr>
            <w:r>
              <w:rPr>
                <w:rFonts w:hint="eastAsia"/>
                <w:sz w:val="24"/>
                <w:szCs w:val="24"/>
                <w:lang w:val="en-US" w:eastAsia="zh-CN"/>
              </w:rPr>
              <w:t>烘干废气及生物质燃料燃烧废气汇集为生物质然烧烘干废气，该废气经设备密闭负压收集（收集率按100%），</w:t>
            </w:r>
            <w:r>
              <w:rPr>
                <w:rFonts w:hint="eastAsia"/>
                <w:color w:val="auto"/>
                <w:spacing w:val="-1"/>
                <w:sz w:val="24"/>
                <w:szCs w:val="24"/>
                <w:u w:val="single"/>
                <w:lang w:val="en-US" w:eastAsia="zh-CN"/>
              </w:rPr>
              <w:t>因废气产生量较大，废气收集至两台旋风除尘器并列使用，废气除尘后汇集到一根</w:t>
            </w:r>
            <w:r>
              <w:rPr>
                <w:rFonts w:hint="eastAsia"/>
                <w:color w:val="auto"/>
                <w:spacing w:val="-4"/>
                <w:sz w:val="24"/>
                <w:szCs w:val="24"/>
                <w:u w:val="single"/>
                <w:lang w:val="en-US" w:eastAsia="zh-CN"/>
              </w:rPr>
              <w:t>20</w:t>
            </w:r>
            <w:r>
              <w:rPr>
                <w:rFonts w:ascii="Times New Roman" w:hAnsi="Times New Roman" w:eastAsia="Times New Roman" w:cs="Times New Roman"/>
                <w:color w:val="auto"/>
                <w:spacing w:val="-4"/>
                <w:sz w:val="24"/>
                <w:szCs w:val="24"/>
                <w:u w:val="single"/>
              </w:rPr>
              <w:t>m</w:t>
            </w:r>
            <w:r>
              <w:rPr>
                <w:rFonts w:hint="eastAsia"/>
                <w:color w:val="auto"/>
                <w:spacing w:val="-1"/>
                <w:sz w:val="24"/>
                <w:szCs w:val="24"/>
                <w:u w:val="single"/>
                <w:lang w:val="en-US" w:eastAsia="zh-CN"/>
              </w:rPr>
              <w:t>米排气筒</w:t>
            </w:r>
            <w:r>
              <w:rPr>
                <w:color w:val="auto"/>
                <w:spacing w:val="-1"/>
                <w:sz w:val="24"/>
                <w:szCs w:val="24"/>
                <w:u w:val="single"/>
              </w:rPr>
              <w:t>（</w:t>
            </w:r>
            <w:r>
              <w:rPr>
                <w:rFonts w:ascii="Times New Roman" w:hAnsi="Times New Roman" w:eastAsia="Times New Roman" w:cs="Times New Roman"/>
                <w:color w:val="auto"/>
                <w:spacing w:val="-1"/>
                <w:sz w:val="24"/>
                <w:szCs w:val="24"/>
                <w:u w:val="single"/>
              </w:rPr>
              <w:t>DA00</w:t>
            </w:r>
            <w:r>
              <w:rPr>
                <w:rFonts w:hint="eastAsia" w:eastAsia="宋体" w:cs="Times New Roman"/>
                <w:color w:val="auto"/>
                <w:spacing w:val="-1"/>
                <w:sz w:val="24"/>
                <w:szCs w:val="24"/>
                <w:u w:val="single"/>
                <w:lang w:val="en-US" w:eastAsia="zh-CN"/>
              </w:rPr>
              <w:t>2</w:t>
            </w:r>
            <w:r>
              <w:rPr>
                <w:color w:val="auto"/>
                <w:spacing w:val="-1"/>
                <w:sz w:val="24"/>
                <w:szCs w:val="24"/>
                <w:u w:val="single"/>
              </w:rPr>
              <w:t>）</w:t>
            </w:r>
            <w:r>
              <w:rPr>
                <w:rFonts w:hint="eastAsia"/>
                <w:color w:val="auto"/>
                <w:spacing w:val="-1"/>
                <w:sz w:val="24"/>
                <w:szCs w:val="24"/>
                <w:u w:val="single"/>
                <w:lang w:val="en-US" w:eastAsia="zh-CN"/>
              </w:rPr>
              <w:t>排放，</w:t>
            </w:r>
            <w:r>
              <w:rPr>
                <w:rFonts w:hint="eastAsia"/>
                <w:color w:val="auto"/>
                <w:spacing w:val="-1"/>
                <w:sz w:val="24"/>
                <w:szCs w:val="24"/>
                <w:u w:val="none"/>
                <w:lang w:val="en-US" w:eastAsia="zh-CN"/>
              </w:rPr>
              <w:t>粉尘处理效率70%，风机量为46000m</w:t>
            </w:r>
            <w:r>
              <w:rPr>
                <w:rFonts w:hint="eastAsia"/>
                <w:color w:val="auto"/>
                <w:spacing w:val="-1"/>
                <w:sz w:val="24"/>
                <w:szCs w:val="24"/>
                <w:u w:val="none"/>
                <w:vertAlign w:val="superscript"/>
                <w:lang w:val="en-US" w:eastAsia="zh-CN"/>
              </w:rPr>
              <w:t>3</w:t>
            </w:r>
            <w:r>
              <w:rPr>
                <w:rFonts w:hint="eastAsia"/>
                <w:color w:val="auto"/>
                <w:spacing w:val="-1"/>
                <w:sz w:val="24"/>
                <w:szCs w:val="24"/>
                <w:u w:val="none"/>
                <w:lang w:val="en-US" w:eastAsia="zh-CN"/>
              </w:rPr>
              <w:t>/h。</w:t>
            </w:r>
            <w:r>
              <w:rPr>
                <w:rFonts w:hint="eastAsia"/>
                <w:sz w:val="24"/>
                <w:szCs w:val="24"/>
                <w:lang w:val="en-US" w:eastAsia="zh-CN"/>
              </w:rPr>
              <w:t>生物质然烧烘干废气颗粒物、</w:t>
            </w:r>
            <w:r>
              <w:rPr>
                <w:sz w:val="24"/>
                <w:szCs w:val="24"/>
              </w:rPr>
              <w:t>SO</w:t>
            </w:r>
            <w:r>
              <w:rPr>
                <w:sz w:val="24"/>
                <w:szCs w:val="24"/>
                <w:vertAlign w:val="subscript"/>
              </w:rPr>
              <w:t>2</w:t>
            </w:r>
            <w:r>
              <w:rPr>
                <w:sz w:val="24"/>
                <w:szCs w:val="24"/>
              </w:rPr>
              <w:t>和NO</w:t>
            </w:r>
            <w:r>
              <w:rPr>
                <w:sz w:val="24"/>
                <w:szCs w:val="24"/>
                <w:vertAlign w:val="subscript"/>
              </w:rPr>
              <w:t>x</w:t>
            </w:r>
            <w:r>
              <w:rPr>
                <w:rFonts w:hint="eastAsia"/>
                <w:sz w:val="24"/>
                <w:szCs w:val="24"/>
                <w:vertAlign w:val="baseline"/>
                <w:lang w:val="en-US" w:eastAsia="zh-CN"/>
              </w:rPr>
              <w:t>排放量分别为0.573</w:t>
            </w:r>
            <w:r>
              <w:rPr>
                <w:rFonts w:hint="eastAsia"/>
                <w:sz w:val="24"/>
                <w:szCs w:val="24"/>
                <w:lang w:val="en-US" w:eastAsia="zh-CN"/>
              </w:rPr>
              <w:t>t/a、0.206t/a、0.537t/a。</w:t>
            </w:r>
          </w:p>
          <w:p w14:paraId="5FFD5DC8">
            <w:pPr>
              <w:pStyle w:val="36"/>
              <w:rPr>
                <w:rFonts w:hint="default" w:ascii="Times New Roman" w:hAnsi="Times New Roman" w:eastAsia="宋体" w:cs="Times New Roman"/>
                <w:color w:val="000000"/>
                <w:kern w:val="2"/>
                <w:sz w:val="24"/>
                <w:szCs w:val="28"/>
                <w:lang w:val="en-US" w:eastAsia="zh-CN" w:bidi="ar-SA"/>
              </w:rPr>
            </w:pPr>
          </w:p>
          <w:p w14:paraId="6F3D4657">
            <w:pPr>
              <w:rPr>
                <w:rFonts w:hint="default" w:ascii="Times New Roman" w:hAnsi="Times New Roman" w:eastAsia="宋体" w:cs="Times New Roman"/>
                <w:color w:val="000000"/>
                <w:kern w:val="2"/>
                <w:sz w:val="24"/>
                <w:szCs w:val="28"/>
                <w:lang w:val="en-US" w:eastAsia="zh-CN" w:bidi="ar-SA"/>
              </w:rPr>
            </w:pPr>
          </w:p>
          <w:p w14:paraId="2BE10ABD">
            <w:pPr>
              <w:rPr>
                <w:rFonts w:hint="default"/>
                <w:lang w:val="en-US" w:eastAsia="zh-CN"/>
              </w:rPr>
            </w:pPr>
          </w:p>
        </w:tc>
      </w:tr>
    </w:tbl>
    <w:p w14:paraId="583566EC">
      <w:pPr>
        <w:sectPr>
          <w:pgSz w:w="11907" w:h="16840"/>
          <w:pgMar w:top="1134" w:right="1531" w:bottom="1134" w:left="1531" w:header="851" w:footer="850" w:gutter="0"/>
          <w:pgBorders>
            <w:top w:val="none" w:sz="0" w:space="0"/>
            <w:left w:val="none" w:sz="0" w:space="0"/>
            <w:bottom w:val="none" w:sz="0" w:space="0"/>
            <w:right w:val="none" w:sz="0" w:space="0"/>
          </w:pgBorders>
          <w:pgNumType w:fmt="decimal"/>
          <w:cols w:space="720" w:num="1"/>
          <w:docGrid w:linePitch="312" w:charSpace="0"/>
        </w:sectPr>
      </w:pPr>
    </w:p>
    <w:p w14:paraId="247A782E">
      <w:pPr>
        <w:keepNext w:val="0"/>
        <w:keepLines w:val="0"/>
        <w:pageBreakBefore w:val="0"/>
        <w:widowControl/>
        <w:kinsoku/>
        <w:wordWrap/>
        <w:overflowPunct/>
        <w:topLinePunct w:val="0"/>
        <w:bidi w:val="0"/>
        <w:spacing w:line="360" w:lineRule="auto"/>
        <w:jc w:val="center"/>
        <w:textAlignment w:val="auto"/>
        <w:rPr>
          <w:rFonts w:hint="eastAsia"/>
          <w:b/>
          <w:bCs/>
          <w:spacing w:val="-1"/>
          <w:sz w:val="21"/>
          <w:szCs w:val="21"/>
          <w:u w:val="single"/>
          <w:lang w:val="en-US" w:eastAsia="zh-CN"/>
        </w:rPr>
      </w:pPr>
      <w:r>
        <w:rPr>
          <w:rFonts w:hint="eastAsia"/>
          <w:b/>
          <w:bCs/>
          <w:spacing w:val="-1"/>
          <w:sz w:val="21"/>
          <w:szCs w:val="21"/>
          <w:u w:val="single"/>
          <w:lang w:val="en-US" w:eastAsia="zh-CN"/>
        </w:rPr>
        <w:t>表 4-3 项目有组织废气产生、治理及排放状况表</w:t>
      </w:r>
    </w:p>
    <w:tbl>
      <w:tblPr>
        <w:tblStyle w:val="3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01"/>
        <w:gridCol w:w="920"/>
        <w:gridCol w:w="832"/>
        <w:gridCol w:w="736"/>
        <w:gridCol w:w="1128"/>
        <w:gridCol w:w="634"/>
        <w:gridCol w:w="683"/>
        <w:gridCol w:w="950"/>
        <w:gridCol w:w="917"/>
        <w:gridCol w:w="1133"/>
        <w:gridCol w:w="1083"/>
        <w:gridCol w:w="1000"/>
        <w:gridCol w:w="717"/>
        <w:gridCol w:w="700"/>
        <w:gridCol w:w="467"/>
        <w:gridCol w:w="650"/>
        <w:gridCol w:w="683"/>
        <w:gridCol w:w="654"/>
      </w:tblGrid>
      <w:tr w14:paraId="658D08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304" w:type="pct"/>
            <w:vMerge w:val="restart"/>
            <w:tcBorders>
              <w:tl2br w:val="nil"/>
              <w:tr2bl w:val="nil"/>
            </w:tcBorders>
            <w:vAlign w:val="center"/>
          </w:tcPr>
          <w:p w14:paraId="7E46F3E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eastAsia="宋体" w:cs="Times New Roman"/>
                <w:b w:val="0"/>
                <w:bCs w:val="0"/>
                <w:spacing w:val="-2"/>
                <w:sz w:val="21"/>
                <w:szCs w:val="21"/>
                <w:u w:val="single"/>
                <w:vertAlign w:val="baseline"/>
                <w:lang w:val="en-US" w:eastAsia="zh-CN"/>
              </w:rPr>
              <w:t>污染源</w:t>
            </w:r>
          </w:p>
        </w:tc>
        <w:tc>
          <w:tcPr>
            <w:tcW w:w="311" w:type="pct"/>
            <w:vMerge w:val="restart"/>
            <w:tcBorders>
              <w:tl2br w:val="nil"/>
              <w:tr2bl w:val="nil"/>
            </w:tcBorders>
            <w:vAlign w:val="center"/>
          </w:tcPr>
          <w:p w14:paraId="6330E13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eastAsia="宋体" w:cs="Times New Roman"/>
                <w:b w:val="0"/>
                <w:bCs w:val="0"/>
                <w:spacing w:val="-2"/>
                <w:sz w:val="21"/>
                <w:szCs w:val="21"/>
                <w:u w:val="single"/>
                <w:vertAlign w:val="baseline"/>
                <w:lang w:val="en-US" w:eastAsia="zh-CN"/>
              </w:rPr>
              <w:t>污染物</w:t>
            </w:r>
          </w:p>
        </w:tc>
        <w:tc>
          <w:tcPr>
            <w:tcW w:w="530" w:type="pct"/>
            <w:gridSpan w:val="2"/>
            <w:tcBorders>
              <w:tl2br w:val="nil"/>
              <w:tr2bl w:val="nil"/>
            </w:tcBorders>
            <w:vAlign w:val="center"/>
          </w:tcPr>
          <w:p w14:paraId="00DC96E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eastAsia="宋体" w:cs="Times New Roman"/>
                <w:b w:val="0"/>
                <w:bCs w:val="0"/>
                <w:spacing w:val="-2"/>
                <w:sz w:val="21"/>
                <w:szCs w:val="21"/>
                <w:u w:val="single"/>
                <w:vertAlign w:val="baseline"/>
                <w:lang w:val="en-US" w:eastAsia="zh-CN"/>
              </w:rPr>
              <w:t>产生情况</w:t>
            </w:r>
          </w:p>
        </w:tc>
        <w:tc>
          <w:tcPr>
            <w:tcW w:w="381" w:type="pct"/>
            <w:vMerge w:val="restart"/>
            <w:tcBorders>
              <w:tl2br w:val="nil"/>
              <w:tr2bl w:val="nil"/>
            </w:tcBorders>
            <w:vAlign w:val="center"/>
          </w:tcPr>
          <w:p w14:paraId="1C0074D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eastAsia="宋体" w:cs="Times New Roman"/>
                <w:b w:val="0"/>
                <w:bCs w:val="0"/>
                <w:spacing w:val="-2"/>
                <w:sz w:val="21"/>
                <w:szCs w:val="21"/>
                <w:u w:val="single"/>
                <w:vertAlign w:val="baseline"/>
                <w:lang w:val="en-US" w:eastAsia="zh-CN"/>
              </w:rPr>
              <w:t>治理措施</w:t>
            </w:r>
          </w:p>
        </w:tc>
        <w:tc>
          <w:tcPr>
            <w:tcW w:w="214" w:type="pct"/>
            <w:vMerge w:val="restart"/>
            <w:tcBorders>
              <w:tl2br w:val="nil"/>
              <w:tr2bl w:val="nil"/>
            </w:tcBorders>
            <w:vAlign w:val="center"/>
          </w:tcPr>
          <w:p w14:paraId="2B92D6B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收集率</w:t>
            </w:r>
            <w:r>
              <w:rPr>
                <w:rFonts w:hint="default" w:ascii="Times New Roman" w:hAnsi="Times New Roman" w:eastAsia="宋体" w:cs="Times New Roman"/>
                <w:b w:val="0"/>
                <w:bCs w:val="0"/>
                <w:spacing w:val="-2"/>
                <w:sz w:val="21"/>
                <w:szCs w:val="21"/>
                <w:u w:val="single"/>
                <w:vertAlign w:val="baseline"/>
                <w:lang w:val="en-US" w:eastAsia="zh-CN"/>
              </w:rPr>
              <w:t>（%）</w:t>
            </w:r>
          </w:p>
        </w:tc>
        <w:tc>
          <w:tcPr>
            <w:tcW w:w="230" w:type="pct"/>
            <w:vMerge w:val="restart"/>
            <w:tcBorders>
              <w:tl2br w:val="nil"/>
              <w:tr2bl w:val="nil"/>
            </w:tcBorders>
            <w:vAlign w:val="center"/>
          </w:tcPr>
          <w:p w14:paraId="7A6B6C7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eastAsia="宋体" w:cs="Times New Roman"/>
                <w:b w:val="0"/>
                <w:bCs w:val="0"/>
                <w:spacing w:val="-2"/>
                <w:sz w:val="21"/>
                <w:szCs w:val="21"/>
                <w:u w:val="single"/>
                <w:vertAlign w:val="baseline"/>
                <w:lang w:val="en-US" w:eastAsia="zh-CN"/>
              </w:rPr>
              <w:t>去除率（%）</w:t>
            </w:r>
          </w:p>
        </w:tc>
        <w:tc>
          <w:tcPr>
            <w:tcW w:w="1014" w:type="pct"/>
            <w:gridSpan w:val="3"/>
            <w:tcBorders>
              <w:tl2br w:val="nil"/>
              <w:tr2bl w:val="nil"/>
            </w:tcBorders>
            <w:vAlign w:val="center"/>
          </w:tcPr>
          <w:p w14:paraId="5798770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r>
              <w:rPr>
                <w:rFonts w:hint="default" w:ascii="Times New Roman" w:hAnsi="Times New Roman" w:eastAsia="宋体" w:cs="Times New Roman"/>
                <w:b w:val="0"/>
                <w:bCs w:val="0"/>
                <w:spacing w:val="-2"/>
                <w:sz w:val="21"/>
                <w:szCs w:val="21"/>
                <w:u w:val="single"/>
                <w:vertAlign w:val="baseline"/>
                <w:lang w:val="en-US" w:eastAsia="zh-CN"/>
              </w:rPr>
              <w:t>排放情况</w:t>
            </w:r>
          </w:p>
        </w:tc>
        <w:tc>
          <w:tcPr>
            <w:tcW w:w="704" w:type="pct"/>
            <w:gridSpan w:val="2"/>
            <w:tcBorders>
              <w:tl2br w:val="nil"/>
              <w:tr2bl w:val="nil"/>
            </w:tcBorders>
            <w:vAlign w:val="center"/>
          </w:tcPr>
          <w:p w14:paraId="60DB818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eastAsia="宋体" w:cs="Times New Roman"/>
                <w:b w:val="0"/>
                <w:bCs w:val="0"/>
                <w:spacing w:val="-2"/>
                <w:sz w:val="21"/>
                <w:szCs w:val="21"/>
                <w:u w:val="single"/>
                <w:vertAlign w:val="baseline"/>
                <w:lang w:val="en-US" w:eastAsia="zh-CN"/>
              </w:rPr>
              <w:t>排放标准</w:t>
            </w:r>
          </w:p>
        </w:tc>
        <w:tc>
          <w:tcPr>
            <w:tcW w:w="637" w:type="pct"/>
            <w:gridSpan w:val="3"/>
            <w:tcBorders>
              <w:tl2br w:val="nil"/>
              <w:tr2bl w:val="nil"/>
            </w:tcBorders>
            <w:vAlign w:val="center"/>
          </w:tcPr>
          <w:p w14:paraId="76C7AA8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r>
              <w:rPr>
                <w:rFonts w:hint="default" w:ascii="Times New Roman" w:hAnsi="Times New Roman" w:cs="Times New Roman"/>
                <w:b w:val="0"/>
                <w:bCs w:val="0"/>
                <w:spacing w:val="-2"/>
                <w:kern w:val="2"/>
                <w:sz w:val="21"/>
                <w:szCs w:val="21"/>
                <w:u w:val="single"/>
                <w:vertAlign w:val="baseline"/>
                <w:lang w:val="en-US" w:eastAsia="zh-CN" w:bidi="ar-SA"/>
              </w:rPr>
              <w:t>排放源参数</w:t>
            </w:r>
          </w:p>
        </w:tc>
        <w:tc>
          <w:tcPr>
            <w:tcW w:w="219" w:type="pct"/>
            <w:vMerge w:val="restart"/>
            <w:tcBorders>
              <w:tl2br w:val="nil"/>
              <w:tr2bl w:val="nil"/>
            </w:tcBorders>
            <w:vAlign w:val="center"/>
          </w:tcPr>
          <w:p w14:paraId="65E15AB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eastAsia="宋体" w:cs="Times New Roman"/>
                <w:b w:val="0"/>
                <w:bCs w:val="0"/>
                <w:spacing w:val="-2"/>
                <w:sz w:val="21"/>
                <w:szCs w:val="21"/>
                <w:u w:val="single"/>
                <w:vertAlign w:val="baseline"/>
                <w:lang w:val="en-US" w:eastAsia="zh-CN"/>
              </w:rPr>
              <w:t>运行时间（h/a）</w:t>
            </w:r>
          </w:p>
        </w:tc>
        <w:tc>
          <w:tcPr>
            <w:tcW w:w="230" w:type="pct"/>
            <w:vMerge w:val="restart"/>
            <w:tcBorders>
              <w:tl2br w:val="nil"/>
              <w:tr2bl w:val="nil"/>
            </w:tcBorders>
            <w:vAlign w:val="center"/>
          </w:tcPr>
          <w:p w14:paraId="250508B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r>
              <w:rPr>
                <w:rFonts w:hint="default" w:ascii="Times New Roman" w:hAnsi="Times New Roman" w:eastAsia="宋体" w:cs="Times New Roman"/>
                <w:b w:val="0"/>
                <w:bCs w:val="0"/>
                <w:spacing w:val="-2"/>
                <w:sz w:val="21"/>
                <w:szCs w:val="21"/>
                <w:u w:val="single"/>
                <w:vertAlign w:val="baseline"/>
                <w:lang w:val="en-US" w:eastAsia="zh-CN"/>
              </w:rPr>
              <w:t>排气量（m</w:t>
            </w:r>
            <w:r>
              <w:rPr>
                <w:rFonts w:hint="default" w:ascii="Times New Roman" w:hAnsi="Times New Roman" w:eastAsia="宋体" w:cs="Times New Roman"/>
                <w:b w:val="0"/>
                <w:bCs w:val="0"/>
                <w:spacing w:val="-2"/>
                <w:sz w:val="21"/>
                <w:szCs w:val="21"/>
                <w:u w:val="single"/>
                <w:vertAlign w:val="superscript"/>
                <w:lang w:val="en-US" w:eastAsia="zh-CN"/>
              </w:rPr>
              <w:t>3</w:t>
            </w:r>
            <w:r>
              <w:rPr>
                <w:rFonts w:hint="default" w:ascii="Times New Roman" w:hAnsi="Times New Roman" w:eastAsia="宋体" w:cs="Times New Roman"/>
                <w:b w:val="0"/>
                <w:bCs w:val="0"/>
                <w:spacing w:val="-2"/>
                <w:sz w:val="21"/>
                <w:szCs w:val="21"/>
                <w:u w:val="single"/>
                <w:vertAlign w:val="baseline"/>
                <w:lang w:val="en-US" w:eastAsia="zh-CN"/>
              </w:rPr>
              <w:t>/h）</w:t>
            </w:r>
          </w:p>
        </w:tc>
        <w:tc>
          <w:tcPr>
            <w:tcW w:w="221" w:type="pct"/>
            <w:vMerge w:val="restart"/>
            <w:tcBorders>
              <w:tl2br w:val="nil"/>
              <w:tr2bl w:val="nil"/>
            </w:tcBorders>
            <w:vAlign w:val="center"/>
          </w:tcPr>
          <w:p w14:paraId="2962E2B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cs="Times New Roman"/>
                <w:b w:val="0"/>
                <w:bCs w:val="0"/>
                <w:spacing w:val="-2"/>
                <w:sz w:val="21"/>
                <w:szCs w:val="21"/>
                <w:u w:val="single"/>
                <w:vertAlign w:val="baseline"/>
                <w:lang w:val="en-US" w:eastAsia="zh-CN"/>
              </w:rPr>
              <w:t>排放方式</w:t>
            </w:r>
          </w:p>
        </w:tc>
      </w:tr>
      <w:tr w14:paraId="1A9A32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26" w:hRule="atLeast"/>
          <w:jc w:val="center"/>
        </w:trPr>
        <w:tc>
          <w:tcPr>
            <w:tcW w:w="304" w:type="pct"/>
            <w:vMerge w:val="continue"/>
            <w:tcBorders>
              <w:tl2br w:val="nil"/>
              <w:tr2bl w:val="nil"/>
            </w:tcBorders>
            <w:vAlign w:val="center"/>
          </w:tcPr>
          <w:p w14:paraId="4C8A986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p>
        </w:tc>
        <w:tc>
          <w:tcPr>
            <w:tcW w:w="311" w:type="pct"/>
            <w:vMerge w:val="continue"/>
            <w:tcBorders>
              <w:tl2br w:val="nil"/>
              <w:tr2bl w:val="nil"/>
            </w:tcBorders>
            <w:vAlign w:val="center"/>
          </w:tcPr>
          <w:p w14:paraId="58B005F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p>
        </w:tc>
        <w:tc>
          <w:tcPr>
            <w:tcW w:w="281" w:type="pct"/>
            <w:tcBorders>
              <w:tl2br w:val="nil"/>
              <w:tr2bl w:val="nil"/>
            </w:tcBorders>
            <w:vAlign w:val="center"/>
          </w:tcPr>
          <w:p w14:paraId="7BFD8ED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eastAsia="宋体" w:cs="Times New Roman"/>
                <w:b w:val="0"/>
                <w:bCs w:val="0"/>
                <w:spacing w:val="-2"/>
                <w:sz w:val="21"/>
                <w:szCs w:val="21"/>
                <w:u w:val="single"/>
                <w:vertAlign w:val="baseline"/>
                <w:lang w:val="en-US" w:eastAsia="zh-CN"/>
              </w:rPr>
              <w:t>产生量（t/a）</w:t>
            </w:r>
          </w:p>
        </w:tc>
        <w:tc>
          <w:tcPr>
            <w:tcW w:w="248" w:type="pct"/>
            <w:tcBorders>
              <w:tl2br w:val="nil"/>
              <w:tr2bl w:val="nil"/>
            </w:tcBorders>
            <w:vAlign w:val="center"/>
          </w:tcPr>
          <w:p w14:paraId="47C825C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eastAsia="宋体" w:cs="Times New Roman"/>
                <w:b w:val="0"/>
                <w:bCs w:val="0"/>
                <w:spacing w:val="-2"/>
                <w:sz w:val="21"/>
                <w:szCs w:val="21"/>
                <w:u w:val="single"/>
                <w:vertAlign w:val="baseline"/>
                <w:lang w:val="en-US" w:eastAsia="zh-CN"/>
              </w:rPr>
              <w:t>速率（kg/h）</w:t>
            </w:r>
          </w:p>
        </w:tc>
        <w:tc>
          <w:tcPr>
            <w:tcW w:w="381" w:type="pct"/>
            <w:vMerge w:val="continue"/>
            <w:tcBorders>
              <w:tl2br w:val="nil"/>
              <w:tr2bl w:val="nil"/>
            </w:tcBorders>
            <w:vAlign w:val="center"/>
          </w:tcPr>
          <w:p w14:paraId="130D849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p>
        </w:tc>
        <w:tc>
          <w:tcPr>
            <w:tcW w:w="214" w:type="pct"/>
            <w:vMerge w:val="continue"/>
            <w:tcBorders>
              <w:tl2br w:val="nil"/>
              <w:tr2bl w:val="nil"/>
            </w:tcBorders>
            <w:vAlign w:val="center"/>
          </w:tcPr>
          <w:p w14:paraId="66B2489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p>
        </w:tc>
        <w:tc>
          <w:tcPr>
            <w:tcW w:w="230" w:type="pct"/>
            <w:vMerge w:val="continue"/>
            <w:tcBorders>
              <w:tl2br w:val="nil"/>
              <w:tr2bl w:val="nil"/>
            </w:tcBorders>
            <w:vAlign w:val="center"/>
          </w:tcPr>
          <w:p w14:paraId="7F69D50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p>
        </w:tc>
        <w:tc>
          <w:tcPr>
            <w:tcW w:w="321" w:type="pct"/>
            <w:tcBorders>
              <w:tl2br w:val="nil"/>
              <w:tr2bl w:val="nil"/>
            </w:tcBorders>
            <w:vAlign w:val="center"/>
          </w:tcPr>
          <w:p w14:paraId="74E164D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eastAsia="宋体" w:cs="Times New Roman"/>
                <w:b w:val="0"/>
                <w:bCs w:val="0"/>
                <w:spacing w:val="-2"/>
                <w:sz w:val="21"/>
                <w:szCs w:val="21"/>
                <w:u w:val="single"/>
                <w:vertAlign w:val="baseline"/>
                <w:lang w:val="en-US" w:eastAsia="zh-CN"/>
              </w:rPr>
              <w:t>排放量（t/a）</w:t>
            </w:r>
          </w:p>
        </w:tc>
        <w:tc>
          <w:tcPr>
            <w:tcW w:w="310" w:type="pct"/>
            <w:tcBorders>
              <w:tl2br w:val="nil"/>
              <w:tr2bl w:val="nil"/>
            </w:tcBorders>
            <w:vAlign w:val="center"/>
          </w:tcPr>
          <w:p w14:paraId="5AC91B0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eastAsia="宋体" w:cs="Times New Roman"/>
                <w:b w:val="0"/>
                <w:bCs w:val="0"/>
                <w:spacing w:val="-2"/>
                <w:sz w:val="21"/>
                <w:szCs w:val="21"/>
                <w:u w:val="single"/>
                <w:vertAlign w:val="baseline"/>
                <w:lang w:val="en-US" w:eastAsia="zh-CN"/>
              </w:rPr>
              <w:t>速率（kg/h）</w:t>
            </w:r>
          </w:p>
        </w:tc>
        <w:tc>
          <w:tcPr>
            <w:tcW w:w="383" w:type="pct"/>
            <w:tcBorders>
              <w:tl2br w:val="nil"/>
              <w:tr2bl w:val="nil"/>
            </w:tcBorders>
            <w:vAlign w:val="center"/>
          </w:tcPr>
          <w:p w14:paraId="51C5AD7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eastAsia="宋体" w:cs="Times New Roman"/>
                <w:b w:val="0"/>
                <w:bCs w:val="0"/>
                <w:spacing w:val="-2"/>
                <w:sz w:val="21"/>
                <w:szCs w:val="21"/>
                <w:u w:val="single"/>
                <w:vertAlign w:val="baseline"/>
                <w:lang w:val="en-US" w:eastAsia="zh-CN"/>
              </w:rPr>
              <w:t>浓度（mg/m</w:t>
            </w:r>
            <w:r>
              <w:rPr>
                <w:rFonts w:hint="default" w:ascii="Times New Roman" w:hAnsi="Times New Roman" w:eastAsia="宋体" w:cs="Times New Roman"/>
                <w:b w:val="0"/>
                <w:bCs w:val="0"/>
                <w:spacing w:val="-2"/>
                <w:sz w:val="21"/>
                <w:szCs w:val="21"/>
                <w:u w:val="single"/>
                <w:vertAlign w:val="superscript"/>
                <w:lang w:val="en-US" w:eastAsia="zh-CN"/>
              </w:rPr>
              <w:t>3</w:t>
            </w:r>
            <w:r>
              <w:rPr>
                <w:rFonts w:hint="default" w:ascii="Times New Roman" w:hAnsi="Times New Roman" w:eastAsia="宋体" w:cs="Times New Roman"/>
                <w:b w:val="0"/>
                <w:bCs w:val="0"/>
                <w:spacing w:val="-2"/>
                <w:sz w:val="21"/>
                <w:szCs w:val="21"/>
                <w:u w:val="single"/>
                <w:vertAlign w:val="baseline"/>
                <w:lang w:val="en-US" w:eastAsia="zh-CN"/>
              </w:rPr>
              <w:t>）</w:t>
            </w:r>
          </w:p>
        </w:tc>
        <w:tc>
          <w:tcPr>
            <w:tcW w:w="366" w:type="pct"/>
            <w:tcBorders>
              <w:tl2br w:val="nil"/>
              <w:tr2bl w:val="nil"/>
            </w:tcBorders>
            <w:vAlign w:val="center"/>
          </w:tcPr>
          <w:p w14:paraId="6B7EEE7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r>
              <w:rPr>
                <w:rFonts w:hint="default" w:ascii="Times New Roman" w:hAnsi="Times New Roman" w:eastAsia="宋体" w:cs="Times New Roman"/>
                <w:b w:val="0"/>
                <w:bCs w:val="0"/>
                <w:spacing w:val="-2"/>
                <w:sz w:val="21"/>
                <w:szCs w:val="21"/>
                <w:u w:val="single"/>
                <w:vertAlign w:val="baseline"/>
                <w:lang w:val="en-US" w:eastAsia="zh-CN"/>
              </w:rPr>
              <w:t>浓度（mg/m</w:t>
            </w:r>
            <w:r>
              <w:rPr>
                <w:rFonts w:hint="default" w:ascii="Times New Roman" w:hAnsi="Times New Roman" w:eastAsia="宋体" w:cs="Times New Roman"/>
                <w:b w:val="0"/>
                <w:bCs w:val="0"/>
                <w:spacing w:val="-2"/>
                <w:sz w:val="21"/>
                <w:szCs w:val="21"/>
                <w:u w:val="single"/>
                <w:vertAlign w:val="superscript"/>
                <w:lang w:val="en-US" w:eastAsia="zh-CN"/>
              </w:rPr>
              <w:t>3</w:t>
            </w:r>
            <w:r>
              <w:rPr>
                <w:rFonts w:hint="default" w:ascii="Times New Roman" w:hAnsi="Times New Roman" w:eastAsia="宋体" w:cs="Times New Roman"/>
                <w:b w:val="0"/>
                <w:bCs w:val="0"/>
                <w:spacing w:val="-2"/>
                <w:sz w:val="21"/>
                <w:szCs w:val="21"/>
                <w:u w:val="single"/>
                <w:vertAlign w:val="baseline"/>
                <w:lang w:val="en-US" w:eastAsia="zh-CN"/>
              </w:rPr>
              <w:t>）</w:t>
            </w:r>
          </w:p>
        </w:tc>
        <w:tc>
          <w:tcPr>
            <w:tcW w:w="338" w:type="pct"/>
            <w:tcBorders>
              <w:tl2br w:val="nil"/>
              <w:tr2bl w:val="nil"/>
            </w:tcBorders>
            <w:vAlign w:val="center"/>
          </w:tcPr>
          <w:p w14:paraId="1C1F72C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eastAsia="宋体" w:cs="Times New Roman"/>
                <w:b w:val="0"/>
                <w:bCs w:val="0"/>
                <w:spacing w:val="-2"/>
                <w:sz w:val="21"/>
                <w:szCs w:val="21"/>
                <w:u w:val="single"/>
                <w:vertAlign w:val="baseline"/>
                <w:lang w:val="en-US" w:eastAsia="zh-CN"/>
              </w:rPr>
              <w:t>速率（kg/h）</w:t>
            </w:r>
          </w:p>
        </w:tc>
        <w:tc>
          <w:tcPr>
            <w:tcW w:w="242" w:type="pct"/>
            <w:tcBorders>
              <w:tl2br w:val="nil"/>
              <w:tr2bl w:val="nil"/>
            </w:tcBorders>
            <w:vAlign w:val="center"/>
          </w:tcPr>
          <w:p w14:paraId="752576E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default" w:ascii="Times New Roman" w:hAnsi="Times New Roman" w:cs="Times New Roman"/>
                <w:b w:val="0"/>
                <w:bCs w:val="0"/>
                <w:spacing w:val="-2"/>
                <w:kern w:val="2"/>
                <w:sz w:val="21"/>
                <w:szCs w:val="21"/>
                <w:u w:val="single"/>
                <w:vertAlign w:val="baseline"/>
                <w:lang w:val="en-US" w:eastAsia="zh-CN" w:bidi="ar-SA"/>
              </w:rPr>
              <w:t>高度（m）</w:t>
            </w:r>
          </w:p>
        </w:tc>
        <w:tc>
          <w:tcPr>
            <w:tcW w:w="236" w:type="pct"/>
            <w:tcBorders>
              <w:tl2br w:val="nil"/>
              <w:tr2bl w:val="nil"/>
            </w:tcBorders>
            <w:vAlign w:val="center"/>
          </w:tcPr>
          <w:p w14:paraId="50083E6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eastAsia="宋体" w:cs="Times New Roman"/>
                <w:b w:val="0"/>
                <w:bCs w:val="0"/>
                <w:spacing w:val="-2"/>
                <w:sz w:val="21"/>
                <w:szCs w:val="21"/>
                <w:u w:val="single"/>
                <w:vertAlign w:val="baseline"/>
                <w:lang w:val="en-US" w:eastAsia="zh-CN"/>
              </w:rPr>
              <w:t>内径（m）</w:t>
            </w:r>
          </w:p>
        </w:tc>
        <w:tc>
          <w:tcPr>
            <w:tcW w:w="157" w:type="pct"/>
            <w:tcBorders>
              <w:tl2br w:val="nil"/>
              <w:tr2bl w:val="nil"/>
            </w:tcBorders>
            <w:vAlign w:val="center"/>
          </w:tcPr>
          <w:p w14:paraId="076F705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eastAsia="宋体" w:cs="Times New Roman"/>
                <w:b w:val="0"/>
                <w:bCs w:val="0"/>
                <w:spacing w:val="-2"/>
                <w:sz w:val="21"/>
                <w:szCs w:val="21"/>
                <w:u w:val="single"/>
                <w:vertAlign w:val="baseline"/>
                <w:lang w:val="en-US" w:eastAsia="zh-CN"/>
              </w:rPr>
              <w:t>温度</w:t>
            </w:r>
          </w:p>
        </w:tc>
        <w:tc>
          <w:tcPr>
            <w:tcW w:w="219" w:type="pct"/>
            <w:vMerge w:val="continue"/>
            <w:tcBorders>
              <w:tl2br w:val="nil"/>
              <w:tr2bl w:val="nil"/>
            </w:tcBorders>
            <w:vAlign w:val="center"/>
          </w:tcPr>
          <w:p w14:paraId="7689C65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p>
        </w:tc>
        <w:tc>
          <w:tcPr>
            <w:tcW w:w="230" w:type="pct"/>
            <w:vMerge w:val="continue"/>
            <w:tcBorders>
              <w:tl2br w:val="nil"/>
              <w:tr2bl w:val="nil"/>
            </w:tcBorders>
            <w:vAlign w:val="center"/>
          </w:tcPr>
          <w:p w14:paraId="200F207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p>
        </w:tc>
        <w:tc>
          <w:tcPr>
            <w:tcW w:w="221" w:type="pct"/>
            <w:vMerge w:val="continue"/>
            <w:tcBorders>
              <w:tl2br w:val="nil"/>
              <w:tr2bl w:val="nil"/>
            </w:tcBorders>
            <w:vAlign w:val="center"/>
          </w:tcPr>
          <w:p w14:paraId="746008B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p>
        </w:tc>
      </w:tr>
      <w:tr w14:paraId="6ECE7B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304" w:type="pct"/>
            <w:tcBorders>
              <w:tl2br w:val="nil"/>
              <w:tr2bl w:val="nil"/>
            </w:tcBorders>
            <w:vAlign w:val="center"/>
          </w:tcPr>
          <w:p w14:paraId="0DA730E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default" w:ascii="Times New Roman" w:hAnsi="Times New Roman" w:cs="Times New Roman"/>
                <w:b w:val="0"/>
                <w:bCs w:val="0"/>
                <w:spacing w:val="-2"/>
                <w:sz w:val="21"/>
                <w:szCs w:val="21"/>
                <w:u w:val="single"/>
                <w:vertAlign w:val="baseline"/>
                <w:lang w:val="en-US" w:eastAsia="zh-CN"/>
              </w:rPr>
              <w:t>投料、</w:t>
            </w:r>
            <w:r>
              <w:rPr>
                <w:rFonts w:hint="eastAsia" w:cs="Times New Roman"/>
                <w:b w:val="0"/>
                <w:bCs w:val="0"/>
                <w:spacing w:val="-2"/>
                <w:sz w:val="21"/>
                <w:szCs w:val="21"/>
                <w:u w:val="single"/>
                <w:vertAlign w:val="baseline"/>
                <w:lang w:val="en-US" w:eastAsia="zh-CN"/>
              </w:rPr>
              <w:t>筛分、</w:t>
            </w:r>
            <w:r>
              <w:rPr>
                <w:rFonts w:hint="default" w:ascii="Times New Roman" w:hAnsi="Times New Roman" w:cs="Times New Roman"/>
                <w:b w:val="0"/>
                <w:bCs w:val="0"/>
                <w:spacing w:val="-2"/>
                <w:sz w:val="21"/>
                <w:szCs w:val="21"/>
                <w:u w:val="single"/>
                <w:vertAlign w:val="baseline"/>
                <w:lang w:val="en-US" w:eastAsia="zh-CN"/>
              </w:rPr>
              <w:t>包装</w:t>
            </w:r>
            <w:r>
              <w:rPr>
                <w:rFonts w:hint="eastAsia" w:ascii="Times New Roman" w:hAnsi="Times New Roman" w:cs="Times New Roman"/>
                <w:b w:val="0"/>
                <w:bCs w:val="0"/>
                <w:spacing w:val="-2"/>
                <w:sz w:val="21"/>
                <w:szCs w:val="21"/>
                <w:u w:val="single"/>
                <w:vertAlign w:val="baseline"/>
                <w:lang w:val="en-US" w:eastAsia="zh-CN"/>
              </w:rPr>
              <w:t>粉尘</w:t>
            </w:r>
          </w:p>
        </w:tc>
        <w:tc>
          <w:tcPr>
            <w:tcW w:w="311" w:type="pct"/>
            <w:tcBorders>
              <w:tl2br w:val="nil"/>
              <w:tr2bl w:val="nil"/>
            </w:tcBorders>
            <w:vAlign w:val="center"/>
          </w:tcPr>
          <w:p w14:paraId="76105DE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eastAsia" w:ascii="Times New Roman" w:hAnsi="Times New Roman" w:eastAsia="宋体" w:cs="Times New Roman"/>
                <w:b w:val="0"/>
                <w:bCs w:val="0"/>
                <w:spacing w:val="-2"/>
                <w:sz w:val="21"/>
                <w:szCs w:val="21"/>
                <w:u w:val="single"/>
                <w:vertAlign w:val="baseline"/>
                <w:lang w:val="en-US" w:eastAsia="zh-CN"/>
              </w:rPr>
              <w:t>颗粒物</w:t>
            </w:r>
          </w:p>
        </w:tc>
        <w:tc>
          <w:tcPr>
            <w:tcW w:w="281" w:type="pct"/>
            <w:tcBorders>
              <w:tl2br w:val="nil"/>
              <w:tr2bl w:val="nil"/>
            </w:tcBorders>
            <w:vAlign w:val="center"/>
          </w:tcPr>
          <w:p w14:paraId="74F5F4C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eastAsia" w:cs="Times New Roman"/>
                <w:b w:val="0"/>
                <w:bCs w:val="0"/>
                <w:spacing w:val="-2"/>
                <w:sz w:val="21"/>
                <w:szCs w:val="21"/>
                <w:u w:val="single"/>
                <w:vertAlign w:val="baseline"/>
                <w:lang w:val="en-US" w:eastAsia="zh-CN"/>
              </w:rPr>
              <w:t>11.735</w:t>
            </w:r>
          </w:p>
        </w:tc>
        <w:tc>
          <w:tcPr>
            <w:tcW w:w="248" w:type="pct"/>
            <w:tcBorders>
              <w:tl2br w:val="nil"/>
              <w:tr2bl w:val="nil"/>
            </w:tcBorders>
            <w:vAlign w:val="center"/>
          </w:tcPr>
          <w:p w14:paraId="218650F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eastAsia" w:cs="Times New Roman"/>
                <w:b w:val="0"/>
                <w:bCs w:val="0"/>
                <w:spacing w:val="-2"/>
                <w:kern w:val="2"/>
                <w:sz w:val="21"/>
                <w:szCs w:val="21"/>
                <w:u w:val="single"/>
                <w:vertAlign w:val="baseline"/>
                <w:lang w:val="en-US" w:eastAsia="zh-CN" w:bidi="ar-SA"/>
              </w:rPr>
              <w:t>6.667</w:t>
            </w:r>
          </w:p>
        </w:tc>
        <w:tc>
          <w:tcPr>
            <w:tcW w:w="381" w:type="pct"/>
            <w:tcBorders>
              <w:tl2br w:val="nil"/>
              <w:tr2bl w:val="nil"/>
            </w:tcBorders>
            <w:vAlign w:val="center"/>
          </w:tcPr>
          <w:p w14:paraId="31BFE70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eastAsia" w:ascii="Times New Roman" w:hAnsi="Times New Roman" w:cs="Times New Roman"/>
                <w:b w:val="0"/>
                <w:bCs w:val="0"/>
                <w:spacing w:val="-2"/>
                <w:sz w:val="21"/>
                <w:szCs w:val="21"/>
                <w:u w:val="single"/>
                <w:vertAlign w:val="baseline"/>
                <w:lang w:val="en-US" w:eastAsia="zh-CN"/>
              </w:rPr>
              <w:t>集气罩+袋式除尘+20m排气筒（DA001）</w:t>
            </w:r>
          </w:p>
        </w:tc>
        <w:tc>
          <w:tcPr>
            <w:tcW w:w="214" w:type="pct"/>
            <w:tcBorders>
              <w:tl2br w:val="nil"/>
              <w:tr2bl w:val="nil"/>
            </w:tcBorders>
            <w:vAlign w:val="center"/>
          </w:tcPr>
          <w:p w14:paraId="653A8B0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eastAsia" w:cs="Times New Roman"/>
                <w:b w:val="0"/>
                <w:bCs w:val="0"/>
                <w:spacing w:val="-2"/>
                <w:sz w:val="21"/>
                <w:szCs w:val="21"/>
                <w:u w:val="single"/>
                <w:vertAlign w:val="baseline"/>
                <w:lang w:val="en-US" w:eastAsia="zh-CN"/>
              </w:rPr>
              <w:t>80</w:t>
            </w:r>
          </w:p>
        </w:tc>
        <w:tc>
          <w:tcPr>
            <w:tcW w:w="230" w:type="pct"/>
            <w:tcBorders>
              <w:tl2br w:val="nil"/>
              <w:tr2bl w:val="nil"/>
            </w:tcBorders>
            <w:vAlign w:val="center"/>
          </w:tcPr>
          <w:p w14:paraId="57FA20C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b w:val="0"/>
                <w:bCs w:val="0"/>
                <w:spacing w:val="-2"/>
                <w:sz w:val="21"/>
                <w:szCs w:val="21"/>
                <w:u w:val="single"/>
                <w:vertAlign w:val="baseline"/>
                <w:lang w:val="en-US" w:eastAsia="zh-CN"/>
              </w:rPr>
            </w:pPr>
            <w:r>
              <w:rPr>
                <w:rFonts w:hint="eastAsia" w:ascii="Times New Roman" w:hAnsi="Times New Roman" w:cs="Times New Roman"/>
                <w:b w:val="0"/>
                <w:bCs w:val="0"/>
                <w:spacing w:val="-2"/>
                <w:sz w:val="21"/>
                <w:szCs w:val="21"/>
                <w:u w:val="single"/>
                <w:vertAlign w:val="baseline"/>
                <w:lang w:val="en-US" w:eastAsia="zh-CN"/>
              </w:rPr>
              <w:t>95</w:t>
            </w:r>
          </w:p>
        </w:tc>
        <w:tc>
          <w:tcPr>
            <w:tcW w:w="321" w:type="pct"/>
            <w:tcBorders>
              <w:tl2br w:val="nil"/>
              <w:tr2bl w:val="nil"/>
            </w:tcBorders>
            <w:vAlign w:val="center"/>
          </w:tcPr>
          <w:p w14:paraId="34C2692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eastAsia" w:cs="Times New Roman"/>
                <w:b w:val="0"/>
                <w:bCs w:val="0"/>
                <w:spacing w:val="-2"/>
                <w:sz w:val="21"/>
                <w:szCs w:val="21"/>
                <w:u w:val="single"/>
                <w:vertAlign w:val="baseline"/>
                <w:lang w:val="en-US" w:eastAsia="zh-CN"/>
              </w:rPr>
              <w:t>0.469</w:t>
            </w:r>
          </w:p>
        </w:tc>
        <w:tc>
          <w:tcPr>
            <w:tcW w:w="310" w:type="pct"/>
            <w:tcBorders>
              <w:tl2br w:val="nil"/>
              <w:tr2bl w:val="nil"/>
            </w:tcBorders>
            <w:vAlign w:val="center"/>
          </w:tcPr>
          <w:p w14:paraId="7D7B8F6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eastAsia" w:cs="Times New Roman"/>
                <w:b w:val="0"/>
                <w:bCs w:val="0"/>
                <w:spacing w:val="-2"/>
                <w:sz w:val="21"/>
                <w:szCs w:val="21"/>
                <w:u w:val="single"/>
                <w:vertAlign w:val="baseline"/>
                <w:lang w:val="en-US" w:eastAsia="zh-CN"/>
              </w:rPr>
              <w:t>0.267</w:t>
            </w:r>
          </w:p>
        </w:tc>
        <w:tc>
          <w:tcPr>
            <w:tcW w:w="383" w:type="pct"/>
            <w:tcBorders>
              <w:tl2br w:val="nil"/>
              <w:tr2bl w:val="nil"/>
            </w:tcBorders>
            <w:vAlign w:val="center"/>
          </w:tcPr>
          <w:p w14:paraId="2A4708C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eastAsia" w:cs="Times New Roman"/>
                <w:b w:val="0"/>
                <w:bCs w:val="0"/>
                <w:spacing w:val="-2"/>
                <w:sz w:val="21"/>
                <w:szCs w:val="21"/>
                <w:u w:val="single"/>
                <w:vertAlign w:val="baseline"/>
                <w:lang w:val="en-US" w:eastAsia="zh-CN"/>
              </w:rPr>
              <w:t>53.339</w:t>
            </w:r>
          </w:p>
        </w:tc>
        <w:tc>
          <w:tcPr>
            <w:tcW w:w="366" w:type="pct"/>
            <w:tcBorders>
              <w:tl2br w:val="nil"/>
              <w:tr2bl w:val="nil"/>
            </w:tcBorders>
            <w:vAlign w:val="center"/>
          </w:tcPr>
          <w:p w14:paraId="609911B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eastAsia" w:ascii="Times New Roman" w:hAnsi="Times New Roman" w:eastAsia="宋体" w:cs="Times New Roman"/>
                <w:b w:val="0"/>
                <w:bCs w:val="0"/>
                <w:spacing w:val="-2"/>
                <w:kern w:val="2"/>
                <w:sz w:val="21"/>
                <w:szCs w:val="21"/>
                <w:u w:val="single"/>
                <w:vertAlign w:val="baseline"/>
                <w:lang w:val="en-US" w:eastAsia="zh-CN" w:bidi="ar-SA"/>
              </w:rPr>
              <w:t>120</w:t>
            </w:r>
          </w:p>
        </w:tc>
        <w:tc>
          <w:tcPr>
            <w:tcW w:w="338" w:type="pct"/>
            <w:tcBorders>
              <w:tl2br w:val="nil"/>
              <w:tr2bl w:val="nil"/>
            </w:tcBorders>
            <w:vAlign w:val="center"/>
          </w:tcPr>
          <w:p w14:paraId="061FF7B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eastAsia" w:ascii="Times New Roman" w:hAnsi="Times New Roman" w:eastAsia="宋体" w:cs="Times New Roman"/>
                <w:b w:val="0"/>
                <w:bCs w:val="0"/>
                <w:spacing w:val="-2"/>
                <w:kern w:val="2"/>
                <w:sz w:val="21"/>
                <w:szCs w:val="21"/>
                <w:u w:val="single"/>
                <w:vertAlign w:val="baseline"/>
                <w:lang w:val="en-US" w:eastAsia="zh-CN" w:bidi="ar-SA"/>
              </w:rPr>
              <w:t>5.9</w:t>
            </w:r>
          </w:p>
        </w:tc>
        <w:tc>
          <w:tcPr>
            <w:tcW w:w="242" w:type="pct"/>
            <w:tcBorders>
              <w:tl2br w:val="nil"/>
              <w:tr2bl w:val="nil"/>
            </w:tcBorders>
            <w:vAlign w:val="center"/>
          </w:tcPr>
          <w:p w14:paraId="521957E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auto"/>
                <w:spacing w:val="-2"/>
                <w:kern w:val="2"/>
                <w:sz w:val="21"/>
                <w:szCs w:val="21"/>
                <w:u w:val="single"/>
                <w:vertAlign w:val="baseline"/>
                <w:lang w:val="en-US" w:eastAsia="zh-CN" w:bidi="ar-SA"/>
              </w:rPr>
            </w:pPr>
            <w:r>
              <w:rPr>
                <w:rFonts w:hint="eastAsia" w:ascii="Times New Roman" w:hAnsi="Times New Roman" w:cs="Times New Roman"/>
                <w:b w:val="0"/>
                <w:bCs w:val="0"/>
                <w:color w:val="auto"/>
                <w:spacing w:val="-2"/>
                <w:kern w:val="2"/>
                <w:sz w:val="21"/>
                <w:szCs w:val="21"/>
                <w:u w:val="single"/>
                <w:vertAlign w:val="baseline"/>
                <w:lang w:val="en-US" w:eastAsia="zh-CN" w:bidi="ar-SA"/>
              </w:rPr>
              <w:t>20</w:t>
            </w:r>
          </w:p>
        </w:tc>
        <w:tc>
          <w:tcPr>
            <w:tcW w:w="236" w:type="pct"/>
            <w:tcBorders>
              <w:tl2br w:val="nil"/>
              <w:tr2bl w:val="nil"/>
            </w:tcBorders>
            <w:vAlign w:val="center"/>
          </w:tcPr>
          <w:p w14:paraId="024B5F8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auto"/>
                <w:spacing w:val="-2"/>
                <w:kern w:val="2"/>
                <w:sz w:val="21"/>
                <w:szCs w:val="21"/>
                <w:u w:val="single"/>
                <w:vertAlign w:val="baseline"/>
                <w:lang w:val="en-US" w:eastAsia="zh-CN" w:bidi="ar-SA"/>
              </w:rPr>
            </w:pPr>
            <w:r>
              <w:rPr>
                <w:rFonts w:hint="eastAsia" w:ascii="Times New Roman" w:hAnsi="Times New Roman" w:cs="Times New Roman"/>
                <w:b w:val="0"/>
                <w:bCs w:val="0"/>
                <w:color w:val="auto"/>
                <w:spacing w:val="-2"/>
                <w:sz w:val="21"/>
                <w:szCs w:val="21"/>
                <w:u w:val="single"/>
                <w:vertAlign w:val="baseline"/>
                <w:lang w:val="en-US" w:eastAsia="zh-CN"/>
              </w:rPr>
              <w:t>0.5</w:t>
            </w:r>
          </w:p>
        </w:tc>
        <w:tc>
          <w:tcPr>
            <w:tcW w:w="157" w:type="pct"/>
            <w:tcBorders>
              <w:tl2br w:val="nil"/>
              <w:tr2bl w:val="nil"/>
            </w:tcBorders>
            <w:vAlign w:val="center"/>
          </w:tcPr>
          <w:p w14:paraId="0B918F7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eastAsia" w:ascii="Times New Roman" w:hAnsi="Times New Roman" w:cs="Times New Roman"/>
                <w:b w:val="0"/>
                <w:bCs w:val="0"/>
                <w:spacing w:val="-2"/>
                <w:sz w:val="21"/>
                <w:szCs w:val="21"/>
                <w:u w:val="single"/>
                <w:vertAlign w:val="baseline"/>
                <w:lang w:val="en-US" w:eastAsia="zh-CN"/>
              </w:rPr>
              <w:t>25</w:t>
            </w:r>
          </w:p>
        </w:tc>
        <w:tc>
          <w:tcPr>
            <w:tcW w:w="219" w:type="pct"/>
            <w:tcBorders>
              <w:tl2br w:val="nil"/>
              <w:tr2bl w:val="nil"/>
            </w:tcBorders>
            <w:vAlign w:val="center"/>
          </w:tcPr>
          <w:p w14:paraId="67611FE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default" w:ascii="Times New Roman" w:hAnsi="Times New Roman" w:eastAsia="宋体" w:cs="Times New Roman"/>
                <w:b w:val="0"/>
                <w:bCs w:val="0"/>
                <w:spacing w:val="-2"/>
                <w:sz w:val="21"/>
                <w:szCs w:val="21"/>
                <w:u w:val="single"/>
                <w:vertAlign w:val="baseline"/>
                <w:lang w:val="en-US" w:eastAsia="zh-CN"/>
              </w:rPr>
              <w:t>1760</w:t>
            </w:r>
          </w:p>
        </w:tc>
        <w:tc>
          <w:tcPr>
            <w:tcW w:w="230" w:type="pct"/>
            <w:tcBorders>
              <w:tl2br w:val="nil"/>
              <w:tr2bl w:val="nil"/>
            </w:tcBorders>
            <w:vAlign w:val="center"/>
          </w:tcPr>
          <w:p w14:paraId="61B45F7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eastAsia" w:cs="Times New Roman"/>
                <w:b w:val="0"/>
                <w:bCs w:val="0"/>
                <w:spacing w:val="-2"/>
                <w:sz w:val="21"/>
                <w:szCs w:val="21"/>
                <w:u w:val="single"/>
                <w:vertAlign w:val="baseline"/>
                <w:lang w:val="en-US" w:eastAsia="zh-CN"/>
              </w:rPr>
              <w:t>5000</w:t>
            </w:r>
          </w:p>
        </w:tc>
        <w:tc>
          <w:tcPr>
            <w:tcW w:w="221" w:type="pct"/>
            <w:tcBorders>
              <w:tl2br w:val="nil"/>
              <w:tr2bl w:val="nil"/>
            </w:tcBorders>
            <w:vAlign w:val="center"/>
          </w:tcPr>
          <w:p w14:paraId="0DA5D7A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default" w:ascii="Times New Roman" w:hAnsi="Times New Roman" w:eastAsia="宋体" w:cs="Times New Roman"/>
                <w:b w:val="0"/>
                <w:bCs w:val="0"/>
                <w:spacing w:val="-2"/>
                <w:sz w:val="21"/>
                <w:szCs w:val="21"/>
                <w:u w:val="single"/>
                <w:vertAlign w:val="baseline"/>
                <w:lang w:val="en-US" w:eastAsia="zh-CN"/>
              </w:rPr>
              <w:t>连续排放</w:t>
            </w:r>
          </w:p>
        </w:tc>
      </w:tr>
      <w:tr w14:paraId="5A74A2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304" w:type="pct"/>
            <w:vMerge w:val="restart"/>
            <w:tcBorders>
              <w:tl2br w:val="nil"/>
              <w:tr2bl w:val="nil"/>
            </w:tcBorders>
            <w:vAlign w:val="center"/>
          </w:tcPr>
          <w:p w14:paraId="6E2367F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eastAsia="宋体" w:cs="Times New Roman"/>
                <w:b w:val="0"/>
                <w:bCs w:val="0"/>
                <w:spacing w:val="-2"/>
                <w:sz w:val="21"/>
                <w:szCs w:val="21"/>
                <w:u w:val="single"/>
                <w:vertAlign w:val="baseline"/>
                <w:lang w:val="en-US" w:eastAsia="zh-CN"/>
              </w:rPr>
              <w:t>生物质燃烧</w:t>
            </w:r>
            <w:r>
              <w:rPr>
                <w:rFonts w:hint="default" w:ascii="Times New Roman" w:hAnsi="Times New Roman" w:cs="Times New Roman"/>
                <w:b w:val="0"/>
                <w:bCs w:val="0"/>
                <w:spacing w:val="-2"/>
                <w:sz w:val="21"/>
                <w:szCs w:val="21"/>
                <w:u w:val="single"/>
                <w:vertAlign w:val="baseline"/>
                <w:lang w:val="en-US" w:eastAsia="zh-CN"/>
              </w:rPr>
              <w:t>烘干</w:t>
            </w:r>
          </w:p>
        </w:tc>
        <w:tc>
          <w:tcPr>
            <w:tcW w:w="311" w:type="pct"/>
            <w:tcBorders>
              <w:tl2br w:val="nil"/>
              <w:tr2bl w:val="nil"/>
            </w:tcBorders>
            <w:vAlign w:val="center"/>
          </w:tcPr>
          <w:p w14:paraId="2D1B667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颗粒物</w:t>
            </w:r>
          </w:p>
        </w:tc>
        <w:tc>
          <w:tcPr>
            <w:tcW w:w="281" w:type="pct"/>
            <w:tcBorders>
              <w:tl2br w:val="nil"/>
              <w:tr2bl w:val="nil"/>
            </w:tcBorders>
            <w:vAlign w:val="center"/>
          </w:tcPr>
          <w:p w14:paraId="0089DC3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1.909</w:t>
            </w:r>
          </w:p>
        </w:tc>
        <w:tc>
          <w:tcPr>
            <w:tcW w:w="248" w:type="pct"/>
            <w:tcBorders>
              <w:tl2br w:val="nil"/>
              <w:tr2bl w:val="nil"/>
            </w:tcBorders>
            <w:vAlign w:val="center"/>
          </w:tcPr>
          <w:p w14:paraId="5ED792D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1.085</w:t>
            </w:r>
          </w:p>
        </w:tc>
        <w:tc>
          <w:tcPr>
            <w:tcW w:w="381" w:type="pct"/>
            <w:vMerge w:val="restart"/>
            <w:tcBorders>
              <w:tl2br w:val="nil"/>
              <w:tr2bl w:val="nil"/>
            </w:tcBorders>
            <w:vAlign w:val="center"/>
          </w:tcPr>
          <w:p w14:paraId="53F37A9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旋风除尘+</w:t>
            </w:r>
            <w:r>
              <w:rPr>
                <w:rFonts w:hint="eastAsia" w:cs="Times New Roman"/>
                <w:b w:val="0"/>
                <w:bCs w:val="0"/>
                <w:spacing w:val="-2"/>
                <w:sz w:val="21"/>
                <w:szCs w:val="21"/>
                <w:u w:val="single"/>
                <w:vertAlign w:val="baseline"/>
                <w:lang w:val="en-US" w:eastAsia="zh-CN"/>
              </w:rPr>
              <w:t>20</w:t>
            </w:r>
            <w:r>
              <w:rPr>
                <w:rFonts w:hint="eastAsia" w:ascii="Times New Roman" w:hAnsi="Times New Roman" w:eastAsia="宋体" w:cs="Times New Roman"/>
                <w:b w:val="0"/>
                <w:bCs w:val="0"/>
                <w:spacing w:val="-2"/>
                <w:sz w:val="21"/>
                <w:szCs w:val="21"/>
                <w:u w:val="single"/>
                <w:vertAlign w:val="baseline"/>
                <w:lang w:val="en-US" w:eastAsia="zh-CN"/>
              </w:rPr>
              <w:t>m排气筒（DA002）</w:t>
            </w:r>
          </w:p>
        </w:tc>
        <w:tc>
          <w:tcPr>
            <w:tcW w:w="214" w:type="pct"/>
            <w:vMerge w:val="restart"/>
            <w:tcBorders>
              <w:tl2br w:val="nil"/>
              <w:tr2bl w:val="nil"/>
            </w:tcBorders>
            <w:vAlign w:val="center"/>
          </w:tcPr>
          <w:p w14:paraId="078A598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100</w:t>
            </w:r>
          </w:p>
        </w:tc>
        <w:tc>
          <w:tcPr>
            <w:tcW w:w="230" w:type="pct"/>
            <w:tcBorders>
              <w:tl2br w:val="nil"/>
              <w:tr2bl w:val="nil"/>
            </w:tcBorders>
            <w:vAlign w:val="center"/>
          </w:tcPr>
          <w:p w14:paraId="6FDCE88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70</w:t>
            </w:r>
          </w:p>
        </w:tc>
        <w:tc>
          <w:tcPr>
            <w:tcW w:w="321" w:type="pct"/>
            <w:tcBorders>
              <w:tl2br w:val="nil"/>
              <w:tr2bl w:val="nil"/>
            </w:tcBorders>
            <w:vAlign w:val="center"/>
          </w:tcPr>
          <w:p w14:paraId="403BF6D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0.573</w:t>
            </w:r>
          </w:p>
        </w:tc>
        <w:tc>
          <w:tcPr>
            <w:tcW w:w="310" w:type="pct"/>
            <w:tcBorders>
              <w:tl2br w:val="nil"/>
              <w:tr2bl w:val="nil"/>
            </w:tcBorders>
            <w:vAlign w:val="center"/>
          </w:tcPr>
          <w:p w14:paraId="7490663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0.325</w:t>
            </w:r>
          </w:p>
        </w:tc>
        <w:tc>
          <w:tcPr>
            <w:tcW w:w="383" w:type="pct"/>
            <w:tcBorders>
              <w:tl2br w:val="nil"/>
              <w:tr2bl w:val="nil"/>
            </w:tcBorders>
            <w:vAlign w:val="center"/>
          </w:tcPr>
          <w:p w14:paraId="71D4718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highlight w:val="yellow"/>
                <w:u w:val="single"/>
                <w:vertAlign w:val="baseline"/>
                <w:lang w:val="en-US" w:eastAsia="zh-CN"/>
              </w:rPr>
            </w:pPr>
            <w:r>
              <w:rPr>
                <w:rFonts w:hint="eastAsia" w:ascii="Times New Roman" w:hAnsi="Times New Roman" w:eastAsia="宋体" w:cs="Times New Roman"/>
                <w:b w:val="0"/>
                <w:bCs w:val="0"/>
                <w:spacing w:val="-2"/>
                <w:sz w:val="21"/>
                <w:szCs w:val="21"/>
                <w:highlight w:val="none"/>
                <w:u w:val="single"/>
                <w:shd w:val="clear"/>
                <w:vertAlign w:val="baseline"/>
                <w:lang w:val="en-US" w:eastAsia="zh-CN"/>
              </w:rPr>
              <w:t>7.07</w:t>
            </w:r>
            <w:r>
              <w:rPr>
                <w:rFonts w:hint="eastAsia" w:cs="Times New Roman"/>
                <w:b w:val="0"/>
                <w:bCs w:val="0"/>
                <w:spacing w:val="-2"/>
                <w:sz w:val="21"/>
                <w:szCs w:val="21"/>
                <w:highlight w:val="none"/>
                <w:u w:val="single"/>
                <w:shd w:val="clear"/>
                <w:vertAlign w:val="baseline"/>
                <w:lang w:val="en-US" w:eastAsia="zh-CN"/>
              </w:rPr>
              <w:t>5</w:t>
            </w:r>
          </w:p>
        </w:tc>
        <w:tc>
          <w:tcPr>
            <w:tcW w:w="366" w:type="pct"/>
            <w:tcBorders>
              <w:tl2br w:val="nil"/>
              <w:tr2bl w:val="nil"/>
            </w:tcBorders>
            <w:vAlign w:val="center"/>
          </w:tcPr>
          <w:p w14:paraId="1A8FD75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cs="Times New Roman"/>
                <w:b w:val="0"/>
                <w:bCs w:val="0"/>
                <w:spacing w:val="-2"/>
                <w:sz w:val="21"/>
                <w:szCs w:val="21"/>
                <w:u w:val="single"/>
                <w:vertAlign w:val="baseline"/>
                <w:lang w:val="en-US" w:eastAsia="zh-CN"/>
              </w:rPr>
              <w:t>30</w:t>
            </w:r>
          </w:p>
        </w:tc>
        <w:tc>
          <w:tcPr>
            <w:tcW w:w="338" w:type="pct"/>
            <w:tcBorders>
              <w:tl2br w:val="nil"/>
              <w:tr2bl w:val="nil"/>
            </w:tcBorders>
            <w:vAlign w:val="center"/>
          </w:tcPr>
          <w:p w14:paraId="2313FA7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cs="Times New Roman"/>
                <w:b w:val="0"/>
                <w:bCs w:val="0"/>
                <w:spacing w:val="-2"/>
                <w:sz w:val="21"/>
                <w:szCs w:val="21"/>
                <w:u w:val="single"/>
                <w:vertAlign w:val="baseline"/>
                <w:lang w:val="en-US" w:eastAsia="zh-CN"/>
              </w:rPr>
              <w:t>/</w:t>
            </w:r>
          </w:p>
        </w:tc>
        <w:tc>
          <w:tcPr>
            <w:tcW w:w="242" w:type="pct"/>
            <w:vMerge w:val="restart"/>
            <w:tcBorders>
              <w:tl2br w:val="nil"/>
              <w:tr2bl w:val="nil"/>
            </w:tcBorders>
            <w:vAlign w:val="center"/>
          </w:tcPr>
          <w:p w14:paraId="3762C9B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auto"/>
                <w:spacing w:val="-2"/>
                <w:kern w:val="2"/>
                <w:sz w:val="21"/>
                <w:szCs w:val="21"/>
                <w:u w:val="single"/>
                <w:vertAlign w:val="baseline"/>
                <w:lang w:val="en-US" w:eastAsia="zh-CN" w:bidi="ar-SA"/>
              </w:rPr>
            </w:pPr>
            <w:r>
              <w:rPr>
                <w:rFonts w:hint="eastAsia" w:cs="Times New Roman"/>
                <w:b w:val="0"/>
                <w:bCs w:val="0"/>
                <w:color w:val="auto"/>
                <w:spacing w:val="-2"/>
                <w:kern w:val="2"/>
                <w:sz w:val="21"/>
                <w:szCs w:val="21"/>
                <w:u w:val="single"/>
                <w:vertAlign w:val="baseline"/>
                <w:lang w:val="en-US" w:eastAsia="zh-CN" w:bidi="ar-SA"/>
              </w:rPr>
              <w:t>20</w:t>
            </w:r>
          </w:p>
        </w:tc>
        <w:tc>
          <w:tcPr>
            <w:tcW w:w="236" w:type="pct"/>
            <w:vMerge w:val="restart"/>
            <w:tcBorders>
              <w:tl2br w:val="nil"/>
              <w:tr2bl w:val="nil"/>
            </w:tcBorders>
            <w:vAlign w:val="center"/>
          </w:tcPr>
          <w:p w14:paraId="2C8FAE7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auto"/>
                <w:spacing w:val="-2"/>
                <w:kern w:val="2"/>
                <w:sz w:val="21"/>
                <w:szCs w:val="21"/>
                <w:u w:val="single"/>
                <w:vertAlign w:val="baseline"/>
                <w:lang w:val="en-US" w:eastAsia="zh-CN" w:bidi="ar-SA"/>
              </w:rPr>
            </w:pPr>
            <w:r>
              <w:rPr>
                <w:rFonts w:hint="eastAsia" w:cs="Times New Roman"/>
                <w:b w:val="0"/>
                <w:bCs w:val="0"/>
                <w:color w:val="auto"/>
                <w:spacing w:val="-2"/>
                <w:sz w:val="21"/>
                <w:szCs w:val="21"/>
                <w:u w:val="single"/>
                <w:vertAlign w:val="baseline"/>
                <w:lang w:val="en-US" w:eastAsia="zh-CN"/>
              </w:rPr>
              <w:t>0.5</w:t>
            </w:r>
          </w:p>
        </w:tc>
        <w:tc>
          <w:tcPr>
            <w:tcW w:w="157" w:type="pct"/>
            <w:vMerge w:val="restart"/>
            <w:tcBorders>
              <w:tl2br w:val="nil"/>
              <w:tr2bl w:val="nil"/>
            </w:tcBorders>
            <w:vAlign w:val="center"/>
          </w:tcPr>
          <w:p w14:paraId="4950657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eastAsia" w:ascii="Times New Roman" w:hAnsi="Times New Roman" w:eastAsia="宋体" w:cs="Times New Roman"/>
                <w:b w:val="0"/>
                <w:bCs w:val="0"/>
                <w:spacing w:val="-2"/>
                <w:sz w:val="21"/>
                <w:szCs w:val="21"/>
                <w:u w:val="single"/>
                <w:vertAlign w:val="baseline"/>
                <w:lang w:val="en-US" w:eastAsia="zh-CN"/>
              </w:rPr>
              <w:t>100</w:t>
            </w:r>
          </w:p>
        </w:tc>
        <w:tc>
          <w:tcPr>
            <w:tcW w:w="219" w:type="pct"/>
            <w:vMerge w:val="restart"/>
            <w:tcBorders>
              <w:tl2br w:val="nil"/>
              <w:tr2bl w:val="nil"/>
            </w:tcBorders>
            <w:vAlign w:val="center"/>
          </w:tcPr>
          <w:p w14:paraId="01C382A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eastAsia="宋体" w:cs="Times New Roman"/>
                <w:b w:val="0"/>
                <w:bCs w:val="0"/>
                <w:spacing w:val="-2"/>
                <w:sz w:val="21"/>
                <w:szCs w:val="21"/>
                <w:u w:val="single"/>
                <w:vertAlign w:val="baseline"/>
                <w:lang w:val="en-US" w:eastAsia="zh-CN"/>
              </w:rPr>
              <w:t>1760</w:t>
            </w:r>
          </w:p>
        </w:tc>
        <w:tc>
          <w:tcPr>
            <w:tcW w:w="230" w:type="pct"/>
            <w:vMerge w:val="restart"/>
            <w:tcBorders>
              <w:tl2br w:val="nil"/>
              <w:tr2bl w:val="nil"/>
            </w:tcBorders>
            <w:vAlign w:val="center"/>
          </w:tcPr>
          <w:p w14:paraId="56771D4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46000</w:t>
            </w:r>
          </w:p>
        </w:tc>
        <w:tc>
          <w:tcPr>
            <w:tcW w:w="221" w:type="pct"/>
            <w:vMerge w:val="restart"/>
            <w:tcBorders>
              <w:tl2br w:val="nil"/>
              <w:tr2bl w:val="nil"/>
            </w:tcBorders>
            <w:vAlign w:val="center"/>
          </w:tcPr>
          <w:p w14:paraId="319A02E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default" w:ascii="Times New Roman" w:hAnsi="Times New Roman" w:eastAsia="宋体" w:cs="Times New Roman"/>
                <w:b w:val="0"/>
                <w:bCs w:val="0"/>
                <w:spacing w:val="-2"/>
                <w:sz w:val="21"/>
                <w:szCs w:val="21"/>
                <w:u w:val="single"/>
                <w:vertAlign w:val="baseline"/>
                <w:lang w:val="en-US" w:eastAsia="zh-CN"/>
              </w:rPr>
              <w:t>连续排放</w:t>
            </w:r>
          </w:p>
        </w:tc>
      </w:tr>
      <w:tr w14:paraId="2F24AB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304" w:type="pct"/>
            <w:vMerge w:val="continue"/>
            <w:tcBorders>
              <w:tl2br w:val="nil"/>
              <w:tr2bl w:val="nil"/>
            </w:tcBorders>
            <w:vAlign w:val="center"/>
          </w:tcPr>
          <w:p w14:paraId="59A3F97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p>
        </w:tc>
        <w:tc>
          <w:tcPr>
            <w:tcW w:w="311" w:type="pct"/>
            <w:tcBorders>
              <w:tl2br w:val="nil"/>
              <w:tr2bl w:val="nil"/>
            </w:tcBorders>
            <w:vAlign w:val="center"/>
          </w:tcPr>
          <w:p w14:paraId="6DEB72F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default" w:ascii="Times New Roman" w:hAnsi="Times New Roman" w:eastAsia="宋体" w:cs="Times New Roman"/>
                <w:b w:val="0"/>
                <w:bCs w:val="0"/>
                <w:spacing w:val="-2"/>
                <w:sz w:val="21"/>
                <w:szCs w:val="21"/>
                <w:u w:val="single"/>
                <w:vertAlign w:val="baseline"/>
                <w:lang w:val="en-US" w:eastAsia="zh-CN"/>
              </w:rPr>
              <w:t>SO</w:t>
            </w:r>
            <w:r>
              <w:rPr>
                <w:rFonts w:hint="default" w:ascii="Times New Roman" w:hAnsi="Times New Roman" w:eastAsia="宋体" w:cs="Times New Roman"/>
                <w:b w:val="0"/>
                <w:bCs w:val="0"/>
                <w:spacing w:val="-2"/>
                <w:sz w:val="21"/>
                <w:szCs w:val="21"/>
                <w:u w:val="single"/>
                <w:vertAlign w:val="subscript"/>
                <w:lang w:val="en-US" w:eastAsia="zh-CN"/>
              </w:rPr>
              <w:t>2</w:t>
            </w:r>
          </w:p>
        </w:tc>
        <w:tc>
          <w:tcPr>
            <w:tcW w:w="281" w:type="pct"/>
            <w:tcBorders>
              <w:tl2br w:val="nil"/>
              <w:tr2bl w:val="nil"/>
            </w:tcBorders>
            <w:vAlign w:val="center"/>
          </w:tcPr>
          <w:p w14:paraId="00DE36A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0.206</w:t>
            </w:r>
          </w:p>
        </w:tc>
        <w:tc>
          <w:tcPr>
            <w:tcW w:w="248" w:type="pct"/>
            <w:tcBorders>
              <w:tl2br w:val="nil"/>
              <w:tr2bl w:val="nil"/>
            </w:tcBorders>
            <w:vAlign w:val="center"/>
          </w:tcPr>
          <w:p w14:paraId="3EE7CA1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0.117</w:t>
            </w:r>
          </w:p>
        </w:tc>
        <w:tc>
          <w:tcPr>
            <w:tcW w:w="381" w:type="pct"/>
            <w:vMerge w:val="continue"/>
            <w:tcBorders>
              <w:tl2br w:val="nil"/>
              <w:tr2bl w:val="nil"/>
            </w:tcBorders>
            <w:vAlign w:val="center"/>
          </w:tcPr>
          <w:p w14:paraId="685592B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p>
        </w:tc>
        <w:tc>
          <w:tcPr>
            <w:tcW w:w="214" w:type="pct"/>
            <w:vMerge w:val="continue"/>
            <w:tcBorders>
              <w:tl2br w:val="nil"/>
              <w:tr2bl w:val="nil"/>
            </w:tcBorders>
            <w:vAlign w:val="center"/>
          </w:tcPr>
          <w:p w14:paraId="1846302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p>
        </w:tc>
        <w:tc>
          <w:tcPr>
            <w:tcW w:w="230" w:type="pct"/>
            <w:tcBorders>
              <w:tl2br w:val="nil"/>
              <w:tr2bl w:val="nil"/>
            </w:tcBorders>
            <w:vAlign w:val="center"/>
          </w:tcPr>
          <w:p w14:paraId="3A897F7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0</w:t>
            </w:r>
          </w:p>
        </w:tc>
        <w:tc>
          <w:tcPr>
            <w:tcW w:w="321" w:type="pct"/>
            <w:tcBorders>
              <w:tl2br w:val="nil"/>
              <w:tr2bl w:val="nil"/>
            </w:tcBorders>
            <w:vAlign w:val="center"/>
          </w:tcPr>
          <w:p w14:paraId="58D75C8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0.206</w:t>
            </w:r>
          </w:p>
        </w:tc>
        <w:tc>
          <w:tcPr>
            <w:tcW w:w="310" w:type="pct"/>
            <w:tcBorders>
              <w:tl2br w:val="nil"/>
              <w:tr2bl w:val="nil"/>
            </w:tcBorders>
            <w:vAlign w:val="center"/>
          </w:tcPr>
          <w:p w14:paraId="4A74F8F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0.117</w:t>
            </w:r>
          </w:p>
        </w:tc>
        <w:tc>
          <w:tcPr>
            <w:tcW w:w="383" w:type="pct"/>
            <w:tcBorders>
              <w:tl2br w:val="nil"/>
              <w:tr2bl w:val="nil"/>
            </w:tcBorders>
            <w:vAlign w:val="center"/>
          </w:tcPr>
          <w:p w14:paraId="0C97CF3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highlight w:val="yellow"/>
                <w:u w:val="single"/>
                <w:vertAlign w:val="baseline"/>
                <w:lang w:val="en-US" w:eastAsia="zh-CN"/>
              </w:rPr>
            </w:pPr>
            <w:r>
              <w:rPr>
                <w:rFonts w:hint="eastAsia" w:ascii="Times New Roman" w:hAnsi="Times New Roman" w:eastAsia="宋体" w:cs="Times New Roman"/>
                <w:b w:val="0"/>
                <w:bCs w:val="0"/>
                <w:spacing w:val="-2"/>
                <w:sz w:val="21"/>
                <w:szCs w:val="21"/>
                <w:highlight w:val="none"/>
                <w:u w:val="single"/>
                <w:vertAlign w:val="baseline"/>
                <w:lang w:val="en-US" w:eastAsia="zh-CN"/>
              </w:rPr>
              <w:t>2.543</w:t>
            </w:r>
          </w:p>
        </w:tc>
        <w:tc>
          <w:tcPr>
            <w:tcW w:w="366" w:type="pct"/>
            <w:tcBorders>
              <w:tl2br w:val="nil"/>
              <w:tr2bl w:val="nil"/>
            </w:tcBorders>
            <w:vAlign w:val="center"/>
          </w:tcPr>
          <w:p w14:paraId="7A8A546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cs="Times New Roman"/>
                <w:b w:val="0"/>
                <w:bCs w:val="0"/>
                <w:spacing w:val="-2"/>
                <w:sz w:val="21"/>
                <w:szCs w:val="21"/>
                <w:u w:val="single"/>
                <w:vertAlign w:val="baseline"/>
                <w:lang w:val="en-US" w:eastAsia="zh-CN"/>
              </w:rPr>
              <w:t>200</w:t>
            </w:r>
          </w:p>
        </w:tc>
        <w:tc>
          <w:tcPr>
            <w:tcW w:w="338" w:type="pct"/>
            <w:tcBorders>
              <w:tl2br w:val="nil"/>
              <w:tr2bl w:val="nil"/>
            </w:tcBorders>
            <w:vAlign w:val="center"/>
          </w:tcPr>
          <w:p w14:paraId="5CE35D6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cs="Times New Roman"/>
                <w:b w:val="0"/>
                <w:bCs w:val="0"/>
                <w:spacing w:val="-2"/>
                <w:sz w:val="21"/>
                <w:szCs w:val="21"/>
                <w:u w:val="single"/>
                <w:vertAlign w:val="baseline"/>
                <w:lang w:val="en-US" w:eastAsia="zh-CN"/>
              </w:rPr>
              <w:t>/</w:t>
            </w:r>
          </w:p>
        </w:tc>
        <w:tc>
          <w:tcPr>
            <w:tcW w:w="242" w:type="pct"/>
            <w:vMerge w:val="continue"/>
            <w:tcBorders>
              <w:tl2br w:val="nil"/>
              <w:tr2bl w:val="nil"/>
            </w:tcBorders>
            <w:vAlign w:val="center"/>
          </w:tcPr>
          <w:p w14:paraId="35888DF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auto"/>
                <w:spacing w:val="-2"/>
                <w:kern w:val="2"/>
                <w:sz w:val="21"/>
                <w:szCs w:val="21"/>
                <w:u w:val="single"/>
                <w:vertAlign w:val="baseline"/>
                <w:lang w:val="en-US" w:eastAsia="zh-CN" w:bidi="ar-SA"/>
              </w:rPr>
            </w:pPr>
          </w:p>
        </w:tc>
        <w:tc>
          <w:tcPr>
            <w:tcW w:w="236" w:type="pct"/>
            <w:vMerge w:val="continue"/>
            <w:tcBorders>
              <w:tl2br w:val="nil"/>
              <w:tr2bl w:val="nil"/>
            </w:tcBorders>
            <w:vAlign w:val="center"/>
          </w:tcPr>
          <w:p w14:paraId="0547B4D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auto"/>
                <w:spacing w:val="-2"/>
                <w:kern w:val="2"/>
                <w:sz w:val="21"/>
                <w:szCs w:val="21"/>
                <w:u w:val="single"/>
                <w:vertAlign w:val="baseline"/>
                <w:lang w:val="en-US" w:eastAsia="zh-CN" w:bidi="ar-SA"/>
              </w:rPr>
            </w:pPr>
          </w:p>
        </w:tc>
        <w:tc>
          <w:tcPr>
            <w:tcW w:w="157" w:type="pct"/>
            <w:vMerge w:val="continue"/>
            <w:tcBorders>
              <w:tl2br w:val="nil"/>
              <w:tr2bl w:val="nil"/>
            </w:tcBorders>
            <w:vAlign w:val="center"/>
          </w:tcPr>
          <w:p w14:paraId="1C14F0E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p>
        </w:tc>
        <w:tc>
          <w:tcPr>
            <w:tcW w:w="219" w:type="pct"/>
            <w:vMerge w:val="continue"/>
            <w:tcBorders>
              <w:tl2br w:val="nil"/>
              <w:tr2bl w:val="nil"/>
            </w:tcBorders>
            <w:vAlign w:val="center"/>
          </w:tcPr>
          <w:p w14:paraId="4AB682E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p>
        </w:tc>
        <w:tc>
          <w:tcPr>
            <w:tcW w:w="230" w:type="pct"/>
            <w:vMerge w:val="continue"/>
            <w:tcBorders>
              <w:tl2br w:val="nil"/>
              <w:tr2bl w:val="nil"/>
            </w:tcBorders>
            <w:vAlign w:val="center"/>
          </w:tcPr>
          <w:p w14:paraId="477788C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p>
        </w:tc>
        <w:tc>
          <w:tcPr>
            <w:tcW w:w="221" w:type="pct"/>
            <w:vMerge w:val="continue"/>
            <w:tcBorders>
              <w:tl2br w:val="nil"/>
              <w:tr2bl w:val="nil"/>
            </w:tcBorders>
            <w:vAlign w:val="center"/>
          </w:tcPr>
          <w:p w14:paraId="73872D6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p>
        </w:tc>
      </w:tr>
      <w:tr w14:paraId="659340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304" w:type="pct"/>
            <w:vMerge w:val="continue"/>
            <w:tcBorders>
              <w:tl2br w:val="nil"/>
              <w:tr2bl w:val="nil"/>
            </w:tcBorders>
            <w:vAlign w:val="center"/>
          </w:tcPr>
          <w:p w14:paraId="75F719E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p>
        </w:tc>
        <w:tc>
          <w:tcPr>
            <w:tcW w:w="311" w:type="pct"/>
            <w:tcBorders>
              <w:tl2br w:val="nil"/>
              <w:tr2bl w:val="nil"/>
            </w:tcBorders>
            <w:vAlign w:val="center"/>
          </w:tcPr>
          <w:p w14:paraId="1771D77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r>
              <w:rPr>
                <w:rFonts w:hint="default" w:ascii="Times New Roman" w:hAnsi="Times New Roman" w:eastAsia="宋体" w:cs="Times New Roman"/>
                <w:b w:val="0"/>
                <w:bCs w:val="0"/>
                <w:spacing w:val="-2"/>
                <w:sz w:val="21"/>
                <w:szCs w:val="21"/>
                <w:u w:val="single"/>
                <w:vertAlign w:val="baseline"/>
                <w:lang w:val="en-US" w:eastAsia="zh-CN"/>
              </w:rPr>
              <w:t>NO</w:t>
            </w:r>
            <w:r>
              <w:rPr>
                <w:rFonts w:hint="default" w:ascii="Times New Roman" w:hAnsi="Times New Roman" w:eastAsia="宋体" w:cs="Times New Roman"/>
                <w:b w:val="0"/>
                <w:bCs w:val="0"/>
                <w:spacing w:val="-2"/>
                <w:sz w:val="21"/>
                <w:szCs w:val="21"/>
                <w:u w:val="single"/>
                <w:vertAlign w:val="subscript"/>
                <w:lang w:val="en-US" w:eastAsia="zh-CN"/>
              </w:rPr>
              <w:t>X</w:t>
            </w:r>
          </w:p>
        </w:tc>
        <w:tc>
          <w:tcPr>
            <w:tcW w:w="281" w:type="pct"/>
            <w:tcBorders>
              <w:tl2br w:val="nil"/>
              <w:tr2bl w:val="nil"/>
            </w:tcBorders>
            <w:vAlign w:val="center"/>
          </w:tcPr>
          <w:p w14:paraId="322C98A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0.537</w:t>
            </w:r>
          </w:p>
        </w:tc>
        <w:tc>
          <w:tcPr>
            <w:tcW w:w="248" w:type="pct"/>
            <w:tcBorders>
              <w:tl2br w:val="nil"/>
              <w:tr2bl w:val="nil"/>
            </w:tcBorders>
            <w:vAlign w:val="center"/>
          </w:tcPr>
          <w:p w14:paraId="4C6A765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rPr>
            </w:pPr>
            <w:r>
              <w:rPr>
                <w:rFonts w:hint="eastAsia" w:ascii="Times New Roman" w:hAnsi="Times New Roman" w:cs="Times New Roman"/>
                <w:b w:val="0"/>
                <w:bCs w:val="0"/>
                <w:spacing w:val="-2"/>
                <w:sz w:val="21"/>
                <w:szCs w:val="21"/>
                <w:u w:val="single"/>
                <w:vertAlign w:val="baseline"/>
                <w:lang w:val="en-US" w:eastAsia="zh-CN"/>
              </w:rPr>
              <w:t>0.305</w:t>
            </w:r>
          </w:p>
        </w:tc>
        <w:tc>
          <w:tcPr>
            <w:tcW w:w="381" w:type="pct"/>
            <w:vMerge w:val="continue"/>
            <w:tcBorders>
              <w:tl2br w:val="nil"/>
              <w:tr2bl w:val="nil"/>
            </w:tcBorders>
            <w:vAlign w:val="center"/>
          </w:tcPr>
          <w:p w14:paraId="747D08F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p>
        </w:tc>
        <w:tc>
          <w:tcPr>
            <w:tcW w:w="214" w:type="pct"/>
            <w:vMerge w:val="continue"/>
            <w:tcBorders>
              <w:tl2br w:val="nil"/>
              <w:tr2bl w:val="nil"/>
            </w:tcBorders>
            <w:vAlign w:val="center"/>
          </w:tcPr>
          <w:p w14:paraId="2274EA4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p>
        </w:tc>
        <w:tc>
          <w:tcPr>
            <w:tcW w:w="230" w:type="pct"/>
            <w:tcBorders>
              <w:tl2br w:val="nil"/>
              <w:tr2bl w:val="nil"/>
            </w:tcBorders>
            <w:vAlign w:val="center"/>
          </w:tcPr>
          <w:p w14:paraId="0ED9E11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0</w:t>
            </w:r>
          </w:p>
        </w:tc>
        <w:tc>
          <w:tcPr>
            <w:tcW w:w="321" w:type="pct"/>
            <w:tcBorders>
              <w:tl2br w:val="nil"/>
              <w:tr2bl w:val="nil"/>
            </w:tcBorders>
            <w:vAlign w:val="center"/>
          </w:tcPr>
          <w:p w14:paraId="5484524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0.537</w:t>
            </w:r>
          </w:p>
        </w:tc>
        <w:tc>
          <w:tcPr>
            <w:tcW w:w="310" w:type="pct"/>
            <w:tcBorders>
              <w:tl2br w:val="nil"/>
              <w:tr2bl w:val="nil"/>
            </w:tcBorders>
            <w:vAlign w:val="center"/>
          </w:tcPr>
          <w:p w14:paraId="7209163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0.305</w:t>
            </w:r>
          </w:p>
        </w:tc>
        <w:tc>
          <w:tcPr>
            <w:tcW w:w="383" w:type="pct"/>
            <w:tcBorders>
              <w:tl2br w:val="nil"/>
              <w:tr2bl w:val="nil"/>
            </w:tcBorders>
            <w:vAlign w:val="center"/>
          </w:tcPr>
          <w:p w14:paraId="219188D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ascii="Times New Roman" w:hAnsi="Times New Roman" w:eastAsia="宋体" w:cs="Times New Roman"/>
                <w:b w:val="0"/>
                <w:bCs w:val="0"/>
                <w:spacing w:val="-2"/>
                <w:sz w:val="21"/>
                <w:szCs w:val="21"/>
                <w:u w:val="single"/>
                <w:vertAlign w:val="baseline"/>
                <w:lang w:val="en-US" w:eastAsia="zh-CN"/>
              </w:rPr>
              <w:t>6.634</w:t>
            </w:r>
          </w:p>
        </w:tc>
        <w:tc>
          <w:tcPr>
            <w:tcW w:w="366" w:type="pct"/>
            <w:tcBorders>
              <w:tl2br w:val="nil"/>
              <w:tr2bl w:val="nil"/>
            </w:tcBorders>
            <w:vAlign w:val="center"/>
          </w:tcPr>
          <w:p w14:paraId="1B052F6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cs="Times New Roman"/>
                <w:b w:val="0"/>
                <w:bCs w:val="0"/>
                <w:spacing w:val="-2"/>
                <w:sz w:val="21"/>
                <w:szCs w:val="21"/>
                <w:u w:val="single"/>
                <w:vertAlign w:val="baseline"/>
                <w:lang w:val="en-US" w:eastAsia="zh-CN"/>
              </w:rPr>
              <w:t>300</w:t>
            </w:r>
          </w:p>
        </w:tc>
        <w:tc>
          <w:tcPr>
            <w:tcW w:w="338" w:type="pct"/>
            <w:tcBorders>
              <w:tl2br w:val="nil"/>
              <w:tr2bl w:val="nil"/>
            </w:tcBorders>
            <w:vAlign w:val="center"/>
          </w:tcPr>
          <w:p w14:paraId="437213C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lang w:val="en-US" w:eastAsia="zh-CN"/>
              </w:rPr>
            </w:pPr>
            <w:r>
              <w:rPr>
                <w:rFonts w:hint="eastAsia" w:cs="Times New Roman"/>
                <w:b w:val="0"/>
                <w:bCs w:val="0"/>
                <w:spacing w:val="-2"/>
                <w:sz w:val="21"/>
                <w:szCs w:val="21"/>
                <w:u w:val="single"/>
                <w:vertAlign w:val="baseline"/>
                <w:lang w:val="en-US" w:eastAsia="zh-CN"/>
              </w:rPr>
              <w:t>/</w:t>
            </w:r>
          </w:p>
        </w:tc>
        <w:tc>
          <w:tcPr>
            <w:tcW w:w="242" w:type="pct"/>
            <w:vMerge w:val="continue"/>
            <w:tcBorders>
              <w:tl2br w:val="nil"/>
              <w:tr2bl w:val="nil"/>
            </w:tcBorders>
            <w:vAlign w:val="center"/>
          </w:tcPr>
          <w:p w14:paraId="018B3F3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auto"/>
                <w:spacing w:val="-2"/>
                <w:kern w:val="2"/>
                <w:sz w:val="21"/>
                <w:szCs w:val="21"/>
                <w:u w:val="single"/>
                <w:vertAlign w:val="baseline"/>
                <w:lang w:val="en-US" w:eastAsia="zh-CN" w:bidi="ar-SA"/>
              </w:rPr>
            </w:pPr>
          </w:p>
        </w:tc>
        <w:tc>
          <w:tcPr>
            <w:tcW w:w="236" w:type="pct"/>
            <w:vMerge w:val="continue"/>
            <w:tcBorders>
              <w:tl2br w:val="nil"/>
              <w:tr2bl w:val="nil"/>
            </w:tcBorders>
            <w:vAlign w:val="center"/>
          </w:tcPr>
          <w:p w14:paraId="123F418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auto"/>
                <w:spacing w:val="-2"/>
                <w:kern w:val="2"/>
                <w:sz w:val="21"/>
                <w:szCs w:val="21"/>
                <w:u w:val="single"/>
                <w:vertAlign w:val="baseline"/>
                <w:lang w:val="en-US" w:eastAsia="zh-CN" w:bidi="ar-SA"/>
              </w:rPr>
            </w:pPr>
          </w:p>
        </w:tc>
        <w:tc>
          <w:tcPr>
            <w:tcW w:w="157" w:type="pct"/>
            <w:vMerge w:val="continue"/>
            <w:tcBorders>
              <w:tl2br w:val="nil"/>
              <w:tr2bl w:val="nil"/>
            </w:tcBorders>
            <w:vAlign w:val="center"/>
          </w:tcPr>
          <w:p w14:paraId="458E10C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vertAlign w:val="baseline"/>
                <w:lang w:val="en-US" w:eastAsia="zh-CN" w:bidi="ar-SA"/>
              </w:rPr>
            </w:pPr>
          </w:p>
        </w:tc>
        <w:tc>
          <w:tcPr>
            <w:tcW w:w="219" w:type="pct"/>
            <w:vMerge w:val="continue"/>
            <w:tcBorders>
              <w:tl2br w:val="nil"/>
              <w:tr2bl w:val="nil"/>
            </w:tcBorders>
            <w:vAlign w:val="center"/>
          </w:tcPr>
          <w:p w14:paraId="4796208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p>
        </w:tc>
        <w:tc>
          <w:tcPr>
            <w:tcW w:w="230" w:type="pct"/>
            <w:vMerge w:val="continue"/>
            <w:tcBorders>
              <w:tl2br w:val="nil"/>
              <w:tr2bl w:val="nil"/>
            </w:tcBorders>
            <w:vAlign w:val="center"/>
          </w:tcPr>
          <w:p w14:paraId="1FC5475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p>
        </w:tc>
        <w:tc>
          <w:tcPr>
            <w:tcW w:w="221" w:type="pct"/>
            <w:vMerge w:val="continue"/>
            <w:tcBorders>
              <w:tl2br w:val="nil"/>
              <w:tr2bl w:val="nil"/>
            </w:tcBorders>
            <w:vAlign w:val="center"/>
          </w:tcPr>
          <w:p w14:paraId="71FFFBF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sz w:val="21"/>
                <w:szCs w:val="21"/>
                <w:u w:val="single"/>
                <w:vertAlign w:val="baseline"/>
              </w:rPr>
            </w:pPr>
          </w:p>
        </w:tc>
      </w:tr>
    </w:tbl>
    <w:p w14:paraId="5BCDF40C">
      <w:pPr>
        <w:keepNext w:val="0"/>
        <w:keepLines w:val="0"/>
        <w:pageBreakBefore w:val="0"/>
        <w:widowControl/>
        <w:kinsoku/>
        <w:wordWrap/>
        <w:overflowPunct/>
        <w:topLinePunct w:val="0"/>
        <w:bidi w:val="0"/>
        <w:spacing w:line="240" w:lineRule="auto"/>
        <w:jc w:val="center"/>
        <w:textAlignment w:val="auto"/>
        <w:rPr>
          <w:rFonts w:hint="eastAsia"/>
          <w:b/>
          <w:bCs/>
          <w:spacing w:val="-1"/>
          <w:sz w:val="21"/>
          <w:szCs w:val="21"/>
          <w:u w:val="single"/>
          <w:lang w:val="en-US" w:eastAsia="zh-CN"/>
        </w:rPr>
      </w:pPr>
    </w:p>
    <w:p w14:paraId="1D0820B8">
      <w:pPr>
        <w:keepNext w:val="0"/>
        <w:keepLines w:val="0"/>
        <w:pageBreakBefore w:val="0"/>
        <w:widowControl/>
        <w:kinsoku/>
        <w:wordWrap/>
        <w:overflowPunct/>
        <w:topLinePunct w:val="0"/>
        <w:bidi w:val="0"/>
        <w:spacing w:line="240" w:lineRule="auto"/>
        <w:jc w:val="center"/>
        <w:textAlignment w:val="auto"/>
        <w:rPr>
          <w:rFonts w:hint="eastAsia"/>
          <w:b/>
          <w:bCs/>
          <w:spacing w:val="-1"/>
          <w:sz w:val="21"/>
          <w:szCs w:val="21"/>
          <w:u w:val="single"/>
          <w:lang w:val="en-US" w:eastAsia="zh-CN"/>
        </w:rPr>
      </w:pPr>
      <w:r>
        <w:rPr>
          <w:rFonts w:hint="eastAsia"/>
          <w:b/>
          <w:bCs/>
          <w:spacing w:val="-1"/>
          <w:sz w:val="21"/>
          <w:szCs w:val="21"/>
          <w:u w:val="single"/>
          <w:lang w:val="en-US" w:eastAsia="zh-CN"/>
        </w:rPr>
        <w:t>表 4-4 项目无组织废气排放情况一览表</w:t>
      </w:r>
    </w:p>
    <w:tbl>
      <w:tblPr>
        <w:tblStyle w:val="54"/>
        <w:tblW w:w="5008"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811"/>
        <w:gridCol w:w="2242"/>
        <w:gridCol w:w="1902"/>
        <w:gridCol w:w="2090"/>
        <w:gridCol w:w="2002"/>
        <w:gridCol w:w="2002"/>
        <w:gridCol w:w="2576"/>
      </w:tblGrid>
      <w:tr w14:paraId="7BD351F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534" w:hRule="atLeast"/>
          <w:jc w:val="center"/>
        </w:trPr>
        <w:tc>
          <w:tcPr>
            <w:tcW w:w="619" w:type="pct"/>
            <w:tcBorders>
              <w:tl2br w:val="nil"/>
              <w:tr2bl w:val="nil"/>
            </w:tcBorders>
            <w:vAlign w:val="center"/>
          </w:tcPr>
          <w:p w14:paraId="4490ADA3">
            <w:pPr>
              <w:pStyle w:val="58"/>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z w:val="21"/>
                <w:szCs w:val="21"/>
                <w:u w:val="single"/>
              </w:rPr>
            </w:pPr>
            <w:r>
              <w:rPr>
                <w:rFonts w:hint="default" w:ascii="Times New Roman" w:hAnsi="Times New Roman" w:cs="Times New Roman" w:eastAsiaTheme="minorEastAsia"/>
                <w:b w:val="0"/>
                <w:bCs w:val="0"/>
                <w:spacing w:val="5"/>
                <w:sz w:val="21"/>
                <w:szCs w:val="21"/>
                <w:u w:val="single"/>
              </w:rPr>
              <w:t>污染源</w:t>
            </w:r>
          </w:p>
        </w:tc>
        <w:tc>
          <w:tcPr>
            <w:tcW w:w="766" w:type="pct"/>
            <w:tcBorders>
              <w:tl2br w:val="nil"/>
              <w:tr2bl w:val="nil"/>
            </w:tcBorders>
            <w:vAlign w:val="center"/>
          </w:tcPr>
          <w:p w14:paraId="63161E33">
            <w:pPr>
              <w:pStyle w:val="58"/>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z w:val="21"/>
                <w:szCs w:val="21"/>
                <w:u w:val="single"/>
              </w:rPr>
            </w:pPr>
            <w:r>
              <w:rPr>
                <w:rFonts w:hint="default" w:ascii="Times New Roman" w:hAnsi="Times New Roman" w:cs="Times New Roman" w:eastAsiaTheme="minorEastAsia"/>
                <w:b w:val="0"/>
                <w:bCs w:val="0"/>
                <w:spacing w:val="6"/>
                <w:sz w:val="21"/>
                <w:szCs w:val="21"/>
                <w:u w:val="single"/>
              </w:rPr>
              <w:t>污染物</w:t>
            </w:r>
          </w:p>
        </w:tc>
        <w:tc>
          <w:tcPr>
            <w:tcW w:w="650" w:type="pct"/>
            <w:tcBorders>
              <w:tl2br w:val="nil"/>
              <w:tr2bl w:val="nil"/>
            </w:tcBorders>
            <w:vAlign w:val="center"/>
          </w:tcPr>
          <w:p w14:paraId="04695AB9">
            <w:pPr>
              <w:pStyle w:val="58"/>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z w:val="21"/>
                <w:szCs w:val="21"/>
                <w:u w:val="single"/>
              </w:rPr>
            </w:pPr>
            <w:r>
              <w:rPr>
                <w:rFonts w:hint="default" w:ascii="Times New Roman" w:hAnsi="Times New Roman" w:cs="Times New Roman" w:eastAsiaTheme="minorEastAsia"/>
                <w:b w:val="0"/>
                <w:bCs w:val="0"/>
                <w:spacing w:val="3"/>
                <w:sz w:val="21"/>
                <w:szCs w:val="21"/>
                <w:u w:val="single"/>
              </w:rPr>
              <w:t>产生量</w:t>
            </w:r>
            <w:r>
              <w:rPr>
                <w:rFonts w:hint="eastAsia" w:ascii="Times New Roman" w:hAnsi="Times New Roman" w:cs="Times New Roman" w:eastAsiaTheme="minorEastAsia"/>
                <w:b w:val="0"/>
                <w:bCs w:val="0"/>
                <w:spacing w:val="3"/>
                <w:sz w:val="21"/>
                <w:szCs w:val="21"/>
                <w:u w:val="single"/>
                <w:lang w:eastAsia="zh-CN"/>
              </w:rPr>
              <w:t>（</w:t>
            </w:r>
            <w:r>
              <w:rPr>
                <w:rFonts w:hint="default" w:ascii="Times New Roman" w:hAnsi="Times New Roman" w:cs="Times New Roman" w:eastAsiaTheme="minorEastAsia"/>
                <w:b w:val="0"/>
                <w:bCs w:val="0"/>
                <w:spacing w:val="-40"/>
                <w:sz w:val="21"/>
                <w:szCs w:val="21"/>
                <w:u w:val="single"/>
              </w:rPr>
              <w:t xml:space="preserve"> </w:t>
            </w:r>
            <w:r>
              <w:rPr>
                <w:rFonts w:hint="default" w:ascii="Times New Roman" w:hAnsi="Times New Roman" w:cs="Times New Roman" w:eastAsiaTheme="minorEastAsia"/>
                <w:b w:val="0"/>
                <w:bCs w:val="0"/>
                <w:spacing w:val="3"/>
                <w:sz w:val="21"/>
                <w:szCs w:val="21"/>
                <w:u w:val="single"/>
              </w:rPr>
              <w:t>t/a</w:t>
            </w:r>
            <w:r>
              <w:rPr>
                <w:rFonts w:hint="eastAsia" w:ascii="Times New Roman" w:hAnsi="Times New Roman" w:cs="Times New Roman" w:eastAsiaTheme="minorEastAsia"/>
                <w:b w:val="0"/>
                <w:bCs w:val="0"/>
                <w:spacing w:val="3"/>
                <w:sz w:val="21"/>
                <w:szCs w:val="21"/>
                <w:u w:val="single"/>
                <w:lang w:eastAsia="zh-CN"/>
              </w:rPr>
              <w:t>）</w:t>
            </w:r>
          </w:p>
        </w:tc>
        <w:tc>
          <w:tcPr>
            <w:tcW w:w="714" w:type="pct"/>
            <w:tcBorders>
              <w:tl2br w:val="nil"/>
              <w:tr2bl w:val="nil"/>
            </w:tcBorders>
            <w:vAlign w:val="center"/>
          </w:tcPr>
          <w:p w14:paraId="7D1097CA">
            <w:pPr>
              <w:pStyle w:val="58"/>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z w:val="21"/>
                <w:szCs w:val="21"/>
                <w:u w:val="single"/>
              </w:rPr>
            </w:pPr>
            <w:r>
              <w:rPr>
                <w:rFonts w:hint="default" w:ascii="Times New Roman" w:hAnsi="Times New Roman" w:cs="Times New Roman" w:eastAsiaTheme="minorEastAsia"/>
                <w:b w:val="0"/>
                <w:bCs w:val="0"/>
                <w:spacing w:val="5"/>
                <w:sz w:val="21"/>
                <w:szCs w:val="21"/>
                <w:u w:val="single"/>
              </w:rPr>
              <w:t>处理措施</w:t>
            </w:r>
          </w:p>
        </w:tc>
        <w:tc>
          <w:tcPr>
            <w:tcW w:w="684" w:type="pct"/>
            <w:tcBorders>
              <w:tl2br w:val="nil"/>
              <w:tr2bl w:val="nil"/>
            </w:tcBorders>
            <w:vAlign w:val="center"/>
          </w:tcPr>
          <w:p w14:paraId="62E8F6F0">
            <w:pPr>
              <w:pStyle w:val="58"/>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pacing w:val="5"/>
                <w:sz w:val="21"/>
                <w:szCs w:val="21"/>
                <w:u w:val="single"/>
                <w:lang w:val="en-US" w:eastAsia="zh-CN"/>
              </w:rPr>
            </w:pPr>
            <w:r>
              <w:rPr>
                <w:rFonts w:hint="eastAsia" w:ascii="Times New Roman" w:hAnsi="Times New Roman" w:cs="Times New Roman" w:eastAsiaTheme="minorEastAsia"/>
                <w:b w:val="0"/>
                <w:bCs w:val="0"/>
                <w:spacing w:val="5"/>
                <w:sz w:val="21"/>
                <w:szCs w:val="21"/>
                <w:u w:val="single"/>
                <w:lang w:val="en-US" w:eastAsia="zh-CN"/>
              </w:rPr>
              <w:t>处理效率（</w:t>
            </w:r>
            <w:r>
              <w:rPr>
                <w:rFonts w:hint="eastAsia" w:ascii="Times New Roman" w:hAnsi="Times New Roman" w:cs="Times New Roman" w:eastAsiaTheme="minorEastAsia"/>
                <w:b w:val="0"/>
                <w:bCs w:val="0"/>
                <w:spacing w:val="6"/>
                <w:sz w:val="21"/>
                <w:szCs w:val="21"/>
                <w:u w:val="single"/>
                <w:lang w:val="en-US" w:eastAsia="zh-CN"/>
              </w:rPr>
              <w:t>%</w:t>
            </w:r>
            <w:r>
              <w:rPr>
                <w:rFonts w:hint="eastAsia" w:ascii="Times New Roman" w:hAnsi="Times New Roman" w:cs="Times New Roman" w:eastAsiaTheme="minorEastAsia"/>
                <w:b w:val="0"/>
                <w:bCs w:val="0"/>
                <w:spacing w:val="5"/>
                <w:sz w:val="21"/>
                <w:szCs w:val="21"/>
                <w:u w:val="single"/>
                <w:lang w:val="en-US" w:eastAsia="zh-CN"/>
              </w:rPr>
              <w:t>）</w:t>
            </w:r>
          </w:p>
        </w:tc>
        <w:tc>
          <w:tcPr>
            <w:tcW w:w="684" w:type="pct"/>
            <w:tcBorders>
              <w:tl2br w:val="nil"/>
              <w:tr2bl w:val="nil"/>
            </w:tcBorders>
            <w:vAlign w:val="center"/>
          </w:tcPr>
          <w:p w14:paraId="09EC43AF">
            <w:pPr>
              <w:pStyle w:val="58"/>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z w:val="21"/>
                <w:szCs w:val="21"/>
                <w:u w:val="single"/>
              </w:rPr>
            </w:pPr>
            <w:r>
              <w:rPr>
                <w:rFonts w:hint="default" w:ascii="Times New Roman" w:hAnsi="Times New Roman" w:cs="Times New Roman" w:eastAsiaTheme="minorEastAsia"/>
                <w:b w:val="0"/>
                <w:bCs w:val="0"/>
                <w:spacing w:val="3"/>
                <w:sz w:val="21"/>
                <w:szCs w:val="21"/>
                <w:u w:val="single"/>
              </w:rPr>
              <w:t>排放量</w:t>
            </w:r>
            <w:r>
              <w:rPr>
                <w:rFonts w:hint="eastAsia" w:ascii="Times New Roman" w:hAnsi="Times New Roman" w:cs="Times New Roman" w:eastAsiaTheme="minorEastAsia"/>
                <w:b w:val="0"/>
                <w:bCs w:val="0"/>
                <w:spacing w:val="3"/>
                <w:sz w:val="21"/>
                <w:szCs w:val="21"/>
                <w:u w:val="single"/>
                <w:lang w:eastAsia="zh-CN"/>
              </w:rPr>
              <w:t>（</w:t>
            </w:r>
            <w:r>
              <w:rPr>
                <w:rFonts w:hint="default" w:ascii="Times New Roman" w:hAnsi="Times New Roman" w:cs="Times New Roman" w:eastAsiaTheme="minorEastAsia"/>
                <w:b w:val="0"/>
                <w:bCs w:val="0"/>
                <w:spacing w:val="-40"/>
                <w:sz w:val="21"/>
                <w:szCs w:val="21"/>
                <w:u w:val="single"/>
              </w:rPr>
              <w:t xml:space="preserve"> </w:t>
            </w:r>
            <w:r>
              <w:rPr>
                <w:rFonts w:hint="default" w:ascii="Times New Roman" w:hAnsi="Times New Roman" w:cs="Times New Roman" w:eastAsiaTheme="minorEastAsia"/>
                <w:b w:val="0"/>
                <w:bCs w:val="0"/>
                <w:spacing w:val="3"/>
                <w:sz w:val="21"/>
                <w:szCs w:val="21"/>
                <w:u w:val="single"/>
              </w:rPr>
              <w:t>t/a</w:t>
            </w:r>
            <w:r>
              <w:rPr>
                <w:rFonts w:hint="eastAsia" w:ascii="Times New Roman" w:hAnsi="Times New Roman" w:cs="Times New Roman" w:eastAsiaTheme="minorEastAsia"/>
                <w:b w:val="0"/>
                <w:bCs w:val="0"/>
                <w:spacing w:val="3"/>
                <w:sz w:val="21"/>
                <w:szCs w:val="21"/>
                <w:u w:val="single"/>
                <w:lang w:eastAsia="zh-CN"/>
              </w:rPr>
              <w:t>）</w:t>
            </w:r>
          </w:p>
        </w:tc>
        <w:tc>
          <w:tcPr>
            <w:tcW w:w="880" w:type="pct"/>
            <w:tcBorders>
              <w:tl2br w:val="nil"/>
              <w:tr2bl w:val="nil"/>
            </w:tcBorders>
            <w:vAlign w:val="center"/>
          </w:tcPr>
          <w:p w14:paraId="11774B82">
            <w:pPr>
              <w:pStyle w:val="58"/>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z w:val="21"/>
                <w:szCs w:val="21"/>
                <w:u w:val="single"/>
              </w:rPr>
            </w:pPr>
            <w:r>
              <w:rPr>
                <w:rFonts w:hint="default" w:ascii="Times New Roman" w:hAnsi="Times New Roman" w:cs="Times New Roman" w:eastAsiaTheme="minorEastAsia"/>
                <w:b w:val="0"/>
                <w:bCs w:val="0"/>
                <w:spacing w:val="5"/>
                <w:sz w:val="21"/>
                <w:szCs w:val="21"/>
                <w:u w:val="single"/>
              </w:rPr>
              <w:t>排放速率</w:t>
            </w:r>
            <w:r>
              <w:rPr>
                <w:rFonts w:hint="eastAsia" w:ascii="Times New Roman" w:hAnsi="Times New Roman" w:cs="Times New Roman" w:eastAsiaTheme="minorEastAsia"/>
                <w:b w:val="0"/>
                <w:bCs w:val="0"/>
                <w:spacing w:val="5"/>
                <w:sz w:val="21"/>
                <w:szCs w:val="21"/>
                <w:u w:val="single"/>
                <w:lang w:eastAsia="zh-CN"/>
              </w:rPr>
              <w:t>（</w:t>
            </w:r>
            <w:r>
              <w:rPr>
                <w:rFonts w:hint="default" w:ascii="Times New Roman" w:hAnsi="Times New Roman" w:cs="Times New Roman" w:eastAsiaTheme="minorEastAsia"/>
                <w:b w:val="0"/>
                <w:bCs w:val="0"/>
                <w:sz w:val="21"/>
                <w:szCs w:val="21"/>
                <w:u w:val="single"/>
              </w:rPr>
              <w:t>kg</w:t>
            </w:r>
            <w:r>
              <w:rPr>
                <w:rFonts w:hint="default" w:ascii="Times New Roman" w:hAnsi="Times New Roman" w:cs="Times New Roman" w:eastAsiaTheme="minorEastAsia"/>
                <w:b w:val="0"/>
                <w:bCs w:val="0"/>
                <w:spacing w:val="5"/>
                <w:sz w:val="21"/>
                <w:szCs w:val="21"/>
                <w:u w:val="single"/>
              </w:rPr>
              <w:t>/h</w:t>
            </w:r>
            <w:r>
              <w:rPr>
                <w:rFonts w:hint="eastAsia" w:ascii="Times New Roman" w:hAnsi="Times New Roman" w:cs="Times New Roman" w:eastAsiaTheme="minorEastAsia"/>
                <w:b w:val="0"/>
                <w:bCs w:val="0"/>
                <w:spacing w:val="5"/>
                <w:sz w:val="21"/>
                <w:szCs w:val="21"/>
                <w:u w:val="single"/>
                <w:lang w:eastAsia="zh-CN"/>
              </w:rPr>
              <w:t>）</w:t>
            </w:r>
            <w:r>
              <w:rPr>
                <w:rFonts w:hint="default" w:ascii="Times New Roman" w:hAnsi="Times New Roman" w:cs="Times New Roman" w:eastAsiaTheme="minorEastAsia"/>
                <w:b w:val="0"/>
                <w:bCs w:val="0"/>
                <w:spacing w:val="-36"/>
                <w:sz w:val="21"/>
                <w:szCs w:val="21"/>
                <w:u w:val="single"/>
              </w:rPr>
              <w:t xml:space="preserve"> </w:t>
            </w:r>
          </w:p>
        </w:tc>
      </w:tr>
      <w:tr w14:paraId="398B836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507" w:hRule="atLeast"/>
          <w:jc w:val="center"/>
        </w:trPr>
        <w:tc>
          <w:tcPr>
            <w:tcW w:w="619" w:type="pct"/>
            <w:tcBorders>
              <w:tl2br w:val="nil"/>
              <w:tr2bl w:val="nil"/>
            </w:tcBorders>
            <w:vAlign w:val="center"/>
          </w:tcPr>
          <w:p w14:paraId="39FEF099">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z w:val="21"/>
                <w:szCs w:val="21"/>
                <w:u w:val="single"/>
                <w:lang w:val="en-US" w:eastAsia="zh-CN"/>
              </w:rPr>
            </w:pPr>
            <w:r>
              <w:rPr>
                <w:rFonts w:hint="eastAsia" w:cs="Times New Roman" w:eastAsiaTheme="minorEastAsia"/>
                <w:b w:val="0"/>
                <w:bCs w:val="0"/>
                <w:sz w:val="21"/>
                <w:szCs w:val="21"/>
                <w:u w:val="single"/>
                <w:lang w:val="en-US" w:eastAsia="zh-CN"/>
              </w:rPr>
              <w:t>装卸粉尘</w:t>
            </w:r>
          </w:p>
        </w:tc>
        <w:tc>
          <w:tcPr>
            <w:tcW w:w="766" w:type="pct"/>
            <w:tcBorders>
              <w:tl2br w:val="nil"/>
              <w:tr2bl w:val="nil"/>
            </w:tcBorders>
            <w:vAlign w:val="center"/>
          </w:tcPr>
          <w:p w14:paraId="7EAD8DF3">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eastAsia" w:ascii="Times New Roman" w:hAnsi="Times New Roman" w:cs="Times New Roman" w:eastAsiaTheme="minorEastAsia"/>
                <w:b w:val="0"/>
                <w:bCs w:val="0"/>
                <w:sz w:val="21"/>
                <w:szCs w:val="21"/>
                <w:u w:val="single"/>
                <w:lang w:val="en-US" w:eastAsia="zh-CN"/>
              </w:rPr>
            </w:pPr>
            <w:r>
              <w:rPr>
                <w:rFonts w:hint="eastAsia" w:cs="Times New Roman" w:eastAsiaTheme="minorEastAsia"/>
                <w:b w:val="0"/>
                <w:bCs w:val="0"/>
                <w:sz w:val="21"/>
                <w:szCs w:val="21"/>
                <w:u w:val="single"/>
                <w:lang w:val="en-US" w:eastAsia="zh-CN"/>
              </w:rPr>
              <w:t>颗粒物</w:t>
            </w:r>
          </w:p>
        </w:tc>
        <w:tc>
          <w:tcPr>
            <w:tcW w:w="650" w:type="pct"/>
            <w:tcBorders>
              <w:tl2br w:val="nil"/>
              <w:tr2bl w:val="nil"/>
            </w:tcBorders>
            <w:vAlign w:val="center"/>
          </w:tcPr>
          <w:p w14:paraId="606B9A13">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pacing w:val="3"/>
                <w:sz w:val="21"/>
                <w:szCs w:val="21"/>
                <w:u w:val="single"/>
                <w:lang w:val="en-US" w:eastAsia="zh-CN"/>
              </w:rPr>
            </w:pPr>
            <w:r>
              <w:rPr>
                <w:rFonts w:hint="eastAsia" w:cs="Times New Roman" w:eastAsiaTheme="minorEastAsia"/>
                <w:b w:val="0"/>
                <w:bCs w:val="0"/>
                <w:spacing w:val="3"/>
                <w:sz w:val="21"/>
                <w:szCs w:val="21"/>
                <w:u w:val="single"/>
                <w:lang w:val="en-US" w:eastAsia="zh-CN"/>
              </w:rPr>
              <w:t>0.009</w:t>
            </w:r>
          </w:p>
        </w:tc>
        <w:tc>
          <w:tcPr>
            <w:tcW w:w="714" w:type="pct"/>
            <w:tcBorders>
              <w:tl2br w:val="nil"/>
              <w:tr2bl w:val="nil"/>
            </w:tcBorders>
            <w:vAlign w:val="center"/>
          </w:tcPr>
          <w:p w14:paraId="0291CDA4">
            <w:pPr>
              <w:pStyle w:val="58"/>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z w:val="21"/>
                <w:szCs w:val="21"/>
                <w:u w:val="single"/>
                <w:lang w:val="en-US" w:eastAsia="zh-CN"/>
              </w:rPr>
            </w:pPr>
            <w:r>
              <w:rPr>
                <w:rFonts w:hint="eastAsia" w:ascii="Times New Roman" w:hAnsi="Times New Roman" w:cs="Times New Roman" w:eastAsiaTheme="minorEastAsia"/>
                <w:b w:val="0"/>
                <w:bCs w:val="0"/>
                <w:sz w:val="21"/>
                <w:szCs w:val="21"/>
                <w:u w:val="single"/>
                <w:lang w:val="en-US" w:eastAsia="zh-CN"/>
              </w:rPr>
              <w:t>封闭式原料仓库</w:t>
            </w:r>
          </w:p>
        </w:tc>
        <w:tc>
          <w:tcPr>
            <w:tcW w:w="684" w:type="pct"/>
            <w:tcBorders>
              <w:tl2br w:val="nil"/>
              <w:tr2bl w:val="nil"/>
            </w:tcBorders>
            <w:vAlign w:val="center"/>
          </w:tcPr>
          <w:p w14:paraId="1F02CF95">
            <w:pPr>
              <w:pStyle w:val="58"/>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pacing w:val="6"/>
                <w:sz w:val="21"/>
                <w:szCs w:val="21"/>
                <w:u w:val="single"/>
              </w:rPr>
            </w:pPr>
            <w:r>
              <w:rPr>
                <w:rFonts w:hint="eastAsia" w:ascii="Times New Roman" w:hAnsi="Times New Roman" w:cs="Times New Roman" w:eastAsiaTheme="minorEastAsia"/>
                <w:b w:val="0"/>
                <w:bCs w:val="0"/>
                <w:spacing w:val="6"/>
                <w:sz w:val="21"/>
                <w:szCs w:val="21"/>
                <w:u w:val="single"/>
                <w:lang w:val="en-US" w:eastAsia="zh-CN"/>
              </w:rPr>
              <w:t>70</w:t>
            </w:r>
          </w:p>
        </w:tc>
        <w:tc>
          <w:tcPr>
            <w:tcW w:w="684" w:type="pct"/>
            <w:tcBorders>
              <w:tl2br w:val="nil"/>
              <w:tr2bl w:val="nil"/>
            </w:tcBorders>
            <w:vAlign w:val="center"/>
          </w:tcPr>
          <w:p w14:paraId="04A4A169">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pacing w:val="3"/>
                <w:sz w:val="21"/>
                <w:szCs w:val="21"/>
                <w:u w:val="single"/>
                <w:lang w:val="en-US" w:eastAsia="zh-CN"/>
              </w:rPr>
            </w:pPr>
            <w:r>
              <w:rPr>
                <w:rFonts w:hint="eastAsia" w:ascii="Times New Roman" w:hAnsi="Times New Roman" w:cs="Times New Roman" w:eastAsiaTheme="minorEastAsia"/>
                <w:b w:val="0"/>
                <w:bCs w:val="0"/>
                <w:spacing w:val="3"/>
                <w:sz w:val="21"/>
                <w:szCs w:val="21"/>
                <w:u w:val="single"/>
                <w:lang w:val="en-US" w:eastAsia="zh-CN"/>
              </w:rPr>
              <w:t>0.0</w:t>
            </w:r>
            <w:r>
              <w:rPr>
                <w:rFonts w:hint="eastAsia" w:cs="Times New Roman" w:eastAsiaTheme="minorEastAsia"/>
                <w:b w:val="0"/>
                <w:bCs w:val="0"/>
                <w:spacing w:val="3"/>
                <w:sz w:val="21"/>
                <w:szCs w:val="21"/>
                <w:u w:val="single"/>
                <w:lang w:val="en-US" w:eastAsia="zh-CN"/>
              </w:rPr>
              <w:t>03</w:t>
            </w:r>
          </w:p>
        </w:tc>
        <w:tc>
          <w:tcPr>
            <w:tcW w:w="880" w:type="pct"/>
            <w:tcBorders>
              <w:tl2br w:val="nil"/>
              <w:tr2bl w:val="nil"/>
            </w:tcBorders>
            <w:vAlign w:val="center"/>
          </w:tcPr>
          <w:p w14:paraId="01EDECB1">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pacing w:val="3"/>
                <w:sz w:val="21"/>
                <w:szCs w:val="21"/>
                <w:u w:val="single"/>
                <w:lang w:val="en-US" w:eastAsia="zh-CN"/>
              </w:rPr>
            </w:pPr>
            <w:r>
              <w:rPr>
                <w:rFonts w:hint="eastAsia" w:ascii="Times New Roman" w:hAnsi="Times New Roman" w:cs="Times New Roman" w:eastAsiaTheme="minorEastAsia"/>
                <w:b w:val="0"/>
                <w:bCs w:val="0"/>
                <w:spacing w:val="3"/>
                <w:sz w:val="21"/>
                <w:szCs w:val="21"/>
                <w:u w:val="single"/>
                <w:lang w:val="en-US" w:eastAsia="zh-CN"/>
              </w:rPr>
              <w:t>0.00</w:t>
            </w:r>
            <w:r>
              <w:rPr>
                <w:rFonts w:hint="eastAsia" w:cs="Times New Roman" w:eastAsiaTheme="minorEastAsia"/>
                <w:b w:val="0"/>
                <w:bCs w:val="0"/>
                <w:spacing w:val="3"/>
                <w:sz w:val="21"/>
                <w:szCs w:val="21"/>
                <w:u w:val="single"/>
                <w:lang w:val="en-US" w:eastAsia="zh-CN"/>
              </w:rPr>
              <w:t>1</w:t>
            </w:r>
          </w:p>
        </w:tc>
      </w:tr>
      <w:tr w14:paraId="53F3352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524" w:hRule="atLeast"/>
          <w:jc w:val="center"/>
        </w:trPr>
        <w:tc>
          <w:tcPr>
            <w:tcW w:w="619" w:type="pct"/>
            <w:tcBorders>
              <w:tl2br w:val="nil"/>
              <w:tr2bl w:val="nil"/>
            </w:tcBorders>
            <w:vAlign w:val="center"/>
          </w:tcPr>
          <w:p w14:paraId="4308500D">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cs="Times New Roman" w:eastAsiaTheme="minorEastAsia"/>
                <w:b w:val="0"/>
                <w:bCs w:val="0"/>
                <w:sz w:val="21"/>
                <w:szCs w:val="21"/>
                <w:u w:val="single"/>
                <w:lang w:val="en-US" w:eastAsia="zh-CN"/>
              </w:rPr>
            </w:pPr>
            <w:r>
              <w:rPr>
                <w:rFonts w:hint="eastAsia" w:cs="Times New Roman" w:eastAsiaTheme="minorEastAsia"/>
                <w:b w:val="0"/>
                <w:bCs w:val="0"/>
                <w:sz w:val="21"/>
                <w:szCs w:val="21"/>
                <w:u w:val="single"/>
                <w:lang w:val="en-US" w:eastAsia="zh-CN"/>
              </w:rPr>
              <w:t>堆放粉尘</w:t>
            </w:r>
          </w:p>
        </w:tc>
        <w:tc>
          <w:tcPr>
            <w:tcW w:w="766" w:type="pct"/>
            <w:tcBorders>
              <w:tl2br w:val="nil"/>
              <w:tr2bl w:val="nil"/>
            </w:tcBorders>
            <w:vAlign w:val="center"/>
          </w:tcPr>
          <w:p w14:paraId="106F4CFF">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eastAsia" w:cs="Times New Roman" w:eastAsiaTheme="minorEastAsia"/>
                <w:b w:val="0"/>
                <w:bCs w:val="0"/>
                <w:sz w:val="21"/>
                <w:szCs w:val="21"/>
                <w:u w:val="single"/>
                <w:lang w:val="en-US" w:eastAsia="zh-CN"/>
              </w:rPr>
            </w:pPr>
            <w:r>
              <w:rPr>
                <w:rFonts w:hint="eastAsia" w:cs="Times New Roman" w:eastAsiaTheme="minorEastAsia"/>
                <w:b w:val="0"/>
                <w:bCs w:val="0"/>
                <w:sz w:val="21"/>
                <w:szCs w:val="21"/>
                <w:u w:val="single"/>
                <w:lang w:val="en-US" w:eastAsia="zh-CN"/>
              </w:rPr>
              <w:t>颗粒物</w:t>
            </w:r>
          </w:p>
        </w:tc>
        <w:tc>
          <w:tcPr>
            <w:tcW w:w="650" w:type="pct"/>
            <w:tcBorders>
              <w:tl2br w:val="nil"/>
              <w:tr2bl w:val="nil"/>
            </w:tcBorders>
            <w:vAlign w:val="center"/>
          </w:tcPr>
          <w:p w14:paraId="2D62FAFD">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pacing w:val="3"/>
                <w:sz w:val="21"/>
                <w:szCs w:val="21"/>
                <w:u w:val="single"/>
                <w:lang w:val="en-US" w:eastAsia="zh-CN"/>
              </w:rPr>
            </w:pPr>
            <w:r>
              <w:rPr>
                <w:rFonts w:hint="eastAsia" w:ascii="Times New Roman" w:hAnsi="Times New Roman" w:cs="Times New Roman" w:eastAsiaTheme="minorEastAsia"/>
                <w:b w:val="0"/>
                <w:bCs w:val="0"/>
                <w:spacing w:val="3"/>
                <w:sz w:val="21"/>
                <w:szCs w:val="21"/>
                <w:u w:val="single"/>
                <w:lang w:val="en-US" w:eastAsia="zh-CN"/>
              </w:rPr>
              <w:t>0.329</w:t>
            </w:r>
          </w:p>
        </w:tc>
        <w:tc>
          <w:tcPr>
            <w:tcW w:w="714" w:type="pct"/>
            <w:tcBorders>
              <w:tl2br w:val="nil"/>
              <w:tr2bl w:val="nil"/>
            </w:tcBorders>
            <w:vAlign w:val="center"/>
          </w:tcPr>
          <w:p w14:paraId="2DE38BE3">
            <w:pPr>
              <w:pStyle w:val="58"/>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pacing w:val="6"/>
                <w:sz w:val="21"/>
                <w:szCs w:val="21"/>
                <w:u w:val="single"/>
                <w:lang w:val="en-US"/>
              </w:rPr>
            </w:pPr>
            <w:r>
              <w:rPr>
                <w:rFonts w:hint="eastAsia" w:ascii="Times New Roman" w:hAnsi="Times New Roman" w:cs="Times New Roman" w:eastAsiaTheme="minorEastAsia"/>
                <w:b w:val="0"/>
                <w:bCs w:val="0"/>
                <w:sz w:val="21"/>
                <w:szCs w:val="21"/>
                <w:u w:val="single"/>
                <w:lang w:val="en-US" w:eastAsia="zh-CN"/>
              </w:rPr>
              <w:t>封闭式原料仓库+编织物覆盖</w:t>
            </w:r>
          </w:p>
        </w:tc>
        <w:tc>
          <w:tcPr>
            <w:tcW w:w="684" w:type="pct"/>
            <w:tcBorders>
              <w:tl2br w:val="nil"/>
              <w:tr2bl w:val="nil"/>
            </w:tcBorders>
            <w:vAlign w:val="center"/>
          </w:tcPr>
          <w:p w14:paraId="2CD637B7">
            <w:pPr>
              <w:pStyle w:val="58"/>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pacing w:val="6"/>
                <w:sz w:val="21"/>
                <w:szCs w:val="21"/>
                <w:u w:val="single"/>
                <w:lang w:val="en-US" w:eastAsia="zh-CN"/>
              </w:rPr>
            </w:pPr>
            <w:r>
              <w:rPr>
                <w:rFonts w:hint="eastAsia" w:ascii="Times New Roman" w:hAnsi="Times New Roman" w:cs="Times New Roman" w:eastAsiaTheme="minorEastAsia"/>
                <w:b w:val="0"/>
                <w:bCs w:val="0"/>
                <w:spacing w:val="6"/>
                <w:sz w:val="21"/>
                <w:szCs w:val="21"/>
                <w:u w:val="single"/>
                <w:lang w:val="en-US" w:eastAsia="zh-CN"/>
              </w:rPr>
              <w:t>85</w:t>
            </w:r>
          </w:p>
        </w:tc>
        <w:tc>
          <w:tcPr>
            <w:tcW w:w="684" w:type="pct"/>
            <w:tcBorders>
              <w:tl2br w:val="nil"/>
              <w:tr2bl w:val="nil"/>
            </w:tcBorders>
            <w:vAlign w:val="center"/>
          </w:tcPr>
          <w:p w14:paraId="064EBA85">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cs="Times New Roman" w:eastAsiaTheme="minorEastAsia"/>
                <w:b w:val="0"/>
                <w:bCs w:val="0"/>
                <w:spacing w:val="3"/>
                <w:sz w:val="21"/>
                <w:szCs w:val="21"/>
                <w:u w:val="single"/>
                <w:lang w:val="en-US" w:eastAsia="zh-CN"/>
              </w:rPr>
            </w:pPr>
            <w:r>
              <w:rPr>
                <w:rFonts w:hint="eastAsia" w:cs="Times New Roman" w:eastAsiaTheme="minorEastAsia"/>
                <w:b w:val="0"/>
                <w:bCs w:val="0"/>
                <w:spacing w:val="3"/>
                <w:sz w:val="21"/>
                <w:szCs w:val="21"/>
                <w:u w:val="single"/>
                <w:lang w:val="en-US" w:eastAsia="zh-CN"/>
              </w:rPr>
              <w:t>0.049</w:t>
            </w:r>
          </w:p>
        </w:tc>
        <w:tc>
          <w:tcPr>
            <w:tcW w:w="880" w:type="pct"/>
            <w:tcBorders>
              <w:tl2br w:val="nil"/>
              <w:tr2bl w:val="nil"/>
            </w:tcBorders>
            <w:vAlign w:val="center"/>
          </w:tcPr>
          <w:p w14:paraId="6D4520CE">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cs="Times New Roman" w:eastAsiaTheme="minorEastAsia"/>
                <w:b w:val="0"/>
                <w:bCs w:val="0"/>
                <w:spacing w:val="3"/>
                <w:sz w:val="21"/>
                <w:szCs w:val="21"/>
                <w:u w:val="single"/>
                <w:lang w:val="en-US" w:eastAsia="zh-CN"/>
              </w:rPr>
            </w:pPr>
            <w:r>
              <w:rPr>
                <w:rFonts w:hint="eastAsia" w:cs="Times New Roman" w:eastAsiaTheme="minorEastAsia"/>
                <w:b w:val="0"/>
                <w:bCs w:val="0"/>
                <w:spacing w:val="3"/>
                <w:sz w:val="21"/>
                <w:szCs w:val="21"/>
                <w:u w:val="single"/>
                <w:lang w:val="en-US" w:eastAsia="zh-CN"/>
              </w:rPr>
              <w:t>0.028</w:t>
            </w:r>
          </w:p>
        </w:tc>
      </w:tr>
      <w:tr w14:paraId="419D051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524" w:hRule="atLeast"/>
          <w:jc w:val="center"/>
        </w:trPr>
        <w:tc>
          <w:tcPr>
            <w:tcW w:w="619" w:type="pct"/>
            <w:tcBorders>
              <w:tl2br w:val="nil"/>
              <w:tr2bl w:val="nil"/>
            </w:tcBorders>
            <w:vAlign w:val="center"/>
          </w:tcPr>
          <w:p w14:paraId="3BBC1998">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cs="Times New Roman" w:eastAsiaTheme="minorEastAsia"/>
                <w:b w:val="0"/>
                <w:bCs w:val="0"/>
                <w:sz w:val="21"/>
                <w:szCs w:val="21"/>
                <w:u w:val="single"/>
                <w:lang w:val="en-US" w:eastAsia="zh-CN"/>
              </w:rPr>
            </w:pPr>
            <w:r>
              <w:rPr>
                <w:rFonts w:hint="eastAsia" w:cs="Times New Roman" w:eastAsiaTheme="minorEastAsia"/>
                <w:b w:val="0"/>
                <w:bCs w:val="0"/>
                <w:sz w:val="21"/>
                <w:szCs w:val="21"/>
                <w:u w:val="single"/>
                <w:lang w:val="en-US" w:eastAsia="zh-CN"/>
              </w:rPr>
              <w:t>运输粉尘</w:t>
            </w:r>
          </w:p>
        </w:tc>
        <w:tc>
          <w:tcPr>
            <w:tcW w:w="766" w:type="pct"/>
            <w:tcBorders>
              <w:tl2br w:val="nil"/>
              <w:tr2bl w:val="nil"/>
            </w:tcBorders>
            <w:vAlign w:val="center"/>
          </w:tcPr>
          <w:p w14:paraId="6B233B6F">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eastAsia" w:cs="Times New Roman" w:eastAsiaTheme="minorEastAsia"/>
                <w:b w:val="0"/>
                <w:bCs w:val="0"/>
                <w:sz w:val="21"/>
                <w:szCs w:val="21"/>
                <w:u w:val="single"/>
                <w:lang w:val="en-US" w:eastAsia="zh-CN"/>
              </w:rPr>
            </w:pPr>
            <w:r>
              <w:rPr>
                <w:rFonts w:hint="eastAsia" w:cs="Times New Roman" w:eastAsiaTheme="minorEastAsia"/>
                <w:b w:val="0"/>
                <w:bCs w:val="0"/>
                <w:sz w:val="21"/>
                <w:szCs w:val="21"/>
                <w:u w:val="single"/>
                <w:lang w:val="en-US" w:eastAsia="zh-CN"/>
              </w:rPr>
              <w:t>颗粒物</w:t>
            </w:r>
          </w:p>
        </w:tc>
        <w:tc>
          <w:tcPr>
            <w:tcW w:w="650" w:type="pct"/>
            <w:tcBorders>
              <w:tl2br w:val="nil"/>
              <w:tr2bl w:val="nil"/>
            </w:tcBorders>
            <w:vAlign w:val="center"/>
          </w:tcPr>
          <w:p w14:paraId="0C5D4A40">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pacing w:val="3"/>
                <w:sz w:val="21"/>
                <w:szCs w:val="21"/>
                <w:u w:val="single"/>
                <w:lang w:val="en-US" w:eastAsia="zh-CN"/>
              </w:rPr>
            </w:pPr>
            <w:r>
              <w:rPr>
                <w:rFonts w:hint="eastAsia" w:ascii="Times New Roman" w:hAnsi="Times New Roman" w:cs="Times New Roman" w:eastAsiaTheme="minorEastAsia"/>
                <w:b w:val="0"/>
                <w:bCs w:val="0"/>
                <w:spacing w:val="3"/>
                <w:sz w:val="21"/>
                <w:szCs w:val="21"/>
                <w:u w:val="single"/>
                <w:lang w:val="en-US" w:eastAsia="zh-CN"/>
              </w:rPr>
              <w:t>0.175</w:t>
            </w:r>
          </w:p>
        </w:tc>
        <w:tc>
          <w:tcPr>
            <w:tcW w:w="714" w:type="pct"/>
            <w:tcBorders>
              <w:tl2br w:val="nil"/>
              <w:tr2bl w:val="nil"/>
            </w:tcBorders>
            <w:vAlign w:val="center"/>
          </w:tcPr>
          <w:p w14:paraId="203662D0">
            <w:pPr>
              <w:pStyle w:val="58"/>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pacing w:val="6"/>
                <w:sz w:val="21"/>
                <w:szCs w:val="21"/>
                <w:u w:val="single"/>
              </w:rPr>
            </w:pPr>
            <w:r>
              <w:rPr>
                <w:rFonts w:hint="default" w:ascii="Times New Roman" w:hAnsi="Times New Roman" w:cs="Times New Roman" w:eastAsiaTheme="minorEastAsia"/>
                <w:b w:val="0"/>
                <w:bCs w:val="0"/>
                <w:sz w:val="21"/>
                <w:szCs w:val="21"/>
                <w:u w:val="single"/>
                <w:lang w:val="en-US" w:eastAsia="zh-CN"/>
              </w:rPr>
              <w:t>硬化道路洒水降尘、限速限载</w:t>
            </w:r>
          </w:p>
        </w:tc>
        <w:tc>
          <w:tcPr>
            <w:tcW w:w="684" w:type="pct"/>
            <w:tcBorders>
              <w:tl2br w:val="nil"/>
              <w:tr2bl w:val="nil"/>
            </w:tcBorders>
            <w:vAlign w:val="center"/>
          </w:tcPr>
          <w:p w14:paraId="478C11F0">
            <w:pPr>
              <w:pStyle w:val="58"/>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pacing w:val="6"/>
                <w:sz w:val="21"/>
                <w:szCs w:val="21"/>
                <w:u w:val="single"/>
                <w:lang w:val="en-US" w:eastAsia="zh-CN"/>
              </w:rPr>
            </w:pPr>
            <w:r>
              <w:rPr>
                <w:rFonts w:hint="eastAsia" w:ascii="Times New Roman" w:hAnsi="Times New Roman" w:cs="Times New Roman" w:eastAsiaTheme="minorEastAsia"/>
                <w:b w:val="0"/>
                <w:bCs w:val="0"/>
                <w:spacing w:val="6"/>
                <w:sz w:val="21"/>
                <w:szCs w:val="21"/>
                <w:u w:val="single"/>
                <w:lang w:val="en-US" w:eastAsia="zh-CN"/>
              </w:rPr>
              <w:t>70</w:t>
            </w:r>
          </w:p>
        </w:tc>
        <w:tc>
          <w:tcPr>
            <w:tcW w:w="684" w:type="pct"/>
            <w:tcBorders>
              <w:tl2br w:val="nil"/>
              <w:tr2bl w:val="nil"/>
            </w:tcBorders>
            <w:vAlign w:val="center"/>
          </w:tcPr>
          <w:p w14:paraId="7D72D299">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cs="Times New Roman" w:eastAsiaTheme="minorEastAsia"/>
                <w:b w:val="0"/>
                <w:bCs w:val="0"/>
                <w:spacing w:val="3"/>
                <w:sz w:val="21"/>
                <w:szCs w:val="21"/>
                <w:u w:val="single"/>
                <w:lang w:val="en-US" w:eastAsia="zh-CN"/>
              </w:rPr>
            </w:pPr>
            <w:r>
              <w:rPr>
                <w:rFonts w:hint="eastAsia" w:cs="Times New Roman" w:eastAsiaTheme="minorEastAsia"/>
                <w:b w:val="0"/>
                <w:bCs w:val="0"/>
                <w:spacing w:val="3"/>
                <w:sz w:val="21"/>
                <w:szCs w:val="21"/>
                <w:u w:val="single"/>
                <w:lang w:val="en-US" w:eastAsia="zh-CN"/>
              </w:rPr>
              <w:t>0.052</w:t>
            </w:r>
          </w:p>
        </w:tc>
        <w:tc>
          <w:tcPr>
            <w:tcW w:w="880" w:type="pct"/>
            <w:tcBorders>
              <w:tl2br w:val="nil"/>
              <w:tr2bl w:val="nil"/>
            </w:tcBorders>
            <w:vAlign w:val="center"/>
          </w:tcPr>
          <w:p w14:paraId="6F3B8B73">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cs="Times New Roman" w:eastAsiaTheme="minorEastAsia"/>
                <w:b w:val="0"/>
                <w:bCs w:val="0"/>
                <w:spacing w:val="3"/>
                <w:sz w:val="21"/>
                <w:szCs w:val="21"/>
                <w:u w:val="single"/>
                <w:lang w:val="en-US" w:eastAsia="zh-CN"/>
              </w:rPr>
            </w:pPr>
            <w:r>
              <w:rPr>
                <w:rFonts w:hint="eastAsia" w:cs="Times New Roman" w:eastAsiaTheme="minorEastAsia"/>
                <w:b w:val="0"/>
                <w:bCs w:val="0"/>
                <w:spacing w:val="3"/>
                <w:sz w:val="21"/>
                <w:szCs w:val="21"/>
                <w:u w:val="single"/>
                <w:lang w:val="en-US" w:eastAsia="zh-CN"/>
              </w:rPr>
              <w:t>0.03</w:t>
            </w:r>
          </w:p>
        </w:tc>
      </w:tr>
      <w:tr w14:paraId="2C91787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524" w:hRule="atLeast"/>
          <w:jc w:val="center"/>
        </w:trPr>
        <w:tc>
          <w:tcPr>
            <w:tcW w:w="619" w:type="pct"/>
            <w:tcBorders>
              <w:tl2br w:val="nil"/>
              <w:tr2bl w:val="nil"/>
            </w:tcBorders>
            <w:vAlign w:val="center"/>
          </w:tcPr>
          <w:p w14:paraId="3ED8A708">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cs="Times New Roman" w:eastAsiaTheme="minorEastAsia"/>
                <w:b w:val="0"/>
                <w:bCs w:val="0"/>
                <w:sz w:val="21"/>
                <w:szCs w:val="21"/>
                <w:u w:val="single"/>
                <w:lang w:val="en-US" w:eastAsia="zh-CN"/>
              </w:rPr>
            </w:pPr>
            <w:r>
              <w:rPr>
                <w:rFonts w:hint="default" w:ascii="Times New Roman" w:hAnsi="Times New Roman" w:cs="Times New Roman"/>
                <w:b w:val="0"/>
                <w:bCs w:val="0"/>
                <w:spacing w:val="-2"/>
                <w:sz w:val="21"/>
                <w:szCs w:val="21"/>
                <w:u w:val="single"/>
                <w:vertAlign w:val="baseline"/>
                <w:lang w:val="en-US" w:eastAsia="zh-CN"/>
              </w:rPr>
              <w:t>投料、</w:t>
            </w:r>
            <w:r>
              <w:rPr>
                <w:rFonts w:hint="eastAsia" w:cs="Times New Roman"/>
                <w:b w:val="0"/>
                <w:bCs w:val="0"/>
                <w:spacing w:val="-2"/>
                <w:sz w:val="21"/>
                <w:szCs w:val="21"/>
                <w:u w:val="single"/>
                <w:vertAlign w:val="baseline"/>
                <w:lang w:val="en-US" w:eastAsia="zh-CN"/>
              </w:rPr>
              <w:t>筛分、</w:t>
            </w:r>
            <w:r>
              <w:rPr>
                <w:rFonts w:hint="default" w:ascii="Times New Roman" w:hAnsi="Times New Roman" w:cs="Times New Roman"/>
                <w:b w:val="0"/>
                <w:bCs w:val="0"/>
                <w:spacing w:val="-2"/>
                <w:sz w:val="21"/>
                <w:szCs w:val="21"/>
                <w:u w:val="single"/>
                <w:vertAlign w:val="baseline"/>
                <w:lang w:val="en-US" w:eastAsia="zh-CN"/>
              </w:rPr>
              <w:t>包装</w:t>
            </w:r>
            <w:r>
              <w:rPr>
                <w:rFonts w:hint="eastAsia" w:ascii="Times New Roman" w:hAnsi="Times New Roman" w:cs="Times New Roman"/>
                <w:b w:val="0"/>
                <w:bCs w:val="0"/>
                <w:spacing w:val="-2"/>
                <w:sz w:val="21"/>
                <w:szCs w:val="21"/>
                <w:u w:val="single"/>
                <w:vertAlign w:val="baseline"/>
                <w:lang w:val="en-US" w:eastAsia="zh-CN"/>
              </w:rPr>
              <w:t>粉尘未收集部分</w:t>
            </w:r>
          </w:p>
        </w:tc>
        <w:tc>
          <w:tcPr>
            <w:tcW w:w="766" w:type="pct"/>
            <w:tcBorders>
              <w:tl2br w:val="nil"/>
              <w:tr2bl w:val="nil"/>
            </w:tcBorders>
            <w:vAlign w:val="center"/>
          </w:tcPr>
          <w:p w14:paraId="1B1178E6">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eastAsia" w:cs="Times New Roman" w:eastAsiaTheme="minorEastAsia"/>
                <w:b w:val="0"/>
                <w:bCs w:val="0"/>
                <w:sz w:val="21"/>
                <w:szCs w:val="21"/>
                <w:u w:val="single"/>
                <w:lang w:val="en-US" w:eastAsia="zh-CN"/>
              </w:rPr>
            </w:pPr>
            <w:r>
              <w:rPr>
                <w:rFonts w:hint="eastAsia" w:cs="Times New Roman" w:eastAsiaTheme="minorEastAsia"/>
                <w:b w:val="0"/>
                <w:bCs w:val="0"/>
                <w:sz w:val="21"/>
                <w:szCs w:val="21"/>
                <w:u w:val="single"/>
                <w:lang w:val="en-US" w:eastAsia="zh-CN"/>
              </w:rPr>
              <w:t>颗粒物</w:t>
            </w:r>
          </w:p>
        </w:tc>
        <w:tc>
          <w:tcPr>
            <w:tcW w:w="650" w:type="pct"/>
            <w:tcBorders>
              <w:tl2br w:val="nil"/>
              <w:tr2bl w:val="nil"/>
            </w:tcBorders>
            <w:vAlign w:val="center"/>
          </w:tcPr>
          <w:p w14:paraId="51B6A4E9">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pacing w:val="3"/>
                <w:sz w:val="21"/>
                <w:szCs w:val="21"/>
                <w:u w:val="single"/>
                <w:lang w:val="en-US" w:eastAsia="zh-CN"/>
              </w:rPr>
            </w:pPr>
            <w:r>
              <w:rPr>
                <w:rFonts w:hint="eastAsia" w:cs="Times New Roman" w:eastAsiaTheme="minorEastAsia"/>
                <w:b w:val="0"/>
                <w:bCs w:val="0"/>
                <w:spacing w:val="3"/>
                <w:sz w:val="21"/>
                <w:szCs w:val="21"/>
                <w:u w:val="single"/>
                <w:lang w:val="en-US" w:eastAsia="zh-CN"/>
              </w:rPr>
              <w:t>2.347</w:t>
            </w:r>
          </w:p>
        </w:tc>
        <w:tc>
          <w:tcPr>
            <w:tcW w:w="714" w:type="pct"/>
            <w:tcBorders>
              <w:tl2br w:val="nil"/>
              <w:tr2bl w:val="nil"/>
            </w:tcBorders>
            <w:vAlign w:val="center"/>
          </w:tcPr>
          <w:p w14:paraId="13313A42">
            <w:pPr>
              <w:pStyle w:val="58"/>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pacing w:val="6"/>
                <w:sz w:val="21"/>
                <w:szCs w:val="21"/>
                <w:u w:val="single"/>
                <w:lang w:val="en-US" w:eastAsia="zh-CN"/>
              </w:rPr>
            </w:pPr>
            <w:r>
              <w:rPr>
                <w:rFonts w:hint="eastAsia" w:ascii="Times New Roman" w:hAnsi="Times New Roman" w:cs="Times New Roman" w:eastAsiaTheme="minorEastAsia"/>
                <w:b w:val="0"/>
                <w:bCs w:val="0"/>
                <w:spacing w:val="6"/>
                <w:sz w:val="21"/>
                <w:szCs w:val="21"/>
                <w:u w:val="single"/>
                <w:lang w:val="en-US" w:eastAsia="zh-CN"/>
              </w:rPr>
              <w:t>封闭式生产车间</w:t>
            </w:r>
          </w:p>
        </w:tc>
        <w:tc>
          <w:tcPr>
            <w:tcW w:w="684" w:type="pct"/>
            <w:tcBorders>
              <w:tl2br w:val="nil"/>
              <w:tr2bl w:val="nil"/>
            </w:tcBorders>
            <w:vAlign w:val="center"/>
          </w:tcPr>
          <w:p w14:paraId="364761D1">
            <w:pPr>
              <w:pStyle w:val="58"/>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ascii="Times New Roman" w:hAnsi="Times New Roman" w:cs="Times New Roman" w:eastAsiaTheme="minorEastAsia"/>
                <w:b w:val="0"/>
                <w:bCs w:val="0"/>
                <w:spacing w:val="6"/>
                <w:sz w:val="21"/>
                <w:szCs w:val="21"/>
                <w:u w:val="single"/>
                <w:lang w:val="en-US" w:eastAsia="zh-CN"/>
              </w:rPr>
            </w:pPr>
            <w:r>
              <w:rPr>
                <w:rFonts w:hint="eastAsia" w:ascii="Times New Roman" w:hAnsi="Times New Roman" w:cs="Times New Roman" w:eastAsiaTheme="minorEastAsia"/>
                <w:b w:val="0"/>
                <w:bCs w:val="0"/>
                <w:spacing w:val="6"/>
                <w:sz w:val="21"/>
                <w:szCs w:val="21"/>
                <w:u w:val="single"/>
                <w:lang w:val="en-US" w:eastAsia="zh-CN"/>
              </w:rPr>
              <w:t>70</w:t>
            </w:r>
          </w:p>
        </w:tc>
        <w:tc>
          <w:tcPr>
            <w:tcW w:w="684" w:type="pct"/>
            <w:tcBorders>
              <w:tl2br w:val="nil"/>
              <w:tr2bl w:val="nil"/>
            </w:tcBorders>
            <w:vAlign w:val="center"/>
          </w:tcPr>
          <w:p w14:paraId="2B7F9891">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cs="Times New Roman" w:eastAsiaTheme="minorEastAsia"/>
                <w:b w:val="0"/>
                <w:bCs w:val="0"/>
                <w:spacing w:val="3"/>
                <w:sz w:val="21"/>
                <w:szCs w:val="21"/>
                <w:u w:val="single"/>
                <w:lang w:val="en-US" w:eastAsia="zh-CN"/>
              </w:rPr>
            </w:pPr>
            <w:r>
              <w:rPr>
                <w:rFonts w:hint="eastAsia" w:cs="Times New Roman" w:eastAsiaTheme="minorEastAsia"/>
                <w:b w:val="0"/>
                <w:bCs w:val="0"/>
                <w:spacing w:val="3"/>
                <w:sz w:val="21"/>
                <w:szCs w:val="21"/>
                <w:u w:val="single"/>
                <w:lang w:val="en-US" w:eastAsia="zh-CN"/>
              </w:rPr>
              <w:t>0.764</w:t>
            </w:r>
          </w:p>
        </w:tc>
        <w:tc>
          <w:tcPr>
            <w:tcW w:w="880" w:type="pct"/>
            <w:tcBorders>
              <w:tl2br w:val="nil"/>
              <w:tr2bl w:val="nil"/>
            </w:tcBorders>
            <w:vAlign w:val="center"/>
          </w:tcPr>
          <w:p w14:paraId="2132DA15">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default" w:cs="Times New Roman" w:eastAsiaTheme="minorEastAsia"/>
                <w:b w:val="0"/>
                <w:bCs w:val="0"/>
                <w:spacing w:val="3"/>
                <w:sz w:val="21"/>
                <w:szCs w:val="21"/>
                <w:u w:val="single"/>
                <w:lang w:val="en-US" w:eastAsia="zh-CN"/>
              </w:rPr>
            </w:pPr>
            <w:r>
              <w:rPr>
                <w:rFonts w:hint="eastAsia" w:cs="Times New Roman" w:eastAsiaTheme="minorEastAsia"/>
                <w:b w:val="0"/>
                <w:bCs w:val="0"/>
                <w:spacing w:val="3"/>
                <w:sz w:val="21"/>
                <w:szCs w:val="21"/>
                <w:u w:val="single"/>
                <w:lang w:val="en-US" w:eastAsia="zh-CN"/>
              </w:rPr>
              <w:t>0.434</w:t>
            </w:r>
          </w:p>
        </w:tc>
      </w:tr>
    </w:tbl>
    <w:p w14:paraId="32EB4CD6">
      <w:pPr>
        <w:pStyle w:val="36"/>
        <w:ind w:left="0" w:leftChars="0" w:firstLine="0" w:firstLineChars="0"/>
        <w:sectPr>
          <w:pgSz w:w="16840" w:h="11907" w:orient="landscape"/>
          <w:pgMar w:top="1531" w:right="1134" w:bottom="1531" w:left="1134" w:header="851" w:footer="850" w:gutter="0"/>
          <w:pgBorders>
            <w:top w:val="none" w:sz="0" w:space="0"/>
            <w:left w:val="none" w:sz="0" w:space="0"/>
            <w:bottom w:val="none" w:sz="0" w:space="0"/>
            <w:right w:val="none" w:sz="0" w:space="0"/>
          </w:pgBorders>
          <w:pgNumType w:fmt="decimal"/>
          <w:cols w:space="720" w:num="1"/>
          <w:docGrid w:linePitch="312" w:charSpace="0"/>
        </w:sectPr>
      </w:pPr>
    </w:p>
    <w:tbl>
      <w:tblPr>
        <w:tblStyle w:val="38"/>
        <w:tblW w:w="8981"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669"/>
        <w:gridCol w:w="8312"/>
      </w:tblGrid>
      <w:tr w14:paraId="0DA400B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10" w:hRule="atLeast"/>
          <w:jc w:val="center"/>
        </w:trPr>
        <w:tc>
          <w:tcPr>
            <w:tcW w:w="669" w:type="dxa"/>
            <w:noWrap w:val="0"/>
            <w:tcMar>
              <w:left w:w="28" w:type="dxa"/>
              <w:right w:w="28" w:type="dxa"/>
            </w:tcMar>
            <w:vAlign w:val="center"/>
          </w:tcPr>
          <w:p w14:paraId="0B2F0949">
            <w:pPr>
              <w:keepLines w:val="0"/>
              <w:pageBreakBefore w:val="0"/>
              <w:kinsoku/>
              <w:bidi w:val="0"/>
              <w:adjustRightInd w:val="0"/>
              <w:snapToGrid w:val="0"/>
              <w:jc w:val="center"/>
              <w:rPr>
                <w:rFonts w:hint="default" w:ascii="Times New Roman" w:hAnsi="Times New Roman" w:eastAsia="宋体" w:cs="Times New Roman"/>
                <w:bCs/>
                <w:color w:val="auto"/>
                <w:sz w:val="24"/>
                <w:u w:val="none" w:color="auto"/>
              </w:rPr>
            </w:pPr>
          </w:p>
        </w:tc>
        <w:tc>
          <w:tcPr>
            <w:tcW w:w="8312" w:type="dxa"/>
            <w:noWrap w:val="0"/>
            <w:vAlign w:val="center"/>
          </w:tcPr>
          <w:p w14:paraId="70052C97">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cs="Times New Roman"/>
                <w:b/>
                <w:bCs/>
                <w:color w:val="auto"/>
                <w:kern w:val="0"/>
                <w:sz w:val="24"/>
                <w:u w:val="single" w:color="auto"/>
                <w:lang w:val="en-US" w:eastAsia="zh-CN" w:bidi="ar"/>
              </w:rPr>
            </w:pPr>
            <w:r>
              <w:rPr>
                <w:rFonts w:hint="eastAsia" w:cs="Times New Roman"/>
                <w:b/>
                <w:bCs/>
                <w:color w:val="auto"/>
                <w:kern w:val="0"/>
                <w:sz w:val="24"/>
                <w:u w:val="single" w:color="auto"/>
                <w:lang w:val="en-US" w:eastAsia="zh-CN" w:bidi="ar"/>
              </w:rPr>
              <w:t>2.2污染源核算</w:t>
            </w:r>
          </w:p>
          <w:p w14:paraId="1F32F6D2">
            <w:pPr>
              <w:pStyle w:val="71"/>
              <w:keepNext w:val="0"/>
              <w:keepLines w:val="0"/>
              <w:pageBreakBefore w:val="0"/>
              <w:widowControl w:val="0"/>
              <w:kinsoku/>
              <w:wordWrap/>
              <w:overflowPunct/>
              <w:topLinePunct w:val="0"/>
              <w:autoSpaceDE/>
              <w:autoSpaceDN/>
              <w:bidi w:val="0"/>
              <w:adjustRightInd w:val="0"/>
              <w:snapToGrid w:val="0"/>
              <w:ind w:left="0" w:leftChars="0" w:firstLine="480" w:firstLineChars="200"/>
              <w:jc w:val="both"/>
              <w:textAlignment w:val="auto"/>
              <w:rPr>
                <w:rFonts w:hint="eastAsia" w:ascii="Times New Roman" w:hAnsi="Times New Roman" w:eastAsia="宋体" w:cs="Times New Roman"/>
                <w:color w:val="auto"/>
                <w:kern w:val="0"/>
                <w:sz w:val="24"/>
                <w:szCs w:val="24"/>
                <w:highlight w:val="none"/>
                <w:u w:val="single" w:color="auto"/>
                <w:lang w:val="en-US" w:eastAsia="zh-CN" w:bidi="ar"/>
              </w:rPr>
            </w:pPr>
            <w:r>
              <w:rPr>
                <w:rFonts w:hint="eastAsia" w:ascii="Times New Roman" w:hAnsi="Times New Roman" w:eastAsia="宋体" w:cs="Times New Roman"/>
                <w:color w:val="auto"/>
                <w:kern w:val="0"/>
                <w:sz w:val="24"/>
                <w:szCs w:val="24"/>
                <w:highlight w:val="none"/>
                <w:u w:val="single" w:color="auto"/>
                <w:lang w:val="en-US" w:eastAsia="zh-CN" w:bidi="ar"/>
              </w:rPr>
              <w:t>本项目营运期有组织排放废气的污染源核算详见下表。</w:t>
            </w:r>
          </w:p>
          <w:p w14:paraId="228F0A0C">
            <w:pPr>
              <w:pStyle w:val="71"/>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b/>
                <w:bCs/>
                <w:color w:val="auto"/>
                <w:sz w:val="21"/>
                <w:szCs w:val="21"/>
                <w:highlight w:val="none"/>
                <w:u w:val="single" w:color="auto"/>
              </w:rPr>
            </w:pPr>
            <w:r>
              <w:rPr>
                <w:rFonts w:hint="default" w:ascii="Times New Roman" w:hAnsi="Times New Roman" w:eastAsia="宋体" w:cs="Times New Roman"/>
                <w:b/>
                <w:bCs/>
                <w:color w:val="auto"/>
                <w:sz w:val="21"/>
                <w:szCs w:val="21"/>
                <w:highlight w:val="none"/>
                <w:u w:val="single" w:color="auto"/>
              </w:rPr>
              <w:t>表</w:t>
            </w:r>
            <w:r>
              <w:rPr>
                <w:rFonts w:hint="eastAsia" w:ascii="Times New Roman" w:hAnsi="Times New Roman" w:eastAsia="宋体" w:cs="Times New Roman"/>
                <w:b/>
                <w:bCs/>
                <w:color w:val="auto"/>
                <w:sz w:val="21"/>
                <w:szCs w:val="21"/>
                <w:highlight w:val="none"/>
                <w:u w:val="single" w:color="auto"/>
                <w:lang w:val="en-US" w:eastAsia="zh-CN"/>
              </w:rPr>
              <w:t>4</w:t>
            </w:r>
            <w:r>
              <w:rPr>
                <w:rFonts w:hint="default" w:ascii="Times New Roman" w:hAnsi="Times New Roman" w:eastAsia="宋体" w:cs="Times New Roman"/>
                <w:b/>
                <w:bCs/>
                <w:color w:val="auto"/>
                <w:sz w:val="21"/>
                <w:szCs w:val="21"/>
                <w:highlight w:val="none"/>
                <w:u w:val="single" w:color="auto"/>
              </w:rPr>
              <w:t>-</w:t>
            </w:r>
            <w:r>
              <w:rPr>
                <w:rFonts w:hint="eastAsia" w:ascii="Times New Roman" w:hAnsi="Times New Roman" w:eastAsia="宋体" w:cs="Times New Roman"/>
                <w:b/>
                <w:bCs/>
                <w:color w:val="auto"/>
                <w:sz w:val="21"/>
                <w:szCs w:val="21"/>
                <w:highlight w:val="none"/>
                <w:u w:val="single" w:color="auto"/>
                <w:lang w:val="en-US" w:eastAsia="zh-CN"/>
              </w:rPr>
              <w:t>5</w:t>
            </w:r>
            <w:r>
              <w:rPr>
                <w:rFonts w:hint="default" w:ascii="Times New Roman" w:hAnsi="Times New Roman" w:eastAsia="宋体" w:cs="Times New Roman"/>
                <w:b/>
                <w:bCs/>
                <w:color w:val="auto"/>
                <w:sz w:val="21"/>
                <w:szCs w:val="21"/>
                <w:highlight w:val="none"/>
                <w:u w:val="single" w:color="auto"/>
              </w:rPr>
              <w:t xml:space="preserve"> </w:t>
            </w:r>
            <w:r>
              <w:rPr>
                <w:rFonts w:hint="eastAsia" w:ascii="Times New Roman" w:hAnsi="Times New Roman" w:eastAsia="宋体" w:cs="Times New Roman"/>
                <w:b/>
                <w:bCs/>
                <w:color w:val="auto"/>
                <w:sz w:val="21"/>
                <w:szCs w:val="21"/>
                <w:highlight w:val="none"/>
                <w:u w:val="single" w:color="auto"/>
                <w:lang w:val="en-US" w:eastAsia="zh-CN"/>
              </w:rPr>
              <w:t>本项目</w:t>
            </w:r>
            <w:r>
              <w:rPr>
                <w:rFonts w:hint="default" w:ascii="Times New Roman" w:hAnsi="Times New Roman" w:eastAsia="宋体" w:cs="Times New Roman"/>
                <w:b/>
                <w:bCs/>
                <w:color w:val="auto"/>
                <w:sz w:val="21"/>
                <w:szCs w:val="21"/>
                <w:highlight w:val="none"/>
                <w:u w:val="single" w:color="auto"/>
              </w:rPr>
              <w:t>有组织排放</w:t>
            </w:r>
            <w:r>
              <w:rPr>
                <w:rFonts w:hint="eastAsia" w:ascii="Times New Roman" w:hAnsi="Times New Roman" w:eastAsia="宋体" w:cs="Times New Roman"/>
                <w:b/>
                <w:bCs/>
                <w:color w:val="auto"/>
                <w:sz w:val="21"/>
                <w:szCs w:val="21"/>
                <w:highlight w:val="none"/>
                <w:u w:val="single" w:color="auto"/>
                <w:lang w:eastAsia="zh-CN"/>
              </w:rPr>
              <w:t>废气污染源</w:t>
            </w:r>
            <w:r>
              <w:rPr>
                <w:rFonts w:hint="default" w:ascii="Times New Roman" w:hAnsi="Times New Roman" w:eastAsia="宋体" w:cs="Times New Roman"/>
                <w:b/>
                <w:bCs/>
                <w:color w:val="auto"/>
                <w:sz w:val="21"/>
                <w:szCs w:val="21"/>
                <w:highlight w:val="none"/>
                <w:u w:val="single" w:color="auto"/>
              </w:rPr>
              <w:t>核算表</w:t>
            </w:r>
          </w:p>
          <w:tbl>
            <w:tblPr>
              <w:tblStyle w:val="38"/>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910"/>
              <w:gridCol w:w="1163"/>
              <w:gridCol w:w="1545"/>
              <w:gridCol w:w="2224"/>
              <w:gridCol w:w="2221"/>
            </w:tblGrid>
            <w:tr w14:paraId="08A814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98" w:hRule="atLeast"/>
                <w:jc w:val="center"/>
              </w:trPr>
              <w:tc>
                <w:tcPr>
                  <w:tcW w:w="1285" w:type="pct"/>
                  <w:gridSpan w:val="2"/>
                  <w:tcBorders>
                    <w:tl2br w:val="nil"/>
                    <w:tr2bl w:val="nil"/>
                  </w:tcBorders>
                  <w:noWrap w:val="0"/>
                  <w:vAlign w:val="center"/>
                </w:tcPr>
                <w:p w14:paraId="40039D03">
                  <w:pPr>
                    <w:adjustRightInd w:val="0"/>
                    <w:spacing w:line="240" w:lineRule="auto"/>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排放口编号</w:t>
                  </w:r>
                </w:p>
              </w:tc>
              <w:tc>
                <w:tcPr>
                  <w:tcW w:w="958" w:type="pct"/>
                  <w:tcBorders>
                    <w:tl2br w:val="nil"/>
                    <w:tr2bl w:val="nil"/>
                  </w:tcBorders>
                  <w:noWrap w:val="0"/>
                  <w:vAlign w:val="center"/>
                </w:tcPr>
                <w:p w14:paraId="4CED7814">
                  <w:pPr>
                    <w:adjustRightInd w:val="0"/>
                    <w:spacing w:line="240" w:lineRule="auto"/>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污染物名称</w:t>
                  </w:r>
                </w:p>
              </w:tc>
              <w:tc>
                <w:tcPr>
                  <w:tcW w:w="1379" w:type="pct"/>
                  <w:tcBorders>
                    <w:tl2br w:val="nil"/>
                    <w:tr2bl w:val="nil"/>
                  </w:tcBorders>
                  <w:noWrap w:val="0"/>
                  <w:vAlign w:val="center"/>
                </w:tcPr>
                <w:p w14:paraId="0DB369E1">
                  <w:pPr>
                    <w:adjustRightInd w:val="0"/>
                    <w:spacing w:line="240" w:lineRule="auto"/>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核算排放速率（kg/h）</w:t>
                  </w:r>
                </w:p>
              </w:tc>
              <w:tc>
                <w:tcPr>
                  <w:tcW w:w="1377" w:type="pct"/>
                  <w:tcBorders>
                    <w:tl2br w:val="nil"/>
                    <w:tr2bl w:val="nil"/>
                  </w:tcBorders>
                  <w:noWrap w:val="0"/>
                  <w:vAlign w:val="center"/>
                </w:tcPr>
                <w:p w14:paraId="4212ABAB">
                  <w:pPr>
                    <w:adjustRightInd w:val="0"/>
                    <w:spacing w:line="240" w:lineRule="auto"/>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核算年排放量（t/a）</w:t>
                  </w:r>
                </w:p>
              </w:tc>
            </w:tr>
            <w:tr w14:paraId="6C5AB0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 w:hRule="atLeast"/>
                <w:jc w:val="center"/>
              </w:trPr>
              <w:tc>
                <w:tcPr>
                  <w:tcW w:w="564" w:type="pct"/>
                  <w:vMerge w:val="restart"/>
                  <w:tcBorders>
                    <w:tl2br w:val="nil"/>
                    <w:tr2bl w:val="nil"/>
                  </w:tcBorders>
                  <w:noWrap w:val="0"/>
                  <w:vAlign w:val="center"/>
                </w:tcPr>
                <w:p w14:paraId="0F01D76E">
                  <w:pPr>
                    <w:adjustRightInd w:val="0"/>
                    <w:spacing w:line="240" w:lineRule="auto"/>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一般排气口</w:t>
                  </w:r>
                </w:p>
              </w:tc>
              <w:tc>
                <w:tcPr>
                  <w:tcW w:w="721" w:type="pct"/>
                  <w:tcBorders>
                    <w:tl2br w:val="nil"/>
                    <w:tr2bl w:val="nil"/>
                  </w:tcBorders>
                  <w:noWrap w:val="0"/>
                  <w:vAlign w:val="center"/>
                </w:tcPr>
                <w:p w14:paraId="0E9B873D">
                  <w:pPr>
                    <w:adjustRightInd w:val="0"/>
                    <w:spacing w:line="240" w:lineRule="auto"/>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cs="Times New Roman"/>
                      <w:color w:val="auto"/>
                      <w:kern w:val="0"/>
                      <w:sz w:val="21"/>
                      <w:szCs w:val="21"/>
                      <w:highlight w:val="none"/>
                      <w:u w:val="single" w:color="auto"/>
                      <w:lang w:val="en-US" w:eastAsia="zh-CN"/>
                    </w:rPr>
                    <w:t>DA001</w:t>
                  </w:r>
                </w:p>
              </w:tc>
              <w:tc>
                <w:tcPr>
                  <w:tcW w:w="958" w:type="pct"/>
                  <w:tcBorders>
                    <w:tl2br w:val="nil"/>
                    <w:tr2bl w:val="nil"/>
                  </w:tcBorders>
                  <w:noWrap w:val="0"/>
                  <w:vAlign w:val="center"/>
                </w:tcPr>
                <w:p w14:paraId="03052419">
                  <w:pPr>
                    <w:adjustRightInd w:val="0"/>
                    <w:spacing w:line="240" w:lineRule="auto"/>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b w:val="0"/>
                      <w:bCs w:val="0"/>
                      <w:color w:val="auto"/>
                      <w:sz w:val="21"/>
                      <w:szCs w:val="21"/>
                      <w:highlight w:val="none"/>
                      <w:u w:val="single" w:color="auto"/>
                      <w:vertAlign w:val="baseline"/>
                      <w:lang w:eastAsia="zh-CN"/>
                    </w:rPr>
                    <w:t>颗粒物</w:t>
                  </w:r>
                </w:p>
              </w:tc>
              <w:tc>
                <w:tcPr>
                  <w:tcW w:w="1379" w:type="pct"/>
                  <w:tcBorders>
                    <w:tl2br w:val="nil"/>
                    <w:tr2bl w:val="nil"/>
                  </w:tcBorders>
                  <w:noWrap w:val="0"/>
                  <w:vAlign w:val="center"/>
                </w:tcPr>
                <w:p w14:paraId="256C7099">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u w:val="single" w:color="auto"/>
                      <w:lang w:val="en-US" w:eastAsia="zh-CN"/>
                    </w:rPr>
                  </w:pPr>
                  <w:r>
                    <w:rPr>
                      <w:rFonts w:hint="eastAsia" w:cs="Times New Roman"/>
                      <w:color w:val="auto"/>
                      <w:sz w:val="21"/>
                      <w:szCs w:val="21"/>
                      <w:highlight w:val="none"/>
                      <w:u w:val="single" w:color="auto"/>
                      <w:lang w:val="en-US" w:eastAsia="zh-CN"/>
                    </w:rPr>
                    <w:t>0.13</w:t>
                  </w:r>
                </w:p>
              </w:tc>
              <w:tc>
                <w:tcPr>
                  <w:tcW w:w="1377" w:type="pct"/>
                  <w:tcBorders>
                    <w:tl2br w:val="nil"/>
                    <w:tr2bl w:val="nil"/>
                  </w:tcBorders>
                  <w:noWrap w:val="0"/>
                  <w:vAlign w:val="center"/>
                </w:tcPr>
                <w:p w14:paraId="3D5DB424">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u w:val="single" w:color="auto"/>
                      <w:lang w:val="en-US" w:eastAsia="zh-CN"/>
                    </w:rPr>
                  </w:pPr>
                  <w:r>
                    <w:rPr>
                      <w:rFonts w:hint="eastAsia" w:cs="Times New Roman"/>
                      <w:color w:val="auto"/>
                      <w:sz w:val="21"/>
                      <w:szCs w:val="21"/>
                      <w:highlight w:val="none"/>
                      <w:u w:val="single" w:color="auto"/>
                      <w:lang w:val="en-US" w:eastAsia="zh-CN"/>
                    </w:rPr>
                    <w:t>0.469</w:t>
                  </w:r>
                </w:p>
              </w:tc>
            </w:tr>
            <w:tr w14:paraId="186308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1" w:hRule="atLeast"/>
                <w:jc w:val="center"/>
              </w:trPr>
              <w:tc>
                <w:tcPr>
                  <w:tcW w:w="564" w:type="pct"/>
                  <w:vMerge w:val="continue"/>
                  <w:tcBorders>
                    <w:tl2br w:val="nil"/>
                    <w:tr2bl w:val="nil"/>
                  </w:tcBorders>
                  <w:noWrap w:val="0"/>
                  <w:vAlign w:val="center"/>
                </w:tcPr>
                <w:p w14:paraId="6D1B04FB">
                  <w:pPr>
                    <w:adjustRightInd w:val="0"/>
                    <w:spacing w:line="240" w:lineRule="auto"/>
                    <w:jc w:val="center"/>
                    <w:rPr>
                      <w:rFonts w:hint="default" w:ascii="Times New Roman" w:hAnsi="Times New Roman" w:eastAsia="宋体" w:cs="Times New Roman"/>
                      <w:color w:val="auto"/>
                      <w:sz w:val="21"/>
                      <w:szCs w:val="21"/>
                      <w:highlight w:val="none"/>
                      <w:u w:val="single" w:color="auto"/>
                    </w:rPr>
                  </w:pPr>
                </w:p>
              </w:tc>
              <w:tc>
                <w:tcPr>
                  <w:tcW w:w="721" w:type="pct"/>
                  <w:vMerge w:val="restart"/>
                  <w:tcBorders>
                    <w:tl2br w:val="nil"/>
                    <w:tr2bl w:val="nil"/>
                  </w:tcBorders>
                  <w:noWrap w:val="0"/>
                  <w:vAlign w:val="center"/>
                </w:tcPr>
                <w:p w14:paraId="6D1539C5">
                  <w:pPr>
                    <w:adjustRightInd w:val="0"/>
                    <w:spacing w:line="240" w:lineRule="auto"/>
                    <w:jc w:val="center"/>
                    <w:rPr>
                      <w:rFonts w:hint="default" w:ascii="Times New Roman" w:hAnsi="Times New Roman" w:eastAsia="宋体" w:cs="Times New Roman"/>
                      <w:color w:val="auto"/>
                      <w:sz w:val="21"/>
                      <w:szCs w:val="21"/>
                      <w:highlight w:val="none"/>
                      <w:u w:val="single" w:color="auto"/>
                      <w:lang w:val="en-US"/>
                    </w:rPr>
                  </w:pPr>
                  <w:r>
                    <w:rPr>
                      <w:rFonts w:hint="eastAsia" w:ascii="Times New Roman" w:hAnsi="Times New Roman" w:eastAsia="宋体" w:cs="Times New Roman"/>
                      <w:color w:val="auto"/>
                      <w:kern w:val="0"/>
                      <w:sz w:val="21"/>
                      <w:szCs w:val="21"/>
                      <w:highlight w:val="none"/>
                      <w:u w:val="single" w:color="auto"/>
                      <w:lang w:val="en-US" w:eastAsia="zh-CN"/>
                    </w:rPr>
                    <w:t>DA002</w:t>
                  </w:r>
                </w:p>
              </w:tc>
              <w:tc>
                <w:tcPr>
                  <w:tcW w:w="958" w:type="pct"/>
                  <w:tcBorders>
                    <w:tl2br w:val="nil"/>
                    <w:tr2bl w:val="nil"/>
                  </w:tcBorders>
                  <w:noWrap w:val="0"/>
                  <w:vAlign w:val="center"/>
                </w:tcPr>
                <w:p w14:paraId="04E8A6A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color="auto"/>
                      <w:vertAlign w:val="baseline"/>
                      <w:lang w:val="en-US" w:eastAsia="zh-CN" w:bidi="ar-SA"/>
                    </w:rPr>
                  </w:pPr>
                  <w:r>
                    <w:rPr>
                      <w:rFonts w:hint="eastAsia" w:ascii="Times New Roman" w:hAnsi="Times New Roman" w:eastAsia="宋体" w:cs="Times New Roman"/>
                      <w:b w:val="0"/>
                      <w:bCs w:val="0"/>
                      <w:spacing w:val="-2"/>
                      <w:sz w:val="21"/>
                      <w:szCs w:val="21"/>
                      <w:u w:val="single" w:color="auto"/>
                      <w:vertAlign w:val="baseline"/>
                      <w:lang w:val="en-US" w:eastAsia="zh-CN"/>
                    </w:rPr>
                    <w:t>颗粒物</w:t>
                  </w:r>
                </w:p>
              </w:tc>
              <w:tc>
                <w:tcPr>
                  <w:tcW w:w="1379" w:type="pct"/>
                  <w:tcBorders>
                    <w:tl2br w:val="nil"/>
                    <w:tr2bl w:val="nil"/>
                  </w:tcBorders>
                  <w:noWrap w:val="0"/>
                  <w:vAlign w:val="center"/>
                </w:tcPr>
                <w:p w14:paraId="38E3DBB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spacing w:val="-2"/>
                      <w:kern w:val="2"/>
                      <w:sz w:val="21"/>
                      <w:szCs w:val="21"/>
                      <w:u w:val="single" w:color="auto"/>
                      <w:vertAlign w:val="baseline"/>
                      <w:lang w:val="en-US" w:eastAsia="zh-CN" w:bidi="ar-SA"/>
                    </w:rPr>
                  </w:pPr>
                  <w:r>
                    <w:rPr>
                      <w:rFonts w:hint="eastAsia" w:ascii="Times New Roman" w:hAnsi="Times New Roman" w:eastAsia="宋体" w:cs="Times New Roman"/>
                      <w:b w:val="0"/>
                      <w:bCs w:val="0"/>
                      <w:spacing w:val="-2"/>
                      <w:sz w:val="21"/>
                      <w:szCs w:val="21"/>
                      <w:u w:val="single" w:color="auto"/>
                      <w:vertAlign w:val="baseline"/>
                      <w:lang w:val="en-US" w:eastAsia="zh-CN"/>
                    </w:rPr>
                    <w:t>0.325</w:t>
                  </w:r>
                </w:p>
              </w:tc>
              <w:tc>
                <w:tcPr>
                  <w:tcW w:w="1377" w:type="pct"/>
                  <w:tcBorders>
                    <w:tl2br w:val="nil"/>
                    <w:tr2bl w:val="nil"/>
                  </w:tcBorders>
                  <w:noWrap w:val="0"/>
                  <w:vAlign w:val="center"/>
                </w:tcPr>
                <w:p w14:paraId="224A4E2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spacing w:val="-2"/>
                      <w:kern w:val="2"/>
                      <w:sz w:val="21"/>
                      <w:szCs w:val="21"/>
                      <w:u w:val="single" w:color="auto"/>
                      <w:vertAlign w:val="baseline"/>
                      <w:lang w:val="en-US" w:eastAsia="zh-CN" w:bidi="ar-SA"/>
                    </w:rPr>
                  </w:pPr>
                  <w:r>
                    <w:rPr>
                      <w:rFonts w:hint="eastAsia" w:ascii="Times New Roman" w:hAnsi="Times New Roman" w:eastAsia="宋体" w:cs="Times New Roman"/>
                      <w:b w:val="0"/>
                      <w:bCs w:val="0"/>
                      <w:spacing w:val="-2"/>
                      <w:sz w:val="21"/>
                      <w:szCs w:val="21"/>
                      <w:u w:val="single" w:color="auto"/>
                      <w:vertAlign w:val="baseline"/>
                      <w:lang w:val="en-US" w:eastAsia="zh-CN"/>
                    </w:rPr>
                    <w:t>0.573</w:t>
                  </w:r>
                </w:p>
              </w:tc>
            </w:tr>
            <w:tr w14:paraId="34301B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1" w:hRule="atLeast"/>
                <w:jc w:val="center"/>
              </w:trPr>
              <w:tc>
                <w:tcPr>
                  <w:tcW w:w="564" w:type="pct"/>
                  <w:vMerge w:val="continue"/>
                  <w:tcBorders>
                    <w:tl2br w:val="nil"/>
                    <w:tr2bl w:val="nil"/>
                  </w:tcBorders>
                  <w:noWrap w:val="0"/>
                  <w:vAlign w:val="center"/>
                </w:tcPr>
                <w:p w14:paraId="28ADFF15">
                  <w:pPr>
                    <w:adjustRightInd w:val="0"/>
                    <w:spacing w:line="240" w:lineRule="auto"/>
                    <w:jc w:val="center"/>
                    <w:rPr>
                      <w:rFonts w:hint="default" w:ascii="Times New Roman" w:hAnsi="Times New Roman" w:eastAsia="宋体" w:cs="Times New Roman"/>
                      <w:color w:val="auto"/>
                      <w:sz w:val="21"/>
                      <w:szCs w:val="21"/>
                      <w:highlight w:val="none"/>
                      <w:u w:val="single" w:color="auto"/>
                    </w:rPr>
                  </w:pPr>
                </w:p>
              </w:tc>
              <w:tc>
                <w:tcPr>
                  <w:tcW w:w="721" w:type="pct"/>
                  <w:vMerge w:val="continue"/>
                  <w:tcBorders>
                    <w:tl2br w:val="nil"/>
                    <w:tr2bl w:val="nil"/>
                  </w:tcBorders>
                  <w:noWrap w:val="0"/>
                  <w:vAlign w:val="center"/>
                </w:tcPr>
                <w:p w14:paraId="066882BA">
                  <w:pPr>
                    <w:adjustRightInd w:val="0"/>
                    <w:spacing w:line="240" w:lineRule="auto"/>
                    <w:jc w:val="center"/>
                    <w:rPr>
                      <w:rFonts w:hint="default" w:ascii="Times New Roman" w:hAnsi="Times New Roman" w:eastAsia="宋体" w:cs="Times New Roman"/>
                      <w:color w:val="auto"/>
                      <w:sz w:val="21"/>
                      <w:szCs w:val="21"/>
                      <w:highlight w:val="none"/>
                      <w:u w:val="single" w:color="auto"/>
                      <w:lang w:val="en-US"/>
                    </w:rPr>
                  </w:pPr>
                </w:p>
              </w:tc>
              <w:tc>
                <w:tcPr>
                  <w:tcW w:w="958" w:type="pct"/>
                  <w:tcBorders>
                    <w:tl2br w:val="nil"/>
                    <w:tr2bl w:val="nil"/>
                  </w:tcBorders>
                  <w:noWrap w:val="0"/>
                  <w:vAlign w:val="center"/>
                </w:tcPr>
                <w:p w14:paraId="315D539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color="auto"/>
                      <w:vertAlign w:val="baseline"/>
                      <w:lang w:val="en-US" w:eastAsia="zh-CN" w:bidi="ar-SA"/>
                    </w:rPr>
                  </w:pPr>
                  <w:r>
                    <w:rPr>
                      <w:rFonts w:hint="default" w:ascii="Times New Roman" w:hAnsi="Times New Roman" w:eastAsia="宋体" w:cs="Times New Roman"/>
                      <w:b w:val="0"/>
                      <w:bCs w:val="0"/>
                      <w:spacing w:val="-2"/>
                      <w:sz w:val="21"/>
                      <w:szCs w:val="21"/>
                      <w:u w:val="single" w:color="auto"/>
                      <w:vertAlign w:val="baseline"/>
                      <w:lang w:val="en-US" w:eastAsia="zh-CN"/>
                    </w:rPr>
                    <w:t>SO</w:t>
                  </w:r>
                  <w:r>
                    <w:rPr>
                      <w:rFonts w:hint="default" w:ascii="Times New Roman" w:hAnsi="Times New Roman" w:eastAsia="宋体" w:cs="Times New Roman"/>
                      <w:b w:val="0"/>
                      <w:bCs w:val="0"/>
                      <w:spacing w:val="-2"/>
                      <w:sz w:val="21"/>
                      <w:szCs w:val="21"/>
                      <w:u w:val="single" w:color="auto"/>
                      <w:vertAlign w:val="subscript"/>
                      <w:lang w:val="en-US" w:eastAsia="zh-CN"/>
                    </w:rPr>
                    <w:t>2</w:t>
                  </w:r>
                </w:p>
              </w:tc>
              <w:tc>
                <w:tcPr>
                  <w:tcW w:w="1379" w:type="pct"/>
                  <w:tcBorders>
                    <w:tl2br w:val="nil"/>
                    <w:tr2bl w:val="nil"/>
                  </w:tcBorders>
                  <w:noWrap w:val="0"/>
                  <w:vAlign w:val="center"/>
                </w:tcPr>
                <w:p w14:paraId="0FEAB8D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color="auto"/>
                      <w:vertAlign w:val="baseline"/>
                      <w:lang w:val="en-US" w:eastAsia="zh-CN" w:bidi="ar-SA"/>
                    </w:rPr>
                  </w:pPr>
                  <w:r>
                    <w:rPr>
                      <w:rFonts w:hint="eastAsia" w:ascii="Times New Roman" w:hAnsi="Times New Roman" w:eastAsia="宋体" w:cs="Times New Roman"/>
                      <w:b w:val="0"/>
                      <w:bCs w:val="0"/>
                      <w:spacing w:val="-2"/>
                      <w:sz w:val="21"/>
                      <w:szCs w:val="21"/>
                      <w:u w:val="single" w:color="auto"/>
                      <w:vertAlign w:val="baseline"/>
                      <w:lang w:val="en-US" w:eastAsia="zh-CN"/>
                    </w:rPr>
                    <w:t>0.117</w:t>
                  </w:r>
                </w:p>
              </w:tc>
              <w:tc>
                <w:tcPr>
                  <w:tcW w:w="1377" w:type="pct"/>
                  <w:tcBorders>
                    <w:tl2br w:val="nil"/>
                    <w:tr2bl w:val="nil"/>
                  </w:tcBorders>
                  <w:noWrap w:val="0"/>
                  <w:vAlign w:val="center"/>
                </w:tcPr>
                <w:p w14:paraId="022BE55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color="auto"/>
                      <w:vertAlign w:val="baseline"/>
                      <w:lang w:val="en-US" w:eastAsia="zh-CN" w:bidi="ar-SA"/>
                    </w:rPr>
                  </w:pPr>
                  <w:r>
                    <w:rPr>
                      <w:rFonts w:hint="eastAsia" w:ascii="Times New Roman" w:hAnsi="Times New Roman" w:eastAsia="宋体" w:cs="Times New Roman"/>
                      <w:b w:val="0"/>
                      <w:bCs w:val="0"/>
                      <w:spacing w:val="-2"/>
                      <w:sz w:val="21"/>
                      <w:szCs w:val="21"/>
                      <w:u w:val="single" w:color="auto"/>
                      <w:vertAlign w:val="baseline"/>
                      <w:lang w:val="en-US" w:eastAsia="zh-CN"/>
                    </w:rPr>
                    <w:t>0.206</w:t>
                  </w:r>
                </w:p>
              </w:tc>
            </w:tr>
            <w:tr w14:paraId="3D9770C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1" w:hRule="atLeast"/>
                <w:jc w:val="center"/>
              </w:trPr>
              <w:tc>
                <w:tcPr>
                  <w:tcW w:w="564" w:type="pct"/>
                  <w:tcBorders>
                    <w:tl2br w:val="nil"/>
                    <w:tr2bl w:val="nil"/>
                  </w:tcBorders>
                  <w:noWrap w:val="0"/>
                  <w:vAlign w:val="center"/>
                </w:tcPr>
                <w:p w14:paraId="6E795C6C">
                  <w:pPr>
                    <w:adjustRightInd w:val="0"/>
                    <w:spacing w:line="240" w:lineRule="auto"/>
                    <w:jc w:val="center"/>
                    <w:rPr>
                      <w:rFonts w:hint="default" w:ascii="Times New Roman" w:hAnsi="Times New Roman" w:eastAsia="宋体" w:cs="Times New Roman"/>
                      <w:color w:val="auto"/>
                      <w:sz w:val="21"/>
                      <w:szCs w:val="21"/>
                      <w:highlight w:val="none"/>
                      <w:u w:val="single" w:color="auto"/>
                    </w:rPr>
                  </w:pPr>
                </w:p>
              </w:tc>
              <w:tc>
                <w:tcPr>
                  <w:tcW w:w="721" w:type="pct"/>
                  <w:vMerge w:val="continue"/>
                  <w:tcBorders>
                    <w:tl2br w:val="nil"/>
                    <w:tr2bl w:val="nil"/>
                  </w:tcBorders>
                  <w:noWrap w:val="0"/>
                  <w:vAlign w:val="center"/>
                </w:tcPr>
                <w:p w14:paraId="58D7F4C0">
                  <w:pPr>
                    <w:adjustRightInd w:val="0"/>
                    <w:spacing w:line="240" w:lineRule="auto"/>
                    <w:jc w:val="center"/>
                    <w:rPr>
                      <w:rFonts w:hint="eastAsia" w:ascii="Times New Roman" w:hAnsi="Times New Roman" w:eastAsia="宋体" w:cs="Times New Roman"/>
                      <w:color w:val="auto"/>
                      <w:kern w:val="0"/>
                      <w:sz w:val="21"/>
                      <w:szCs w:val="21"/>
                      <w:highlight w:val="none"/>
                      <w:u w:val="single" w:color="auto"/>
                      <w:lang w:val="en-US" w:eastAsia="zh-CN"/>
                    </w:rPr>
                  </w:pPr>
                </w:p>
              </w:tc>
              <w:tc>
                <w:tcPr>
                  <w:tcW w:w="958" w:type="pct"/>
                  <w:tcBorders>
                    <w:tl2br w:val="nil"/>
                    <w:tr2bl w:val="nil"/>
                  </w:tcBorders>
                  <w:noWrap w:val="0"/>
                  <w:vAlign w:val="center"/>
                </w:tcPr>
                <w:p w14:paraId="6409DD8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color="auto"/>
                      <w:vertAlign w:val="baseline"/>
                      <w:lang w:val="en-US" w:eastAsia="zh-CN" w:bidi="ar-SA"/>
                    </w:rPr>
                  </w:pPr>
                  <w:r>
                    <w:rPr>
                      <w:rFonts w:hint="default" w:ascii="Times New Roman" w:hAnsi="Times New Roman" w:eastAsia="宋体" w:cs="Times New Roman"/>
                      <w:b w:val="0"/>
                      <w:bCs w:val="0"/>
                      <w:spacing w:val="-2"/>
                      <w:sz w:val="21"/>
                      <w:szCs w:val="21"/>
                      <w:u w:val="single" w:color="auto"/>
                      <w:vertAlign w:val="baseline"/>
                      <w:lang w:val="en-US" w:eastAsia="zh-CN"/>
                    </w:rPr>
                    <w:t>NO</w:t>
                  </w:r>
                  <w:r>
                    <w:rPr>
                      <w:rFonts w:hint="default" w:ascii="Times New Roman" w:hAnsi="Times New Roman" w:eastAsia="宋体" w:cs="Times New Roman"/>
                      <w:b w:val="0"/>
                      <w:bCs w:val="0"/>
                      <w:spacing w:val="-2"/>
                      <w:sz w:val="21"/>
                      <w:szCs w:val="21"/>
                      <w:u w:val="single" w:color="auto"/>
                      <w:vertAlign w:val="subscript"/>
                      <w:lang w:val="en-US" w:eastAsia="zh-CN"/>
                    </w:rPr>
                    <w:t>X</w:t>
                  </w:r>
                </w:p>
              </w:tc>
              <w:tc>
                <w:tcPr>
                  <w:tcW w:w="1379" w:type="pct"/>
                  <w:tcBorders>
                    <w:tl2br w:val="nil"/>
                    <w:tr2bl w:val="nil"/>
                  </w:tcBorders>
                  <w:noWrap w:val="0"/>
                  <w:vAlign w:val="center"/>
                </w:tcPr>
                <w:p w14:paraId="4B2B679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spacing w:val="-2"/>
                      <w:kern w:val="2"/>
                      <w:sz w:val="21"/>
                      <w:szCs w:val="21"/>
                      <w:u w:val="single" w:color="auto"/>
                      <w:vertAlign w:val="baseline"/>
                      <w:lang w:val="en-US" w:eastAsia="zh-CN" w:bidi="ar-SA"/>
                    </w:rPr>
                  </w:pPr>
                  <w:r>
                    <w:rPr>
                      <w:rFonts w:hint="eastAsia" w:ascii="Times New Roman" w:hAnsi="Times New Roman" w:eastAsia="宋体" w:cs="Times New Roman"/>
                      <w:b w:val="0"/>
                      <w:bCs w:val="0"/>
                      <w:spacing w:val="-2"/>
                      <w:sz w:val="21"/>
                      <w:szCs w:val="21"/>
                      <w:u w:val="single" w:color="auto"/>
                      <w:vertAlign w:val="baseline"/>
                      <w:lang w:val="en-US" w:eastAsia="zh-CN"/>
                    </w:rPr>
                    <w:t>0.305</w:t>
                  </w:r>
                </w:p>
              </w:tc>
              <w:tc>
                <w:tcPr>
                  <w:tcW w:w="1377" w:type="pct"/>
                  <w:tcBorders>
                    <w:tl2br w:val="nil"/>
                    <w:tr2bl w:val="nil"/>
                  </w:tcBorders>
                  <w:noWrap w:val="0"/>
                  <w:vAlign w:val="center"/>
                </w:tcPr>
                <w:p w14:paraId="6D32A01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spacing w:val="-2"/>
                      <w:kern w:val="2"/>
                      <w:sz w:val="21"/>
                      <w:szCs w:val="21"/>
                      <w:u w:val="single" w:color="auto"/>
                      <w:vertAlign w:val="baseline"/>
                      <w:lang w:val="en-US" w:eastAsia="zh-CN" w:bidi="ar-SA"/>
                    </w:rPr>
                  </w:pPr>
                  <w:r>
                    <w:rPr>
                      <w:rFonts w:hint="eastAsia" w:ascii="Times New Roman" w:hAnsi="Times New Roman" w:eastAsia="宋体" w:cs="Times New Roman"/>
                      <w:b w:val="0"/>
                      <w:bCs w:val="0"/>
                      <w:spacing w:val="-2"/>
                      <w:sz w:val="21"/>
                      <w:szCs w:val="21"/>
                      <w:u w:val="single" w:color="auto"/>
                      <w:vertAlign w:val="baseline"/>
                      <w:lang w:val="en-US" w:eastAsia="zh-CN"/>
                    </w:rPr>
                    <w:t>0.537</w:t>
                  </w:r>
                </w:p>
              </w:tc>
            </w:tr>
            <w:tr w14:paraId="7EBCEA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9" w:hRule="atLeast"/>
                <w:jc w:val="center"/>
              </w:trPr>
              <w:tc>
                <w:tcPr>
                  <w:tcW w:w="1285" w:type="pct"/>
                  <w:gridSpan w:val="2"/>
                  <w:vMerge w:val="restart"/>
                  <w:tcBorders>
                    <w:tl2br w:val="nil"/>
                    <w:tr2bl w:val="nil"/>
                  </w:tcBorders>
                  <w:noWrap w:val="0"/>
                  <w:vAlign w:val="center"/>
                </w:tcPr>
                <w:p w14:paraId="19875668">
                  <w:pPr>
                    <w:adjustRightInd w:val="0"/>
                    <w:spacing w:line="240" w:lineRule="auto"/>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有组织排放量合计</w:t>
                  </w:r>
                </w:p>
              </w:tc>
              <w:tc>
                <w:tcPr>
                  <w:tcW w:w="958" w:type="pct"/>
                  <w:tcBorders>
                    <w:tl2br w:val="nil"/>
                    <w:tr2bl w:val="nil"/>
                  </w:tcBorders>
                  <w:noWrap w:val="0"/>
                  <w:vAlign w:val="center"/>
                </w:tcPr>
                <w:p w14:paraId="4C0123F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b w:val="0"/>
                      <w:bCs w:val="0"/>
                      <w:spacing w:val="-2"/>
                      <w:sz w:val="21"/>
                      <w:szCs w:val="21"/>
                      <w:u w:val="single" w:color="auto"/>
                      <w:vertAlign w:val="baseline"/>
                      <w:lang w:val="en-US" w:eastAsia="zh-CN"/>
                    </w:rPr>
                    <w:t>颗粒物</w:t>
                  </w:r>
                </w:p>
              </w:tc>
              <w:tc>
                <w:tcPr>
                  <w:tcW w:w="1379" w:type="pct"/>
                  <w:tcBorders>
                    <w:tl2br w:val="nil"/>
                    <w:tr2bl w:val="nil"/>
                  </w:tcBorders>
                  <w:noWrap w:val="0"/>
                  <w:vAlign w:val="center"/>
                </w:tcPr>
                <w:p w14:paraId="03F509C5">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0.4</w:t>
                  </w:r>
                  <w:r>
                    <w:rPr>
                      <w:rFonts w:hint="eastAsia" w:cs="Times New Roman"/>
                      <w:color w:val="auto"/>
                      <w:sz w:val="21"/>
                      <w:szCs w:val="21"/>
                      <w:highlight w:val="none"/>
                      <w:u w:val="single" w:color="auto"/>
                      <w:lang w:val="en-US" w:eastAsia="zh-CN"/>
                    </w:rPr>
                    <w:t>55</w:t>
                  </w:r>
                </w:p>
              </w:tc>
              <w:tc>
                <w:tcPr>
                  <w:tcW w:w="1377" w:type="pct"/>
                  <w:tcBorders>
                    <w:tl2br w:val="nil"/>
                    <w:tr2bl w:val="nil"/>
                  </w:tcBorders>
                  <w:noWrap w:val="0"/>
                  <w:vAlign w:val="center"/>
                </w:tcPr>
                <w:p w14:paraId="16E4B70B">
                  <w:pPr>
                    <w:keepNext w:val="0"/>
                    <w:keepLines w:val="0"/>
                    <w:widowControl/>
                    <w:suppressLineNumbers w:val="0"/>
                    <w:jc w:val="center"/>
                    <w:textAlignment w:val="center"/>
                    <w:rPr>
                      <w:rFonts w:hint="default" w:ascii="Times New Roman" w:hAnsi="Times New Roman" w:eastAsia="宋体" w:cs="Times New Roman"/>
                      <w:color w:val="auto"/>
                      <w:sz w:val="21"/>
                      <w:szCs w:val="21"/>
                      <w:highlight w:val="none"/>
                      <w:u w:val="single" w:color="auto"/>
                      <w:lang w:val="en-US" w:eastAsia="zh-CN"/>
                    </w:rPr>
                  </w:pPr>
                  <w:r>
                    <w:rPr>
                      <w:rFonts w:hint="eastAsia" w:cs="Times New Roman"/>
                      <w:color w:val="auto"/>
                      <w:sz w:val="21"/>
                      <w:szCs w:val="21"/>
                      <w:highlight w:val="none"/>
                      <w:u w:val="single" w:color="auto"/>
                      <w:lang w:val="en-US" w:eastAsia="zh-CN"/>
                    </w:rPr>
                    <w:t>1.042</w:t>
                  </w:r>
                </w:p>
              </w:tc>
            </w:tr>
            <w:tr w14:paraId="429BEE2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60" w:hRule="atLeast"/>
                <w:jc w:val="center"/>
              </w:trPr>
              <w:tc>
                <w:tcPr>
                  <w:tcW w:w="1285" w:type="pct"/>
                  <w:gridSpan w:val="2"/>
                  <w:vMerge w:val="continue"/>
                  <w:tcBorders>
                    <w:tl2br w:val="nil"/>
                    <w:tr2bl w:val="nil"/>
                  </w:tcBorders>
                  <w:noWrap w:val="0"/>
                  <w:vAlign w:val="center"/>
                </w:tcPr>
                <w:p w14:paraId="36994E0E">
                  <w:pPr>
                    <w:adjustRightInd w:val="0"/>
                    <w:spacing w:line="240" w:lineRule="auto"/>
                    <w:jc w:val="center"/>
                    <w:rPr>
                      <w:rFonts w:hint="default" w:ascii="Times New Roman" w:hAnsi="Times New Roman" w:eastAsia="宋体" w:cs="Times New Roman"/>
                      <w:color w:val="auto"/>
                      <w:sz w:val="21"/>
                      <w:szCs w:val="21"/>
                      <w:highlight w:val="none"/>
                      <w:u w:val="single" w:color="auto"/>
                    </w:rPr>
                  </w:pPr>
                </w:p>
              </w:tc>
              <w:tc>
                <w:tcPr>
                  <w:tcW w:w="958" w:type="pct"/>
                  <w:tcBorders>
                    <w:tl2br w:val="nil"/>
                    <w:tr2bl w:val="nil"/>
                  </w:tcBorders>
                  <w:noWrap w:val="0"/>
                  <w:vAlign w:val="center"/>
                </w:tcPr>
                <w:p w14:paraId="3AFBD8B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b w:val="0"/>
                      <w:bCs w:val="0"/>
                      <w:spacing w:val="-2"/>
                      <w:sz w:val="21"/>
                      <w:szCs w:val="21"/>
                      <w:u w:val="single" w:color="auto"/>
                      <w:vertAlign w:val="baseline"/>
                      <w:lang w:val="en-US" w:eastAsia="zh-CN"/>
                    </w:rPr>
                    <w:t>SO</w:t>
                  </w:r>
                  <w:r>
                    <w:rPr>
                      <w:rFonts w:hint="default" w:ascii="Times New Roman" w:hAnsi="Times New Roman" w:eastAsia="宋体" w:cs="Times New Roman"/>
                      <w:b w:val="0"/>
                      <w:bCs w:val="0"/>
                      <w:spacing w:val="-2"/>
                      <w:sz w:val="21"/>
                      <w:szCs w:val="21"/>
                      <w:u w:val="single" w:color="auto"/>
                      <w:vertAlign w:val="subscript"/>
                      <w:lang w:val="en-US" w:eastAsia="zh-CN"/>
                    </w:rPr>
                    <w:t>2</w:t>
                  </w:r>
                </w:p>
              </w:tc>
              <w:tc>
                <w:tcPr>
                  <w:tcW w:w="1379" w:type="pct"/>
                  <w:tcBorders>
                    <w:tl2br w:val="nil"/>
                    <w:tr2bl w:val="nil"/>
                  </w:tcBorders>
                  <w:noWrap w:val="0"/>
                  <w:vAlign w:val="center"/>
                </w:tcPr>
                <w:p w14:paraId="2826674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spacing w:val="-2"/>
                      <w:kern w:val="2"/>
                      <w:sz w:val="21"/>
                      <w:szCs w:val="21"/>
                      <w:u w:val="single" w:color="auto"/>
                      <w:vertAlign w:val="baseline"/>
                      <w:lang w:val="en-US" w:eastAsia="zh-CN" w:bidi="ar-SA"/>
                    </w:rPr>
                  </w:pPr>
                  <w:r>
                    <w:rPr>
                      <w:rFonts w:hint="eastAsia" w:ascii="Times New Roman" w:hAnsi="Times New Roman" w:eastAsia="宋体" w:cs="Times New Roman"/>
                      <w:b w:val="0"/>
                      <w:bCs w:val="0"/>
                      <w:spacing w:val="-2"/>
                      <w:sz w:val="21"/>
                      <w:szCs w:val="21"/>
                      <w:u w:val="single" w:color="auto"/>
                      <w:vertAlign w:val="baseline"/>
                      <w:lang w:val="en-US" w:eastAsia="zh-CN"/>
                    </w:rPr>
                    <w:t>0.117</w:t>
                  </w:r>
                </w:p>
              </w:tc>
              <w:tc>
                <w:tcPr>
                  <w:tcW w:w="1377" w:type="pct"/>
                  <w:tcBorders>
                    <w:tl2br w:val="nil"/>
                    <w:tr2bl w:val="nil"/>
                  </w:tcBorders>
                  <w:noWrap w:val="0"/>
                  <w:vAlign w:val="center"/>
                </w:tcPr>
                <w:p w14:paraId="0AFC764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color="auto"/>
                      <w:vertAlign w:val="baseline"/>
                      <w:lang w:val="en-US" w:eastAsia="zh-CN" w:bidi="ar-SA"/>
                    </w:rPr>
                  </w:pPr>
                  <w:r>
                    <w:rPr>
                      <w:rFonts w:hint="eastAsia" w:ascii="Times New Roman" w:hAnsi="Times New Roman" w:eastAsia="宋体" w:cs="Times New Roman"/>
                      <w:b w:val="0"/>
                      <w:bCs w:val="0"/>
                      <w:spacing w:val="-2"/>
                      <w:sz w:val="21"/>
                      <w:szCs w:val="21"/>
                      <w:u w:val="single" w:color="auto"/>
                      <w:vertAlign w:val="baseline"/>
                      <w:lang w:val="en-US" w:eastAsia="zh-CN"/>
                    </w:rPr>
                    <w:t>0.206</w:t>
                  </w:r>
                </w:p>
              </w:tc>
            </w:tr>
            <w:tr w14:paraId="1A8CDA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60" w:hRule="atLeast"/>
                <w:jc w:val="center"/>
              </w:trPr>
              <w:tc>
                <w:tcPr>
                  <w:tcW w:w="1285" w:type="pct"/>
                  <w:gridSpan w:val="2"/>
                  <w:vMerge w:val="continue"/>
                  <w:tcBorders>
                    <w:tl2br w:val="nil"/>
                    <w:tr2bl w:val="nil"/>
                  </w:tcBorders>
                  <w:noWrap w:val="0"/>
                  <w:vAlign w:val="center"/>
                </w:tcPr>
                <w:p w14:paraId="45DEFE25">
                  <w:pPr>
                    <w:adjustRightInd w:val="0"/>
                    <w:spacing w:line="240" w:lineRule="auto"/>
                    <w:jc w:val="center"/>
                    <w:rPr>
                      <w:rFonts w:hint="default" w:ascii="Times New Roman" w:hAnsi="Times New Roman" w:eastAsia="宋体" w:cs="Times New Roman"/>
                      <w:color w:val="auto"/>
                      <w:sz w:val="21"/>
                      <w:szCs w:val="21"/>
                      <w:highlight w:val="none"/>
                      <w:u w:val="single" w:color="auto"/>
                    </w:rPr>
                  </w:pPr>
                </w:p>
              </w:tc>
              <w:tc>
                <w:tcPr>
                  <w:tcW w:w="958" w:type="pct"/>
                  <w:tcBorders>
                    <w:tl2br w:val="nil"/>
                    <w:tr2bl w:val="nil"/>
                  </w:tcBorders>
                  <w:noWrap w:val="0"/>
                  <w:vAlign w:val="center"/>
                </w:tcPr>
                <w:p w14:paraId="7B82656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b w:val="0"/>
                      <w:bCs w:val="0"/>
                      <w:spacing w:val="-2"/>
                      <w:sz w:val="21"/>
                      <w:szCs w:val="21"/>
                      <w:u w:val="single" w:color="auto"/>
                      <w:vertAlign w:val="baseline"/>
                      <w:lang w:val="en-US" w:eastAsia="zh-CN"/>
                    </w:rPr>
                    <w:t>NO</w:t>
                  </w:r>
                  <w:r>
                    <w:rPr>
                      <w:rFonts w:hint="default" w:ascii="Times New Roman" w:hAnsi="Times New Roman" w:eastAsia="宋体" w:cs="Times New Roman"/>
                      <w:b w:val="0"/>
                      <w:bCs w:val="0"/>
                      <w:spacing w:val="-2"/>
                      <w:sz w:val="21"/>
                      <w:szCs w:val="21"/>
                      <w:u w:val="single" w:color="auto"/>
                      <w:vertAlign w:val="subscript"/>
                      <w:lang w:val="en-US" w:eastAsia="zh-CN"/>
                    </w:rPr>
                    <w:t>X</w:t>
                  </w:r>
                </w:p>
              </w:tc>
              <w:tc>
                <w:tcPr>
                  <w:tcW w:w="1379" w:type="pct"/>
                  <w:tcBorders>
                    <w:tl2br w:val="nil"/>
                    <w:tr2bl w:val="nil"/>
                  </w:tcBorders>
                  <w:noWrap w:val="0"/>
                  <w:vAlign w:val="center"/>
                </w:tcPr>
                <w:p w14:paraId="3E07916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spacing w:val="-2"/>
                      <w:kern w:val="2"/>
                      <w:sz w:val="21"/>
                      <w:szCs w:val="21"/>
                      <w:u w:val="single" w:color="auto"/>
                      <w:vertAlign w:val="baseline"/>
                      <w:lang w:val="en-US" w:eastAsia="zh-CN" w:bidi="ar-SA"/>
                    </w:rPr>
                  </w:pPr>
                  <w:r>
                    <w:rPr>
                      <w:rFonts w:hint="eastAsia" w:ascii="Times New Roman" w:hAnsi="Times New Roman" w:eastAsia="宋体" w:cs="Times New Roman"/>
                      <w:b w:val="0"/>
                      <w:bCs w:val="0"/>
                      <w:spacing w:val="-2"/>
                      <w:sz w:val="21"/>
                      <w:szCs w:val="21"/>
                      <w:u w:val="single" w:color="auto"/>
                      <w:vertAlign w:val="baseline"/>
                      <w:lang w:val="en-US" w:eastAsia="zh-CN"/>
                    </w:rPr>
                    <w:t>0.305</w:t>
                  </w:r>
                </w:p>
              </w:tc>
              <w:tc>
                <w:tcPr>
                  <w:tcW w:w="1377" w:type="pct"/>
                  <w:tcBorders>
                    <w:tl2br w:val="nil"/>
                    <w:tr2bl w:val="nil"/>
                  </w:tcBorders>
                  <w:noWrap w:val="0"/>
                  <w:vAlign w:val="center"/>
                </w:tcPr>
                <w:p w14:paraId="400F5AD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spacing w:val="-2"/>
                      <w:kern w:val="2"/>
                      <w:sz w:val="21"/>
                      <w:szCs w:val="21"/>
                      <w:u w:val="single" w:color="auto"/>
                      <w:vertAlign w:val="baseline"/>
                      <w:lang w:val="en-US" w:eastAsia="zh-CN" w:bidi="ar-SA"/>
                    </w:rPr>
                  </w:pPr>
                  <w:r>
                    <w:rPr>
                      <w:rFonts w:hint="eastAsia" w:ascii="Times New Roman" w:hAnsi="Times New Roman" w:eastAsia="宋体" w:cs="Times New Roman"/>
                      <w:b w:val="0"/>
                      <w:bCs w:val="0"/>
                      <w:spacing w:val="-2"/>
                      <w:sz w:val="21"/>
                      <w:szCs w:val="21"/>
                      <w:u w:val="single" w:color="auto"/>
                      <w:vertAlign w:val="baseline"/>
                      <w:lang w:val="en-US" w:eastAsia="zh-CN"/>
                    </w:rPr>
                    <w:t>0.537</w:t>
                  </w:r>
                </w:p>
              </w:tc>
            </w:tr>
          </w:tbl>
          <w:p w14:paraId="28E2B5E0">
            <w:pPr>
              <w:pStyle w:val="71"/>
              <w:keepNext w:val="0"/>
              <w:keepLines w:val="0"/>
              <w:pageBreakBefore w:val="0"/>
              <w:widowControl w:val="0"/>
              <w:kinsoku/>
              <w:wordWrap/>
              <w:overflowPunct/>
              <w:topLinePunct w:val="0"/>
              <w:autoSpaceDE/>
              <w:autoSpaceDN/>
              <w:bidi w:val="0"/>
              <w:adjustRightInd w:val="0"/>
              <w:snapToGrid w:val="0"/>
              <w:spacing w:before="157" w:beforeLines="50"/>
              <w:ind w:left="0" w:leftChars="0" w:firstLine="480" w:firstLineChars="200"/>
              <w:jc w:val="both"/>
              <w:textAlignment w:val="auto"/>
              <w:rPr>
                <w:rFonts w:hint="eastAsia" w:ascii="Times New Roman" w:hAnsi="Times New Roman" w:eastAsia="宋体" w:cs="Times New Roman"/>
                <w:color w:val="auto"/>
                <w:kern w:val="0"/>
                <w:sz w:val="24"/>
                <w:szCs w:val="24"/>
                <w:highlight w:val="none"/>
                <w:u w:val="single" w:color="auto"/>
                <w:lang w:val="en-US" w:eastAsia="zh-CN" w:bidi="ar"/>
              </w:rPr>
            </w:pPr>
            <w:r>
              <w:rPr>
                <w:rFonts w:hint="eastAsia" w:ascii="Times New Roman" w:hAnsi="Times New Roman" w:eastAsia="宋体" w:cs="Times New Roman"/>
                <w:color w:val="auto"/>
                <w:kern w:val="0"/>
                <w:sz w:val="24"/>
                <w:szCs w:val="24"/>
                <w:highlight w:val="none"/>
                <w:u w:val="single" w:color="auto"/>
                <w:lang w:val="en-US" w:eastAsia="zh-CN" w:bidi="ar"/>
              </w:rPr>
              <w:t>本项目营运期无组织排放废气污染源核算详见下表。</w:t>
            </w:r>
          </w:p>
          <w:p w14:paraId="19C3ABE2">
            <w:pPr>
              <w:pStyle w:val="71"/>
              <w:keepNext w:val="0"/>
              <w:keepLines w:val="0"/>
              <w:pageBreakBefore w:val="0"/>
              <w:widowControl w:val="0"/>
              <w:kinsoku/>
              <w:wordWrap/>
              <w:overflowPunct/>
              <w:topLinePunct w:val="0"/>
              <w:autoSpaceDE/>
              <w:autoSpaceDN/>
              <w:bidi w:val="0"/>
              <w:adjustRightInd w:val="0"/>
              <w:snapToGrid w:val="0"/>
              <w:ind w:firstLine="480"/>
              <w:jc w:val="center"/>
              <w:textAlignment w:val="auto"/>
              <w:rPr>
                <w:rFonts w:hint="default" w:ascii="Times New Roman" w:hAnsi="Times New Roman" w:eastAsia="宋体" w:cs="Times New Roman"/>
                <w:b/>
                <w:bCs/>
                <w:color w:val="auto"/>
                <w:sz w:val="21"/>
                <w:szCs w:val="21"/>
                <w:highlight w:val="none"/>
                <w:u w:val="single" w:color="auto"/>
              </w:rPr>
            </w:pPr>
            <w:r>
              <w:rPr>
                <w:rFonts w:hint="default" w:ascii="Times New Roman" w:hAnsi="Times New Roman" w:eastAsia="宋体" w:cs="Times New Roman"/>
                <w:b/>
                <w:bCs/>
                <w:color w:val="auto"/>
                <w:sz w:val="21"/>
                <w:szCs w:val="21"/>
                <w:highlight w:val="none"/>
                <w:u w:val="single" w:color="auto"/>
              </w:rPr>
              <w:t>表</w:t>
            </w:r>
            <w:r>
              <w:rPr>
                <w:rFonts w:hint="eastAsia" w:ascii="Times New Roman" w:hAnsi="Times New Roman" w:eastAsia="宋体" w:cs="Times New Roman"/>
                <w:b/>
                <w:bCs/>
                <w:color w:val="auto"/>
                <w:sz w:val="21"/>
                <w:szCs w:val="21"/>
                <w:highlight w:val="none"/>
                <w:u w:val="single" w:color="auto"/>
                <w:lang w:val="en-US" w:eastAsia="zh-CN"/>
              </w:rPr>
              <w:t>4-6</w:t>
            </w:r>
            <w:r>
              <w:rPr>
                <w:rFonts w:hint="default" w:ascii="Times New Roman" w:hAnsi="Times New Roman" w:eastAsia="宋体" w:cs="Times New Roman"/>
                <w:b/>
                <w:bCs/>
                <w:color w:val="auto"/>
                <w:sz w:val="21"/>
                <w:szCs w:val="21"/>
                <w:highlight w:val="none"/>
                <w:u w:val="single" w:color="auto"/>
              </w:rPr>
              <w:t xml:space="preserve"> </w:t>
            </w:r>
            <w:r>
              <w:rPr>
                <w:rFonts w:hint="eastAsia" w:ascii="Times New Roman" w:hAnsi="Times New Roman" w:eastAsia="宋体" w:cs="Times New Roman"/>
                <w:b/>
                <w:bCs/>
                <w:color w:val="auto"/>
                <w:sz w:val="21"/>
                <w:szCs w:val="21"/>
                <w:highlight w:val="none"/>
                <w:u w:val="single" w:color="auto"/>
                <w:lang w:val="en-US" w:eastAsia="zh-CN"/>
              </w:rPr>
              <w:t>本项目</w:t>
            </w:r>
            <w:r>
              <w:rPr>
                <w:rFonts w:hint="default" w:ascii="Times New Roman" w:hAnsi="Times New Roman" w:eastAsia="宋体" w:cs="Times New Roman"/>
                <w:b/>
                <w:bCs/>
                <w:color w:val="auto"/>
                <w:sz w:val="21"/>
                <w:szCs w:val="21"/>
                <w:highlight w:val="none"/>
                <w:u w:val="single" w:color="auto"/>
                <w:lang w:val="en-US" w:eastAsia="zh-CN"/>
              </w:rPr>
              <w:t>无</w:t>
            </w:r>
            <w:r>
              <w:rPr>
                <w:rFonts w:hint="default" w:ascii="Times New Roman" w:hAnsi="Times New Roman" w:eastAsia="宋体" w:cs="Times New Roman"/>
                <w:b/>
                <w:bCs/>
                <w:color w:val="auto"/>
                <w:sz w:val="21"/>
                <w:szCs w:val="21"/>
                <w:highlight w:val="none"/>
                <w:u w:val="single" w:color="auto"/>
              </w:rPr>
              <w:t>组织</w:t>
            </w:r>
            <w:r>
              <w:rPr>
                <w:rFonts w:hint="eastAsia" w:ascii="Times New Roman" w:hAnsi="Times New Roman" w:eastAsia="宋体" w:cs="Times New Roman"/>
                <w:b/>
                <w:bCs/>
                <w:color w:val="auto"/>
                <w:sz w:val="21"/>
                <w:szCs w:val="21"/>
                <w:highlight w:val="none"/>
                <w:u w:val="single" w:color="auto"/>
                <w:lang w:val="en-US" w:eastAsia="zh-CN"/>
              </w:rPr>
              <w:t>废气污染物</w:t>
            </w:r>
            <w:r>
              <w:rPr>
                <w:rFonts w:hint="eastAsia" w:ascii="Times New Roman" w:hAnsi="Times New Roman" w:eastAsia="宋体" w:cs="Times New Roman"/>
                <w:b/>
                <w:bCs/>
                <w:color w:val="auto"/>
                <w:sz w:val="21"/>
                <w:szCs w:val="21"/>
                <w:highlight w:val="none"/>
                <w:u w:val="single" w:color="auto"/>
                <w:lang w:eastAsia="zh-CN"/>
              </w:rPr>
              <w:t>污染源</w:t>
            </w:r>
            <w:r>
              <w:rPr>
                <w:rFonts w:hint="default" w:ascii="Times New Roman" w:hAnsi="Times New Roman" w:eastAsia="宋体" w:cs="Times New Roman"/>
                <w:b/>
                <w:bCs/>
                <w:color w:val="auto"/>
                <w:sz w:val="21"/>
                <w:szCs w:val="21"/>
                <w:highlight w:val="none"/>
                <w:u w:val="single" w:color="auto"/>
              </w:rPr>
              <w:t>核算表</w:t>
            </w:r>
          </w:p>
          <w:tbl>
            <w:tblPr>
              <w:tblStyle w:val="38"/>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16"/>
              <w:gridCol w:w="1071"/>
              <w:gridCol w:w="2854"/>
              <w:gridCol w:w="1608"/>
              <w:gridCol w:w="1814"/>
            </w:tblGrid>
            <w:tr w14:paraId="480941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444" w:type="pct"/>
                  <w:tcBorders>
                    <w:tl2br w:val="nil"/>
                    <w:tr2bl w:val="nil"/>
                  </w:tcBorders>
                  <w:noWrap w:val="0"/>
                  <w:vAlign w:val="center"/>
                </w:tcPr>
                <w:p w14:paraId="53A1B0CA">
                  <w:pPr>
                    <w:adjustRightInd w:val="0"/>
                    <w:spacing w:line="240" w:lineRule="auto"/>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序号</w:t>
                  </w:r>
                </w:p>
              </w:tc>
              <w:tc>
                <w:tcPr>
                  <w:tcW w:w="664" w:type="pct"/>
                  <w:tcBorders>
                    <w:tl2br w:val="nil"/>
                    <w:tr2bl w:val="nil"/>
                  </w:tcBorders>
                  <w:noWrap w:val="0"/>
                  <w:vAlign w:val="center"/>
                </w:tcPr>
                <w:p w14:paraId="3FD2111A">
                  <w:pPr>
                    <w:adjustRightInd w:val="0"/>
                    <w:spacing w:line="240" w:lineRule="auto"/>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排放口</w:t>
                  </w:r>
                </w:p>
              </w:tc>
              <w:tc>
                <w:tcPr>
                  <w:tcW w:w="1769" w:type="pct"/>
                  <w:tcBorders>
                    <w:tl2br w:val="nil"/>
                    <w:tr2bl w:val="nil"/>
                  </w:tcBorders>
                  <w:noWrap w:val="0"/>
                  <w:vAlign w:val="center"/>
                </w:tcPr>
                <w:p w14:paraId="1D5BCFDC">
                  <w:pPr>
                    <w:adjustRightInd w:val="0"/>
                    <w:spacing w:line="240" w:lineRule="auto"/>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产污环节</w:t>
                  </w:r>
                </w:p>
              </w:tc>
              <w:tc>
                <w:tcPr>
                  <w:tcW w:w="997" w:type="pct"/>
                  <w:tcBorders>
                    <w:tl2br w:val="nil"/>
                    <w:tr2bl w:val="nil"/>
                  </w:tcBorders>
                  <w:noWrap w:val="0"/>
                  <w:vAlign w:val="center"/>
                </w:tcPr>
                <w:p w14:paraId="675E586C">
                  <w:pPr>
                    <w:adjustRightInd w:val="0"/>
                    <w:spacing w:line="240" w:lineRule="auto"/>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污染物名称</w:t>
                  </w:r>
                </w:p>
              </w:tc>
              <w:tc>
                <w:tcPr>
                  <w:tcW w:w="1124" w:type="pct"/>
                  <w:tcBorders>
                    <w:tl2br w:val="nil"/>
                    <w:tr2bl w:val="nil"/>
                  </w:tcBorders>
                  <w:noWrap w:val="0"/>
                  <w:vAlign w:val="center"/>
                </w:tcPr>
                <w:p w14:paraId="58314200">
                  <w:pPr>
                    <w:adjustRightInd w:val="0"/>
                    <w:spacing w:line="240" w:lineRule="auto"/>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年排放量</w:t>
                  </w:r>
                  <w:r>
                    <w:rPr>
                      <w:rFonts w:hint="default" w:ascii="Times New Roman" w:hAnsi="Times New Roman" w:eastAsia="宋体" w:cs="Times New Roman"/>
                      <w:color w:val="auto"/>
                      <w:sz w:val="21"/>
                      <w:szCs w:val="21"/>
                      <w:highlight w:val="none"/>
                      <w:u w:val="single" w:color="auto"/>
                      <w:lang w:eastAsia="zh-CN"/>
                    </w:rPr>
                    <w:t>（</w:t>
                  </w:r>
                  <w:r>
                    <w:rPr>
                      <w:rFonts w:hint="default" w:ascii="Times New Roman" w:hAnsi="Times New Roman" w:eastAsia="宋体" w:cs="Times New Roman"/>
                      <w:color w:val="auto"/>
                      <w:sz w:val="21"/>
                      <w:szCs w:val="21"/>
                      <w:highlight w:val="none"/>
                      <w:u w:val="single" w:color="auto"/>
                      <w:lang w:val="en-US" w:eastAsia="zh-CN"/>
                    </w:rPr>
                    <w:t>t/a</w:t>
                  </w:r>
                  <w:r>
                    <w:rPr>
                      <w:rFonts w:hint="default" w:ascii="Times New Roman" w:hAnsi="Times New Roman" w:eastAsia="宋体" w:cs="Times New Roman"/>
                      <w:color w:val="auto"/>
                      <w:sz w:val="21"/>
                      <w:szCs w:val="21"/>
                      <w:highlight w:val="none"/>
                      <w:u w:val="single" w:color="auto"/>
                      <w:lang w:eastAsia="zh-CN"/>
                    </w:rPr>
                    <w:t>）</w:t>
                  </w:r>
                </w:p>
              </w:tc>
            </w:tr>
            <w:tr w14:paraId="2A6B5D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444" w:type="pct"/>
                  <w:vMerge w:val="restart"/>
                  <w:tcBorders>
                    <w:tl2br w:val="nil"/>
                    <w:tr2bl w:val="nil"/>
                  </w:tcBorders>
                  <w:noWrap w:val="0"/>
                  <w:vAlign w:val="center"/>
                </w:tcPr>
                <w:p w14:paraId="2BCD1111">
                  <w:pPr>
                    <w:adjustRightInd w:val="0"/>
                    <w:spacing w:line="240" w:lineRule="auto"/>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1</w:t>
                  </w:r>
                </w:p>
              </w:tc>
              <w:tc>
                <w:tcPr>
                  <w:tcW w:w="664" w:type="pct"/>
                  <w:vMerge w:val="restart"/>
                  <w:tcBorders>
                    <w:tl2br w:val="nil"/>
                    <w:tr2bl w:val="nil"/>
                  </w:tcBorders>
                  <w:noWrap w:val="0"/>
                  <w:vAlign w:val="center"/>
                </w:tcPr>
                <w:p w14:paraId="4FAEF99A">
                  <w:pPr>
                    <w:adjustRightInd w:val="0"/>
                    <w:spacing w:line="240" w:lineRule="auto"/>
                    <w:jc w:val="center"/>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color w:val="auto"/>
                      <w:sz w:val="21"/>
                      <w:szCs w:val="21"/>
                      <w:highlight w:val="none"/>
                      <w:u w:val="single" w:color="auto"/>
                      <w:lang w:val="en-US" w:eastAsia="zh-CN"/>
                    </w:rPr>
                    <w:t>厂界</w:t>
                  </w:r>
                </w:p>
              </w:tc>
              <w:tc>
                <w:tcPr>
                  <w:tcW w:w="1769" w:type="pct"/>
                  <w:tcBorders>
                    <w:tl2br w:val="nil"/>
                    <w:tr2bl w:val="nil"/>
                  </w:tcBorders>
                  <w:noWrap w:val="0"/>
                  <w:vAlign w:val="center"/>
                </w:tcPr>
                <w:p w14:paraId="024A5086">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eastAsiaTheme="minorEastAsia"/>
                      <w:b w:val="0"/>
                      <w:bCs w:val="0"/>
                      <w:kern w:val="2"/>
                      <w:sz w:val="21"/>
                      <w:szCs w:val="21"/>
                      <w:u w:val="single" w:color="auto"/>
                      <w:lang w:val="en-US" w:eastAsia="zh-CN" w:bidi="ar-SA"/>
                    </w:rPr>
                  </w:pPr>
                  <w:r>
                    <w:rPr>
                      <w:rFonts w:hint="default" w:ascii="Times New Roman" w:hAnsi="Times New Roman" w:cs="Times New Roman" w:eastAsiaTheme="minorEastAsia"/>
                      <w:b w:val="0"/>
                      <w:bCs w:val="0"/>
                      <w:sz w:val="21"/>
                      <w:szCs w:val="21"/>
                      <w:u w:val="single" w:color="auto"/>
                      <w:lang w:val="en-US" w:eastAsia="zh-CN"/>
                    </w:rPr>
                    <w:t>装卸粉尘</w:t>
                  </w:r>
                </w:p>
              </w:tc>
              <w:tc>
                <w:tcPr>
                  <w:tcW w:w="997" w:type="pct"/>
                  <w:tcBorders>
                    <w:tl2br w:val="nil"/>
                    <w:tr2bl w:val="nil"/>
                  </w:tcBorders>
                  <w:noWrap w:val="0"/>
                  <w:vAlign w:val="center"/>
                </w:tcPr>
                <w:p w14:paraId="3BC8D394">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eastAsiaTheme="minorEastAsia"/>
                      <w:b w:val="0"/>
                      <w:bCs w:val="0"/>
                      <w:kern w:val="2"/>
                      <w:sz w:val="21"/>
                      <w:szCs w:val="21"/>
                      <w:u w:val="single" w:color="auto"/>
                      <w:lang w:val="en-US" w:eastAsia="zh-CN" w:bidi="ar-SA"/>
                    </w:rPr>
                  </w:pPr>
                  <w:r>
                    <w:rPr>
                      <w:rFonts w:hint="default" w:ascii="Times New Roman" w:hAnsi="Times New Roman" w:cs="Times New Roman" w:eastAsiaTheme="minorEastAsia"/>
                      <w:b w:val="0"/>
                      <w:bCs w:val="0"/>
                      <w:sz w:val="21"/>
                      <w:szCs w:val="21"/>
                      <w:u w:val="single" w:color="auto"/>
                      <w:lang w:val="en-US" w:eastAsia="zh-CN"/>
                    </w:rPr>
                    <w:t>颗粒物</w:t>
                  </w:r>
                </w:p>
              </w:tc>
              <w:tc>
                <w:tcPr>
                  <w:tcW w:w="1124" w:type="pct"/>
                  <w:tcBorders>
                    <w:tl2br w:val="nil"/>
                    <w:tr2bl w:val="nil"/>
                  </w:tcBorders>
                  <w:noWrap w:val="0"/>
                  <w:vAlign w:val="center"/>
                </w:tcPr>
                <w:p w14:paraId="3C774019">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eastAsiaTheme="minorEastAsia"/>
                      <w:b w:val="0"/>
                      <w:bCs w:val="0"/>
                      <w:spacing w:val="3"/>
                      <w:kern w:val="2"/>
                      <w:sz w:val="21"/>
                      <w:szCs w:val="21"/>
                      <w:u w:val="single" w:color="auto"/>
                      <w:lang w:val="en-US" w:eastAsia="zh-CN" w:bidi="ar-SA"/>
                    </w:rPr>
                  </w:pPr>
                  <w:r>
                    <w:rPr>
                      <w:rFonts w:hint="eastAsia" w:cs="Times New Roman" w:eastAsiaTheme="minorEastAsia"/>
                      <w:b w:val="0"/>
                      <w:bCs w:val="0"/>
                      <w:spacing w:val="3"/>
                      <w:sz w:val="21"/>
                      <w:szCs w:val="21"/>
                      <w:u w:val="single" w:color="auto"/>
                      <w:lang w:val="en-US" w:eastAsia="zh-CN"/>
                    </w:rPr>
                    <w:t>0.003</w:t>
                  </w:r>
                </w:p>
              </w:tc>
            </w:tr>
            <w:tr w14:paraId="3AF9A7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444" w:type="pct"/>
                  <w:vMerge w:val="continue"/>
                  <w:tcBorders>
                    <w:tl2br w:val="nil"/>
                    <w:tr2bl w:val="nil"/>
                  </w:tcBorders>
                  <w:noWrap w:val="0"/>
                  <w:vAlign w:val="center"/>
                </w:tcPr>
                <w:p w14:paraId="3DC01CAE">
                  <w:pPr>
                    <w:adjustRightInd w:val="0"/>
                    <w:spacing w:line="240" w:lineRule="auto"/>
                    <w:jc w:val="center"/>
                    <w:rPr>
                      <w:rFonts w:hint="default" w:ascii="Times New Roman" w:hAnsi="Times New Roman" w:eastAsia="宋体" w:cs="Times New Roman"/>
                      <w:color w:val="auto"/>
                      <w:sz w:val="21"/>
                      <w:szCs w:val="21"/>
                      <w:highlight w:val="none"/>
                      <w:u w:val="single" w:color="auto"/>
                    </w:rPr>
                  </w:pPr>
                </w:p>
              </w:tc>
              <w:tc>
                <w:tcPr>
                  <w:tcW w:w="664" w:type="pct"/>
                  <w:vMerge w:val="continue"/>
                  <w:tcBorders>
                    <w:tl2br w:val="nil"/>
                    <w:tr2bl w:val="nil"/>
                  </w:tcBorders>
                  <w:noWrap w:val="0"/>
                  <w:vAlign w:val="center"/>
                </w:tcPr>
                <w:p w14:paraId="38AFBFD8">
                  <w:pPr>
                    <w:adjustRightInd w:val="0"/>
                    <w:spacing w:line="240" w:lineRule="auto"/>
                    <w:jc w:val="center"/>
                    <w:rPr>
                      <w:rFonts w:hint="default" w:ascii="Times New Roman" w:hAnsi="Times New Roman" w:eastAsia="宋体" w:cs="Times New Roman"/>
                      <w:color w:val="auto"/>
                      <w:sz w:val="21"/>
                      <w:szCs w:val="21"/>
                      <w:highlight w:val="none"/>
                      <w:u w:val="single" w:color="auto"/>
                      <w:lang w:val="en-US" w:eastAsia="zh-CN"/>
                    </w:rPr>
                  </w:pPr>
                </w:p>
              </w:tc>
              <w:tc>
                <w:tcPr>
                  <w:tcW w:w="1769" w:type="pct"/>
                  <w:tcBorders>
                    <w:tl2br w:val="nil"/>
                    <w:tr2bl w:val="nil"/>
                  </w:tcBorders>
                  <w:noWrap w:val="0"/>
                  <w:vAlign w:val="center"/>
                </w:tcPr>
                <w:p w14:paraId="16DBBCE7">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eastAsiaTheme="minorEastAsia"/>
                      <w:b w:val="0"/>
                      <w:bCs w:val="0"/>
                      <w:kern w:val="2"/>
                      <w:sz w:val="21"/>
                      <w:szCs w:val="21"/>
                      <w:u w:val="single" w:color="auto"/>
                      <w:lang w:val="en-US" w:eastAsia="zh-CN" w:bidi="ar-SA"/>
                    </w:rPr>
                  </w:pPr>
                  <w:r>
                    <w:rPr>
                      <w:rFonts w:hint="default" w:ascii="Times New Roman" w:hAnsi="Times New Roman" w:cs="Times New Roman" w:eastAsiaTheme="minorEastAsia"/>
                      <w:b w:val="0"/>
                      <w:bCs w:val="0"/>
                      <w:sz w:val="21"/>
                      <w:szCs w:val="21"/>
                      <w:u w:val="single" w:color="auto"/>
                      <w:lang w:val="en-US" w:eastAsia="zh-CN"/>
                    </w:rPr>
                    <w:t>堆放粉尘</w:t>
                  </w:r>
                </w:p>
              </w:tc>
              <w:tc>
                <w:tcPr>
                  <w:tcW w:w="997" w:type="pct"/>
                  <w:tcBorders>
                    <w:tl2br w:val="nil"/>
                    <w:tr2bl w:val="nil"/>
                  </w:tcBorders>
                  <w:noWrap w:val="0"/>
                  <w:vAlign w:val="center"/>
                </w:tcPr>
                <w:p w14:paraId="270EDB5B">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eastAsiaTheme="minorEastAsia"/>
                      <w:b w:val="0"/>
                      <w:bCs w:val="0"/>
                      <w:kern w:val="2"/>
                      <w:sz w:val="21"/>
                      <w:szCs w:val="21"/>
                      <w:u w:val="single" w:color="auto"/>
                      <w:lang w:val="en-US" w:eastAsia="zh-CN" w:bidi="ar-SA"/>
                    </w:rPr>
                  </w:pPr>
                  <w:r>
                    <w:rPr>
                      <w:rFonts w:hint="default" w:ascii="Times New Roman" w:hAnsi="Times New Roman" w:cs="Times New Roman" w:eastAsiaTheme="minorEastAsia"/>
                      <w:b w:val="0"/>
                      <w:bCs w:val="0"/>
                      <w:sz w:val="21"/>
                      <w:szCs w:val="21"/>
                      <w:u w:val="single" w:color="auto"/>
                      <w:lang w:val="en-US" w:eastAsia="zh-CN"/>
                    </w:rPr>
                    <w:t>颗粒物</w:t>
                  </w:r>
                </w:p>
              </w:tc>
              <w:tc>
                <w:tcPr>
                  <w:tcW w:w="1124" w:type="pct"/>
                  <w:tcBorders>
                    <w:tl2br w:val="nil"/>
                    <w:tr2bl w:val="nil"/>
                  </w:tcBorders>
                  <w:noWrap w:val="0"/>
                  <w:vAlign w:val="center"/>
                </w:tcPr>
                <w:p w14:paraId="7F51CD85">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eastAsiaTheme="minorEastAsia"/>
                      <w:b w:val="0"/>
                      <w:bCs w:val="0"/>
                      <w:spacing w:val="3"/>
                      <w:kern w:val="2"/>
                      <w:sz w:val="21"/>
                      <w:szCs w:val="21"/>
                      <w:u w:val="single" w:color="auto"/>
                      <w:lang w:val="en-US" w:eastAsia="zh-CN" w:bidi="ar-SA"/>
                    </w:rPr>
                  </w:pPr>
                  <w:r>
                    <w:rPr>
                      <w:rFonts w:hint="eastAsia" w:cs="Times New Roman" w:eastAsiaTheme="minorEastAsia"/>
                      <w:b w:val="0"/>
                      <w:bCs w:val="0"/>
                      <w:spacing w:val="3"/>
                      <w:sz w:val="21"/>
                      <w:szCs w:val="21"/>
                      <w:u w:val="single" w:color="auto"/>
                      <w:lang w:val="en-US" w:eastAsia="zh-CN"/>
                    </w:rPr>
                    <w:t>0.049</w:t>
                  </w:r>
                </w:p>
              </w:tc>
            </w:tr>
            <w:tr w14:paraId="6E6D2A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444" w:type="pct"/>
                  <w:vMerge w:val="continue"/>
                  <w:tcBorders>
                    <w:tl2br w:val="nil"/>
                    <w:tr2bl w:val="nil"/>
                  </w:tcBorders>
                  <w:noWrap w:val="0"/>
                  <w:vAlign w:val="center"/>
                </w:tcPr>
                <w:p w14:paraId="70EEAC59">
                  <w:pPr>
                    <w:adjustRightInd w:val="0"/>
                    <w:spacing w:line="240" w:lineRule="auto"/>
                    <w:jc w:val="center"/>
                    <w:rPr>
                      <w:rFonts w:hint="default" w:ascii="Times New Roman" w:hAnsi="Times New Roman" w:eastAsia="宋体" w:cs="Times New Roman"/>
                      <w:color w:val="auto"/>
                      <w:sz w:val="21"/>
                      <w:szCs w:val="21"/>
                      <w:highlight w:val="none"/>
                      <w:u w:val="single" w:color="auto"/>
                    </w:rPr>
                  </w:pPr>
                </w:p>
              </w:tc>
              <w:tc>
                <w:tcPr>
                  <w:tcW w:w="664" w:type="pct"/>
                  <w:vMerge w:val="continue"/>
                  <w:tcBorders>
                    <w:tl2br w:val="nil"/>
                    <w:tr2bl w:val="nil"/>
                  </w:tcBorders>
                  <w:noWrap w:val="0"/>
                  <w:vAlign w:val="center"/>
                </w:tcPr>
                <w:p w14:paraId="4DB3A208">
                  <w:pPr>
                    <w:adjustRightInd w:val="0"/>
                    <w:spacing w:line="240" w:lineRule="auto"/>
                    <w:jc w:val="center"/>
                    <w:rPr>
                      <w:rFonts w:hint="default" w:ascii="Times New Roman" w:hAnsi="Times New Roman" w:eastAsia="宋体" w:cs="Times New Roman"/>
                      <w:color w:val="auto"/>
                      <w:sz w:val="21"/>
                      <w:szCs w:val="21"/>
                      <w:highlight w:val="none"/>
                      <w:u w:val="single" w:color="auto"/>
                      <w:lang w:val="en-US" w:eastAsia="zh-CN"/>
                    </w:rPr>
                  </w:pPr>
                </w:p>
              </w:tc>
              <w:tc>
                <w:tcPr>
                  <w:tcW w:w="1769" w:type="pct"/>
                  <w:tcBorders>
                    <w:tl2br w:val="nil"/>
                    <w:tr2bl w:val="nil"/>
                  </w:tcBorders>
                  <w:noWrap w:val="0"/>
                  <w:vAlign w:val="center"/>
                </w:tcPr>
                <w:p w14:paraId="03EE6D27">
                  <w:pPr>
                    <w:pStyle w:val="72"/>
                    <w:rPr>
                      <w:rFonts w:hint="default" w:ascii="Times New Roman" w:hAnsi="Times New Roman" w:cs="Times New Roman"/>
                      <w:b w:val="0"/>
                      <w:bCs w:val="0"/>
                      <w:spacing w:val="-2"/>
                      <w:sz w:val="21"/>
                      <w:szCs w:val="21"/>
                      <w:u w:val="single" w:color="auto"/>
                      <w:vertAlign w:val="baseline"/>
                      <w:lang w:val="en-US" w:eastAsia="zh-CN"/>
                    </w:rPr>
                  </w:pPr>
                  <w:r>
                    <w:rPr>
                      <w:rFonts w:hint="eastAsia" w:cs="Times New Roman" w:eastAsiaTheme="minorEastAsia"/>
                      <w:b w:val="0"/>
                      <w:bCs w:val="0"/>
                      <w:sz w:val="21"/>
                      <w:szCs w:val="21"/>
                      <w:u w:val="single"/>
                      <w:lang w:val="en-US" w:eastAsia="zh-CN"/>
                    </w:rPr>
                    <w:t>运输粉尘</w:t>
                  </w:r>
                </w:p>
              </w:tc>
              <w:tc>
                <w:tcPr>
                  <w:tcW w:w="997" w:type="pct"/>
                  <w:tcBorders>
                    <w:tl2br w:val="nil"/>
                    <w:tr2bl w:val="nil"/>
                  </w:tcBorders>
                  <w:noWrap w:val="0"/>
                  <w:vAlign w:val="center"/>
                </w:tcPr>
                <w:p w14:paraId="7F342C72">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eastAsiaTheme="minorEastAsia"/>
                      <w:b w:val="0"/>
                      <w:bCs w:val="0"/>
                      <w:sz w:val="21"/>
                      <w:szCs w:val="21"/>
                      <w:u w:val="single" w:color="auto"/>
                      <w:lang w:val="en-US" w:eastAsia="zh-CN"/>
                    </w:rPr>
                  </w:pPr>
                  <w:r>
                    <w:rPr>
                      <w:rFonts w:hint="default" w:ascii="Times New Roman" w:hAnsi="Times New Roman" w:cs="Times New Roman" w:eastAsiaTheme="minorEastAsia"/>
                      <w:b w:val="0"/>
                      <w:bCs w:val="0"/>
                      <w:sz w:val="21"/>
                      <w:szCs w:val="21"/>
                      <w:u w:val="single" w:color="auto"/>
                      <w:lang w:val="en-US" w:eastAsia="zh-CN"/>
                    </w:rPr>
                    <w:t>颗粒物</w:t>
                  </w:r>
                </w:p>
              </w:tc>
              <w:tc>
                <w:tcPr>
                  <w:tcW w:w="1124" w:type="pct"/>
                  <w:tcBorders>
                    <w:tl2br w:val="nil"/>
                    <w:tr2bl w:val="nil"/>
                  </w:tcBorders>
                  <w:noWrap w:val="0"/>
                  <w:vAlign w:val="center"/>
                </w:tcPr>
                <w:p w14:paraId="0A41FF28">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eastAsiaTheme="minorEastAsia"/>
                      <w:b w:val="0"/>
                      <w:bCs w:val="0"/>
                      <w:spacing w:val="3"/>
                      <w:sz w:val="21"/>
                      <w:szCs w:val="21"/>
                      <w:u w:val="single" w:color="auto"/>
                      <w:lang w:val="en-US" w:eastAsia="zh-CN"/>
                    </w:rPr>
                  </w:pPr>
                  <w:r>
                    <w:rPr>
                      <w:rFonts w:hint="eastAsia" w:cs="Times New Roman" w:eastAsiaTheme="minorEastAsia"/>
                      <w:b w:val="0"/>
                      <w:bCs w:val="0"/>
                      <w:spacing w:val="3"/>
                      <w:sz w:val="21"/>
                      <w:szCs w:val="21"/>
                      <w:u w:val="single"/>
                      <w:lang w:val="en-US" w:eastAsia="zh-CN"/>
                    </w:rPr>
                    <w:t>0.052</w:t>
                  </w:r>
                </w:p>
              </w:tc>
            </w:tr>
            <w:tr w14:paraId="59AA19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444" w:type="pct"/>
                  <w:vMerge w:val="continue"/>
                  <w:tcBorders>
                    <w:tl2br w:val="nil"/>
                    <w:tr2bl w:val="nil"/>
                  </w:tcBorders>
                  <w:noWrap w:val="0"/>
                  <w:vAlign w:val="center"/>
                </w:tcPr>
                <w:p w14:paraId="621A9CD0">
                  <w:pPr>
                    <w:adjustRightInd w:val="0"/>
                    <w:spacing w:line="240" w:lineRule="auto"/>
                    <w:jc w:val="center"/>
                    <w:rPr>
                      <w:rFonts w:hint="default" w:ascii="Times New Roman" w:hAnsi="Times New Roman" w:eastAsia="宋体" w:cs="Times New Roman"/>
                      <w:color w:val="auto"/>
                      <w:sz w:val="21"/>
                      <w:szCs w:val="21"/>
                      <w:highlight w:val="none"/>
                      <w:u w:val="single" w:color="auto"/>
                    </w:rPr>
                  </w:pPr>
                </w:p>
              </w:tc>
              <w:tc>
                <w:tcPr>
                  <w:tcW w:w="664" w:type="pct"/>
                  <w:vMerge w:val="continue"/>
                  <w:tcBorders>
                    <w:tl2br w:val="nil"/>
                    <w:tr2bl w:val="nil"/>
                  </w:tcBorders>
                  <w:noWrap w:val="0"/>
                  <w:vAlign w:val="center"/>
                </w:tcPr>
                <w:p w14:paraId="604A213C">
                  <w:pPr>
                    <w:adjustRightInd w:val="0"/>
                    <w:spacing w:line="240" w:lineRule="auto"/>
                    <w:jc w:val="center"/>
                    <w:rPr>
                      <w:rFonts w:hint="default" w:ascii="Times New Roman" w:hAnsi="Times New Roman" w:eastAsia="宋体" w:cs="Times New Roman"/>
                      <w:color w:val="auto"/>
                      <w:sz w:val="21"/>
                      <w:szCs w:val="21"/>
                      <w:highlight w:val="none"/>
                      <w:u w:val="single" w:color="auto"/>
                      <w:lang w:val="en-US" w:eastAsia="zh-CN"/>
                    </w:rPr>
                  </w:pPr>
                </w:p>
              </w:tc>
              <w:tc>
                <w:tcPr>
                  <w:tcW w:w="1769" w:type="pct"/>
                  <w:tcBorders>
                    <w:tl2br w:val="nil"/>
                    <w:tr2bl w:val="nil"/>
                  </w:tcBorders>
                  <w:noWrap w:val="0"/>
                  <w:vAlign w:val="center"/>
                </w:tcPr>
                <w:p w14:paraId="533780B8">
                  <w:pPr>
                    <w:pStyle w:val="72"/>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cs="Times New Roman"/>
                      <w:b w:val="0"/>
                      <w:bCs w:val="0"/>
                      <w:spacing w:val="-2"/>
                      <w:sz w:val="21"/>
                      <w:szCs w:val="21"/>
                      <w:u w:val="single" w:color="auto"/>
                      <w:vertAlign w:val="baseline"/>
                      <w:lang w:val="en-US" w:eastAsia="zh-CN"/>
                    </w:rPr>
                    <w:t>投料、</w:t>
                  </w:r>
                  <w:r>
                    <w:rPr>
                      <w:rFonts w:hint="eastAsia" w:cs="Times New Roman"/>
                      <w:b w:val="0"/>
                      <w:bCs w:val="0"/>
                      <w:spacing w:val="-2"/>
                      <w:sz w:val="21"/>
                      <w:szCs w:val="21"/>
                      <w:u w:val="single" w:color="auto"/>
                      <w:vertAlign w:val="baseline"/>
                      <w:lang w:val="en-US" w:eastAsia="zh-CN"/>
                    </w:rPr>
                    <w:t>筛分和</w:t>
                  </w:r>
                  <w:r>
                    <w:rPr>
                      <w:rFonts w:hint="default" w:ascii="Times New Roman" w:hAnsi="Times New Roman" w:cs="Times New Roman"/>
                      <w:b w:val="0"/>
                      <w:bCs w:val="0"/>
                      <w:spacing w:val="-2"/>
                      <w:sz w:val="21"/>
                      <w:szCs w:val="21"/>
                      <w:u w:val="single" w:color="auto"/>
                      <w:vertAlign w:val="baseline"/>
                      <w:lang w:val="en-US" w:eastAsia="zh-CN"/>
                    </w:rPr>
                    <w:t>包装粉尘未收集部分</w:t>
                  </w:r>
                </w:p>
              </w:tc>
              <w:tc>
                <w:tcPr>
                  <w:tcW w:w="997" w:type="pct"/>
                  <w:tcBorders>
                    <w:tl2br w:val="nil"/>
                    <w:tr2bl w:val="nil"/>
                  </w:tcBorders>
                  <w:noWrap w:val="0"/>
                  <w:vAlign w:val="center"/>
                </w:tcPr>
                <w:p w14:paraId="09F65A99">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eastAsiaTheme="minorEastAsia"/>
                      <w:b w:val="0"/>
                      <w:bCs w:val="0"/>
                      <w:kern w:val="2"/>
                      <w:sz w:val="21"/>
                      <w:szCs w:val="21"/>
                      <w:u w:val="single" w:color="auto"/>
                      <w:lang w:val="en-US" w:eastAsia="zh-CN" w:bidi="ar-SA"/>
                    </w:rPr>
                  </w:pPr>
                  <w:r>
                    <w:rPr>
                      <w:rFonts w:hint="default" w:ascii="Times New Roman" w:hAnsi="Times New Roman" w:cs="Times New Roman" w:eastAsiaTheme="minorEastAsia"/>
                      <w:b w:val="0"/>
                      <w:bCs w:val="0"/>
                      <w:sz w:val="21"/>
                      <w:szCs w:val="21"/>
                      <w:u w:val="single" w:color="auto"/>
                      <w:lang w:val="en-US" w:eastAsia="zh-CN"/>
                    </w:rPr>
                    <w:t>颗粒物</w:t>
                  </w:r>
                </w:p>
              </w:tc>
              <w:tc>
                <w:tcPr>
                  <w:tcW w:w="1124" w:type="pct"/>
                  <w:tcBorders>
                    <w:tl2br w:val="nil"/>
                    <w:tr2bl w:val="nil"/>
                  </w:tcBorders>
                  <w:noWrap w:val="0"/>
                  <w:vAlign w:val="center"/>
                </w:tcPr>
                <w:p w14:paraId="50D678F8">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eastAsiaTheme="minorEastAsia"/>
                      <w:b w:val="0"/>
                      <w:bCs w:val="0"/>
                      <w:spacing w:val="3"/>
                      <w:kern w:val="2"/>
                      <w:sz w:val="21"/>
                      <w:szCs w:val="21"/>
                      <w:u w:val="single" w:color="auto"/>
                      <w:lang w:val="en-US" w:eastAsia="zh-CN" w:bidi="ar-SA"/>
                    </w:rPr>
                  </w:pPr>
                  <w:r>
                    <w:rPr>
                      <w:rFonts w:hint="default" w:ascii="Times New Roman" w:hAnsi="Times New Roman" w:cs="Times New Roman" w:eastAsiaTheme="minorEastAsia"/>
                      <w:b w:val="0"/>
                      <w:bCs w:val="0"/>
                      <w:spacing w:val="3"/>
                      <w:sz w:val="21"/>
                      <w:szCs w:val="21"/>
                      <w:u w:val="single" w:color="auto"/>
                      <w:lang w:val="en-US" w:eastAsia="zh-CN"/>
                    </w:rPr>
                    <w:t>0.</w:t>
                  </w:r>
                  <w:r>
                    <w:rPr>
                      <w:rFonts w:hint="eastAsia" w:cs="Times New Roman" w:eastAsiaTheme="minorEastAsia"/>
                      <w:b w:val="0"/>
                      <w:bCs w:val="0"/>
                      <w:spacing w:val="3"/>
                      <w:sz w:val="21"/>
                      <w:szCs w:val="21"/>
                      <w:u w:val="single" w:color="auto"/>
                      <w:lang w:val="en-US" w:eastAsia="zh-CN"/>
                    </w:rPr>
                    <w:t>764</w:t>
                  </w:r>
                </w:p>
              </w:tc>
            </w:tr>
            <w:tr w14:paraId="4BA323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77" w:type="pct"/>
                  <w:gridSpan w:val="3"/>
                  <w:tcBorders>
                    <w:tl2br w:val="nil"/>
                    <w:tr2bl w:val="nil"/>
                  </w:tcBorders>
                  <w:noWrap w:val="0"/>
                  <w:vAlign w:val="center"/>
                </w:tcPr>
                <w:p w14:paraId="5C66B19C">
                  <w:pPr>
                    <w:adjustRightInd w:val="0"/>
                    <w:spacing w:line="240" w:lineRule="auto"/>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无组织排放总计</w:t>
                  </w:r>
                </w:p>
              </w:tc>
              <w:tc>
                <w:tcPr>
                  <w:tcW w:w="997" w:type="pct"/>
                  <w:tcBorders>
                    <w:tl2br w:val="nil"/>
                    <w:tr2bl w:val="nil"/>
                  </w:tcBorders>
                  <w:noWrap w:val="0"/>
                  <w:vAlign w:val="center"/>
                </w:tcPr>
                <w:p w14:paraId="6F09659F">
                  <w:pPr>
                    <w:pStyle w:val="48"/>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b w:val="0"/>
                      <w:bCs w:val="0"/>
                      <w:color w:val="auto"/>
                      <w:sz w:val="21"/>
                      <w:szCs w:val="21"/>
                      <w:highlight w:val="none"/>
                      <w:u w:val="single" w:color="auto"/>
                      <w:vertAlign w:val="baseline"/>
                      <w:lang w:eastAsia="zh-CN"/>
                    </w:rPr>
                    <w:t>颗粒物</w:t>
                  </w:r>
                </w:p>
              </w:tc>
              <w:tc>
                <w:tcPr>
                  <w:tcW w:w="1124" w:type="pct"/>
                  <w:tcBorders>
                    <w:tl2br w:val="nil"/>
                    <w:tr2bl w:val="nil"/>
                  </w:tcBorders>
                  <w:noWrap w:val="0"/>
                  <w:vAlign w:val="center"/>
                </w:tcPr>
                <w:p w14:paraId="5D505050">
                  <w:pPr>
                    <w:keepNext w:val="0"/>
                    <w:keepLines w:val="0"/>
                    <w:widowControl/>
                    <w:suppressLineNumbers w:val="0"/>
                    <w:jc w:val="center"/>
                    <w:textAlignment w:val="center"/>
                    <w:rPr>
                      <w:rFonts w:hint="default" w:ascii="Times New Roman" w:hAnsi="Times New Roman" w:eastAsia="等线" w:cs="Times New Roman"/>
                      <w:i w:val="0"/>
                      <w:iCs w:val="0"/>
                      <w:color w:val="000000"/>
                      <w:kern w:val="2"/>
                      <w:sz w:val="21"/>
                      <w:szCs w:val="21"/>
                      <w:u w:val="single" w:color="auto"/>
                      <w:lang w:val="en-US" w:eastAsia="zh-CN" w:bidi="ar-SA"/>
                    </w:rPr>
                  </w:pPr>
                  <w:r>
                    <w:rPr>
                      <w:rFonts w:hint="eastAsia" w:eastAsia="等线" w:cs="Times New Roman"/>
                      <w:i w:val="0"/>
                      <w:iCs w:val="0"/>
                      <w:color w:val="000000"/>
                      <w:kern w:val="0"/>
                      <w:sz w:val="21"/>
                      <w:szCs w:val="21"/>
                      <w:u w:val="single" w:color="auto"/>
                      <w:lang w:val="en-US" w:eastAsia="zh-CN" w:bidi="ar"/>
                    </w:rPr>
                    <w:t>0.868</w:t>
                  </w:r>
                </w:p>
              </w:tc>
            </w:tr>
          </w:tbl>
          <w:p w14:paraId="103FC318">
            <w:pPr>
              <w:pStyle w:val="9"/>
              <w:keepNext w:val="0"/>
              <w:keepLines w:val="0"/>
              <w:pageBreakBefore w:val="0"/>
              <w:widowControl w:val="0"/>
              <w:kinsoku/>
              <w:wordWrap/>
              <w:overflowPunct/>
              <w:topLinePunct w:val="0"/>
              <w:autoSpaceDE/>
              <w:autoSpaceDN/>
              <w:bidi w:val="0"/>
              <w:adjustRightInd w:val="0"/>
              <w:snapToGrid/>
              <w:spacing w:before="157" w:beforeLines="50" w:line="360" w:lineRule="auto"/>
              <w:ind w:firstLine="480" w:firstLineChars="200"/>
              <w:jc w:val="both"/>
              <w:textAlignment w:val="auto"/>
              <w:rPr>
                <w:rFonts w:hint="eastAsia" w:ascii="Times New Roman" w:hAnsi="Times New Roman" w:cs="Times New Roman"/>
                <w:color w:val="auto"/>
                <w:sz w:val="24"/>
                <w:szCs w:val="24"/>
                <w:u w:val="single" w:color="auto"/>
                <w:lang w:val="en-US" w:eastAsia="zh-CN"/>
              </w:rPr>
            </w:pPr>
            <w:r>
              <w:rPr>
                <w:rFonts w:hint="eastAsia" w:ascii="Times New Roman" w:hAnsi="Times New Roman" w:eastAsia="宋体" w:cs="Times New Roman"/>
                <w:color w:val="auto"/>
                <w:kern w:val="0"/>
                <w:sz w:val="24"/>
                <w:szCs w:val="24"/>
                <w:highlight w:val="none"/>
                <w:u w:val="single" w:color="auto"/>
                <w:lang w:val="en-US" w:eastAsia="zh-CN" w:bidi="ar"/>
              </w:rPr>
              <w:t>本项目营运期新增废气污染源核算详见下表。</w:t>
            </w:r>
          </w:p>
          <w:p w14:paraId="562CBC68">
            <w:pPr>
              <w:pStyle w:val="71"/>
              <w:keepNext w:val="0"/>
              <w:keepLines w:val="0"/>
              <w:pageBreakBefore w:val="0"/>
              <w:widowControl w:val="0"/>
              <w:kinsoku/>
              <w:wordWrap/>
              <w:overflowPunct/>
              <w:topLinePunct w:val="0"/>
              <w:autoSpaceDE/>
              <w:autoSpaceDN/>
              <w:bidi w:val="0"/>
              <w:adjustRightInd w:val="0"/>
              <w:snapToGrid w:val="0"/>
              <w:ind w:firstLine="480"/>
              <w:jc w:val="center"/>
              <w:textAlignment w:val="auto"/>
              <w:rPr>
                <w:rFonts w:hint="default" w:ascii="Times New Roman" w:hAnsi="Times New Roman" w:eastAsia="宋体" w:cs="Times New Roman"/>
                <w:b/>
                <w:bCs/>
                <w:color w:val="auto"/>
                <w:sz w:val="21"/>
                <w:szCs w:val="21"/>
                <w:highlight w:val="none"/>
                <w:u w:val="single" w:color="auto"/>
              </w:rPr>
            </w:pPr>
            <w:r>
              <w:rPr>
                <w:rFonts w:hint="default" w:ascii="Times New Roman" w:hAnsi="Times New Roman" w:eastAsia="宋体" w:cs="Times New Roman"/>
                <w:b/>
                <w:bCs/>
                <w:color w:val="auto"/>
                <w:sz w:val="21"/>
                <w:szCs w:val="21"/>
                <w:highlight w:val="none"/>
                <w:u w:val="single" w:color="auto"/>
              </w:rPr>
              <w:t>表</w:t>
            </w:r>
            <w:r>
              <w:rPr>
                <w:rFonts w:hint="eastAsia" w:ascii="Times New Roman" w:hAnsi="Times New Roman" w:eastAsia="宋体" w:cs="Times New Roman"/>
                <w:b/>
                <w:bCs/>
                <w:color w:val="auto"/>
                <w:sz w:val="21"/>
                <w:szCs w:val="21"/>
                <w:highlight w:val="none"/>
                <w:u w:val="single" w:color="auto"/>
                <w:lang w:val="en-US" w:eastAsia="zh-CN"/>
              </w:rPr>
              <w:t>4</w:t>
            </w:r>
            <w:r>
              <w:rPr>
                <w:rFonts w:hint="default" w:ascii="Times New Roman" w:hAnsi="Times New Roman" w:eastAsia="宋体" w:cs="Times New Roman"/>
                <w:b/>
                <w:bCs/>
                <w:color w:val="auto"/>
                <w:sz w:val="21"/>
                <w:szCs w:val="21"/>
                <w:highlight w:val="none"/>
                <w:u w:val="single" w:color="auto"/>
              </w:rPr>
              <w:t>-</w:t>
            </w:r>
            <w:r>
              <w:rPr>
                <w:rFonts w:hint="eastAsia" w:ascii="Times New Roman" w:hAnsi="Times New Roman" w:eastAsia="宋体" w:cs="Times New Roman"/>
                <w:b/>
                <w:bCs/>
                <w:color w:val="auto"/>
                <w:sz w:val="21"/>
                <w:szCs w:val="21"/>
                <w:highlight w:val="none"/>
                <w:u w:val="single" w:color="auto"/>
                <w:lang w:val="en-US" w:eastAsia="zh-CN"/>
              </w:rPr>
              <w:t>7  本项目新增</w:t>
            </w:r>
            <w:r>
              <w:rPr>
                <w:rFonts w:hint="default" w:ascii="Times New Roman" w:hAnsi="Times New Roman" w:eastAsia="宋体" w:cs="Times New Roman"/>
                <w:b/>
                <w:bCs/>
                <w:color w:val="auto"/>
                <w:sz w:val="21"/>
                <w:szCs w:val="21"/>
                <w:highlight w:val="none"/>
                <w:u w:val="single" w:color="auto"/>
              </w:rPr>
              <w:t>大气污染物年排放量核算表</w:t>
            </w:r>
          </w:p>
          <w:tbl>
            <w:tblPr>
              <w:tblStyle w:val="38"/>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467"/>
              <w:gridCol w:w="2797"/>
              <w:gridCol w:w="2799"/>
            </w:tblGrid>
            <w:tr w14:paraId="7FB2A7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0" w:hRule="atLeast"/>
                <w:jc w:val="center"/>
              </w:trPr>
              <w:tc>
                <w:tcPr>
                  <w:tcW w:w="1529" w:type="pct"/>
                  <w:tcBorders>
                    <w:tl2br w:val="nil"/>
                    <w:tr2bl w:val="nil"/>
                  </w:tcBorders>
                  <w:noWrap w:val="0"/>
                  <w:vAlign w:val="center"/>
                </w:tcPr>
                <w:p w14:paraId="6D3860BE">
                  <w:pPr>
                    <w:keepNext w:val="0"/>
                    <w:keepLines w:val="0"/>
                    <w:pageBreakBefore w:val="0"/>
                    <w:kinsoku/>
                    <w:wordWrap/>
                    <w:overflowPunct/>
                    <w:topLinePunct w:val="0"/>
                    <w:autoSpaceDE/>
                    <w:autoSpaceDN/>
                    <w:bidi w:val="0"/>
                    <w:adjustRightInd w:val="0"/>
                    <w:snapToGrid/>
                    <w:spacing w:line="240" w:lineRule="auto"/>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序号</w:t>
                  </w:r>
                </w:p>
              </w:tc>
              <w:tc>
                <w:tcPr>
                  <w:tcW w:w="1734" w:type="pct"/>
                  <w:tcBorders>
                    <w:tl2br w:val="nil"/>
                    <w:tr2bl w:val="nil"/>
                  </w:tcBorders>
                  <w:noWrap w:val="0"/>
                  <w:vAlign w:val="center"/>
                </w:tcPr>
                <w:p w14:paraId="2F868EA5">
                  <w:pPr>
                    <w:keepNext w:val="0"/>
                    <w:keepLines w:val="0"/>
                    <w:pageBreakBefore w:val="0"/>
                    <w:widowControl/>
                    <w:kinsoku/>
                    <w:wordWrap/>
                    <w:overflowPunct/>
                    <w:topLinePunct w:val="0"/>
                    <w:autoSpaceDE/>
                    <w:autoSpaceDN/>
                    <w:bidi w:val="0"/>
                    <w:snapToGrid/>
                    <w:spacing w:line="240" w:lineRule="auto"/>
                    <w:jc w:val="center"/>
                    <w:textAlignment w:val="center"/>
                    <w:rPr>
                      <w:rFonts w:hint="default" w:ascii="Times New Roman" w:hAnsi="Times New Roman" w:eastAsia="宋体" w:cs="Times New Roman"/>
                      <w:color w:val="auto"/>
                      <w:kern w:val="0"/>
                      <w:sz w:val="21"/>
                      <w:szCs w:val="21"/>
                      <w:highlight w:val="none"/>
                      <w:u w:val="single" w:color="auto"/>
                      <w:lang w:bidi="ar"/>
                    </w:rPr>
                  </w:pPr>
                  <w:r>
                    <w:rPr>
                      <w:rFonts w:hint="default" w:ascii="Times New Roman" w:hAnsi="Times New Roman" w:eastAsia="宋体" w:cs="Times New Roman"/>
                      <w:color w:val="auto"/>
                      <w:kern w:val="0"/>
                      <w:sz w:val="21"/>
                      <w:szCs w:val="21"/>
                      <w:highlight w:val="none"/>
                      <w:u w:val="single" w:color="auto"/>
                      <w:lang w:bidi="ar"/>
                    </w:rPr>
                    <w:t>污染物名称</w:t>
                  </w:r>
                </w:p>
              </w:tc>
              <w:tc>
                <w:tcPr>
                  <w:tcW w:w="1735" w:type="pct"/>
                  <w:tcBorders>
                    <w:tl2br w:val="nil"/>
                    <w:tr2bl w:val="nil"/>
                  </w:tcBorders>
                  <w:noWrap w:val="0"/>
                  <w:vAlign w:val="center"/>
                </w:tcPr>
                <w:p w14:paraId="6A8FD89F">
                  <w:pPr>
                    <w:keepNext w:val="0"/>
                    <w:keepLines w:val="0"/>
                    <w:pageBreakBefore w:val="0"/>
                    <w:widowControl/>
                    <w:kinsoku/>
                    <w:wordWrap/>
                    <w:overflowPunct/>
                    <w:topLinePunct w:val="0"/>
                    <w:autoSpaceDE/>
                    <w:autoSpaceDN/>
                    <w:bidi w:val="0"/>
                    <w:snapToGrid/>
                    <w:spacing w:line="240" w:lineRule="auto"/>
                    <w:jc w:val="center"/>
                    <w:textAlignment w:val="center"/>
                    <w:rPr>
                      <w:rFonts w:hint="eastAsia" w:ascii="Times New Roman" w:hAnsi="Times New Roman" w:eastAsia="宋体" w:cs="Times New Roman"/>
                      <w:color w:val="auto"/>
                      <w:kern w:val="0"/>
                      <w:sz w:val="21"/>
                      <w:szCs w:val="21"/>
                      <w:highlight w:val="none"/>
                      <w:u w:val="single" w:color="auto"/>
                      <w:lang w:val="en-US" w:eastAsia="zh-CN" w:bidi="ar"/>
                    </w:rPr>
                  </w:pPr>
                  <w:r>
                    <w:rPr>
                      <w:rFonts w:hint="default" w:ascii="Times New Roman" w:hAnsi="Times New Roman" w:eastAsia="宋体" w:cs="Times New Roman"/>
                      <w:color w:val="auto"/>
                      <w:kern w:val="0"/>
                      <w:sz w:val="21"/>
                      <w:szCs w:val="21"/>
                      <w:highlight w:val="none"/>
                      <w:u w:val="single" w:color="auto"/>
                      <w:lang w:bidi="ar"/>
                    </w:rPr>
                    <w:t>年排放量</w:t>
                  </w:r>
                  <w:r>
                    <w:rPr>
                      <w:rFonts w:hint="eastAsia" w:ascii="Times New Roman" w:hAnsi="Times New Roman" w:eastAsia="宋体" w:cs="Times New Roman"/>
                      <w:color w:val="auto"/>
                      <w:kern w:val="0"/>
                      <w:sz w:val="21"/>
                      <w:szCs w:val="21"/>
                      <w:highlight w:val="none"/>
                      <w:u w:val="single" w:color="auto"/>
                      <w:lang w:eastAsia="zh-CN" w:bidi="ar"/>
                    </w:rPr>
                    <w:t>（</w:t>
                  </w:r>
                  <w:r>
                    <w:rPr>
                      <w:rFonts w:hint="default" w:ascii="Times New Roman" w:hAnsi="Times New Roman" w:eastAsia="宋体" w:cs="Times New Roman"/>
                      <w:b/>
                      <w:bCs/>
                      <w:color w:val="auto"/>
                      <w:sz w:val="21"/>
                      <w:szCs w:val="21"/>
                      <w:highlight w:val="none"/>
                      <w:u w:val="single" w:color="auto"/>
                    </w:rPr>
                    <w:t>t/a</w:t>
                  </w:r>
                  <w:r>
                    <w:rPr>
                      <w:rFonts w:hint="eastAsia" w:ascii="Times New Roman" w:hAnsi="Times New Roman" w:eastAsia="宋体" w:cs="Times New Roman"/>
                      <w:color w:val="auto"/>
                      <w:kern w:val="0"/>
                      <w:sz w:val="21"/>
                      <w:szCs w:val="21"/>
                      <w:highlight w:val="none"/>
                      <w:u w:val="single" w:color="auto"/>
                      <w:lang w:eastAsia="zh-CN" w:bidi="ar"/>
                    </w:rPr>
                    <w:t>）</w:t>
                  </w:r>
                </w:p>
              </w:tc>
            </w:tr>
            <w:tr w14:paraId="4991E9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1529" w:type="pct"/>
                  <w:tcBorders>
                    <w:tl2br w:val="nil"/>
                    <w:tr2bl w:val="nil"/>
                  </w:tcBorders>
                  <w:noWrap w:val="0"/>
                  <w:vAlign w:val="center"/>
                </w:tcPr>
                <w:p w14:paraId="70687F63">
                  <w:pPr>
                    <w:keepNext w:val="0"/>
                    <w:keepLines w:val="0"/>
                    <w:pageBreakBefore w:val="0"/>
                    <w:kinsoku/>
                    <w:wordWrap/>
                    <w:overflowPunct/>
                    <w:topLinePunct w:val="0"/>
                    <w:autoSpaceDE/>
                    <w:autoSpaceDN/>
                    <w:bidi w:val="0"/>
                    <w:adjustRightInd w:val="0"/>
                    <w:snapToGrid/>
                    <w:spacing w:line="240" w:lineRule="auto"/>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1</w:t>
                  </w:r>
                </w:p>
              </w:tc>
              <w:tc>
                <w:tcPr>
                  <w:tcW w:w="1734" w:type="pct"/>
                  <w:tcBorders>
                    <w:tl2br w:val="nil"/>
                    <w:tr2bl w:val="nil"/>
                  </w:tcBorders>
                  <w:noWrap w:val="0"/>
                  <w:vAlign w:val="center"/>
                </w:tcPr>
                <w:p w14:paraId="013237B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u w:val="single" w:color="auto"/>
                      <w:lang w:val="en-US" w:eastAsia="zh-CN" w:bidi="ar-SA"/>
                    </w:rPr>
                  </w:pPr>
                  <w:r>
                    <w:rPr>
                      <w:rFonts w:hint="eastAsia" w:ascii="Times New Roman" w:hAnsi="Times New Roman" w:eastAsia="宋体" w:cs="Times New Roman"/>
                      <w:b w:val="0"/>
                      <w:bCs w:val="0"/>
                      <w:spacing w:val="-2"/>
                      <w:sz w:val="21"/>
                      <w:szCs w:val="21"/>
                      <w:u w:val="single" w:color="auto"/>
                      <w:vertAlign w:val="baseline"/>
                      <w:lang w:val="en-US" w:eastAsia="zh-CN"/>
                    </w:rPr>
                    <w:t>颗粒物</w:t>
                  </w:r>
                </w:p>
              </w:tc>
              <w:tc>
                <w:tcPr>
                  <w:tcW w:w="1735" w:type="pct"/>
                  <w:tcBorders>
                    <w:tl2br w:val="nil"/>
                    <w:tr2bl w:val="nil"/>
                  </w:tcBorders>
                  <w:noWrap w:val="0"/>
                  <w:vAlign w:val="center"/>
                </w:tcPr>
                <w:p w14:paraId="21386AD3">
                  <w:pPr>
                    <w:keepNext w:val="0"/>
                    <w:keepLines w:val="0"/>
                    <w:pageBreakBefore w:val="0"/>
                    <w:kinsoku/>
                    <w:wordWrap/>
                    <w:overflowPunct/>
                    <w:topLinePunct w:val="0"/>
                    <w:autoSpaceDE/>
                    <w:autoSpaceDN/>
                    <w:bidi w:val="0"/>
                    <w:snapToGrid/>
                    <w:spacing w:line="240" w:lineRule="auto"/>
                    <w:jc w:val="center"/>
                    <w:rPr>
                      <w:rFonts w:hint="default" w:ascii="Times New Roman" w:hAnsi="Times New Roman" w:eastAsia="宋体" w:cs="Times New Roman"/>
                      <w:color w:val="auto"/>
                      <w:sz w:val="21"/>
                      <w:szCs w:val="21"/>
                      <w:highlight w:val="none"/>
                      <w:u w:val="single" w:color="auto"/>
                      <w:lang w:val="en-US" w:eastAsia="zh-CN"/>
                    </w:rPr>
                  </w:pPr>
                  <w:r>
                    <w:rPr>
                      <w:rFonts w:hint="eastAsia" w:cs="Times New Roman"/>
                      <w:color w:val="auto"/>
                      <w:sz w:val="21"/>
                      <w:szCs w:val="21"/>
                      <w:highlight w:val="none"/>
                      <w:u w:val="single" w:color="auto"/>
                      <w:lang w:val="en-US" w:eastAsia="zh-CN"/>
                    </w:rPr>
                    <w:t>1.91</w:t>
                  </w:r>
                </w:p>
              </w:tc>
            </w:tr>
            <w:tr w14:paraId="78829B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529" w:type="pct"/>
                  <w:tcBorders>
                    <w:tl2br w:val="nil"/>
                    <w:tr2bl w:val="nil"/>
                  </w:tcBorders>
                  <w:noWrap w:val="0"/>
                  <w:vAlign w:val="center"/>
                </w:tcPr>
                <w:p w14:paraId="4211E14D">
                  <w:pPr>
                    <w:keepNext w:val="0"/>
                    <w:keepLines w:val="0"/>
                    <w:pageBreakBefore w:val="0"/>
                    <w:kinsoku/>
                    <w:wordWrap/>
                    <w:overflowPunct/>
                    <w:topLinePunct w:val="0"/>
                    <w:autoSpaceDE/>
                    <w:autoSpaceDN/>
                    <w:bidi w:val="0"/>
                    <w:adjustRightInd w:val="0"/>
                    <w:snapToGrid/>
                    <w:spacing w:line="240" w:lineRule="auto"/>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2</w:t>
                  </w:r>
                </w:p>
              </w:tc>
              <w:tc>
                <w:tcPr>
                  <w:tcW w:w="1734" w:type="pct"/>
                  <w:tcBorders>
                    <w:tl2br w:val="nil"/>
                    <w:tr2bl w:val="nil"/>
                  </w:tcBorders>
                  <w:noWrap w:val="0"/>
                  <w:vAlign w:val="center"/>
                </w:tcPr>
                <w:p w14:paraId="2B9ECBE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u w:val="single" w:color="auto"/>
                      <w:lang w:val="en-US" w:eastAsia="zh-CN" w:bidi="ar-SA"/>
                    </w:rPr>
                  </w:pPr>
                  <w:r>
                    <w:rPr>
                      <w:rFonts w:hint="default" w:ascii="Times New Roman" w:hAnsi="Times New Roman" w:eastAsia="宋体" w:cs="Times New Roman"/>
                      <w:b w:val="0"/>
                      <w:bCs w:val="0"/>
                      <w:spacing w:val="-2"/>
                      <w:sz w:val="21"/>
                      <w:szCs w:val="21"/>
                      <w:u w:val="single" w:color="auto"/>
                      <w:vertAlign w:val="baseline"/>
                      <w:lang w:val="en-US" w:eastAsia="zh-CN"/>
                    </w:rPr>
                    <w:t>SO</w:t>
                  </w:r>
                  <w:r>
                    <w:rPr>
                      <w:rFonts w:hint="default" w:ascii="Times New Roman" w:hAnsi="Times New Roman" w:eastAsia="宋体" w:cs="Times New Roman"/>
                      <w:b w:val="0"/>
                      <w:bCs w:val="0"/>
                      <w:spacing w:val="-2"/>
                      <w:sz w:val="21"/>
                      <w:szCs w:val="21"/>
                      <w:u w:val="single" w:color="auto"/>
                      <w:vertAlign w:val="subscript"/>
                      <w:lang w:val="en-US" w:eastAsia="zh-CN"/>
                    </w:rPr>
                    <w:t>2</w:t>
                  </w:r>
                </w:p>
              </w:tc>
              <w:tc>
                <w:tcPr>
                  <w:tcW w:w="1735" w:type="pct"/>
                  <w:tcBorders>
                    <w:tl2br w:val="nil"/>
                    <w:tr2bl w:val="nil"/>
                  </w:tcBorders>
                  <w:noWrap w:val="0"/>
                  <w:vAlign w:val="center"/>
                </w:tcPr>
                <w:p w14:paraId="7874F39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u w:val="single" w:color="auto"/>
                      <w:vertAlign w:val="baseline"/>
                      <w:lang w:val="en-US" w:eastAsia="zh-CN" w:bidi="ar-SA"/>
                    </w:rPr>
                  </w:pPr>
                  <w:r>
                    <w:rPr>
                      <w:rFonts w:hint="eastAsia" w:ascii="Times New Roman" w:hAnsi="Times New Roman" w:eastAsia="宋体" w:cs="Times New Roman"/>
                      <w:b w:val="0"/>
                      <w:bCs w:val="0"/>
                      <w:spacing w:val="-2"/>
                      <w:sz w:val="21"/>
                      <w:szCs w:val="21"/>
                      <w:u w:val="single" w:color="auto"/>
                      <w:vertAlign w:val="baseline"/>
                      <w:lang w:val="en-US" w:eastAsia="zh-CN"/>
                    </w:rPr>
                    <w:t>0.206</w:t>
                  </w:r>
                </w:p>
              </w:tc>
            </w:tr>
            <w:tr w14:paraId="0F84CA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529" w:type="pct"/>
                  <w:tcBorders>
                    <w:tl2br w:val="nil"/>
                    <w:tr2bl w:val="nil"/>
                  </w:tcBorders>
                  <w:noWrap w:val="0"/>
                  <w:vAlign w:val="center"/>
                </w:tcPr>
                <w:p w14:paraId="4C07CBD1">
                  <w:pPr>
                    <w:keepNext w:val="0"/>
                    <w:keepLines w:val="0"/>
                    <w:pageBreakBefore w:val="0"/>
                    <w:kinsoku/>
                    <w:wordWrap/>
                    <w:overflowPunct/>
                    <w:topLinePunct w:val="0"/>
                    <w:autoSpaceDE/>
                    <w:autoSpaceDN/>
                    <w:bidi w:val="0"/>
                    <w:adjustRightInd w:val="0"/>
                    <w:snapToGrid/>
                    <w:spacing w:line="240" w:lineRule="auto"/>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3</w:t>
                  </w:r>
                </w:p>
              </w:tc>
              <w:tc>
                <w:tcPr>
                  <w:tcW w:w="1734" w:type="pct"/>
                  <w:tcBorders>
                    <w:tl2br w:val="nil"/>
                    <w:tr2bl w:val="nil"/>
                  </w:tcBorders>
                  <w:noWrap w:val="0"/>
                  <w:vAlign w:val="center"/>
                </w:tcPr>
                <w:p w14:paraId="296372F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u w:val="single" w:color="auto"/>
                      <w:lang w:val="en-US" w:eastAsia="zh-CN" w:bidi="ar-SA"/>
                    </w:rPr>
                  </w:pPr>
                  <w:r>
                    <w:rPr>
                      <w:rFonts w:hint="default" w:ascii="Times New Roman" w:hAnsi="Times New Roman" w:eastAsia="宋体" w:cs="Times New Roman"/>
                      <w:b w:val="0"/>
                      <w:bCs w:val="0"/>
                      <w:spacing w:val="-2"/>
                      <w:sz w:val="21"/>
                      <w:szCs w:val="21"/>
                      <w:u w:val="single" w:color="auto"/>
                      <w:vertAlign w:val="baseline"/>
                      <w:lang w:val="en-US" w:eastAsia="zh-CN"/>
                    </w:rPr>
                    <w:t>NO</w:t>
                  </w:r>
                  <w:r>
                    <w:rPr>
                      <w:rFonts w:hint="default" w:ascii="Times New Roman" w:hAnsi="Times New Roman" w:eastAsia="宋体" w:cs="Times New Roman"/>
                      <w:b w:val="0"/>
                      <w:bCs w:val="0"/>
                      <w:spacing w:val="-2"/>
                      <w:sz w:val="21"/>
                      <w:szCs w:val="21"/>
                      <w:u w:val="single" w:color="auto"/>
                      <w:vertAlign w:val="subscript"/>
                      <w:lang w:val="en-US" w:eastAsia="zh-CN"/>
                    </w:rPr>
                    <w:t>X</w:t>
                  </w:r>
                </w:p>
              </w:tc>
              <w:tc>
                <w:tcPr>
                  <w:tcW w:w="1735" w:type="pct"/>
                  <w:tcBorders>
                    <w:tl2br w:val="nil"/>
                    <w:tr2bl w:val="nil"/>
                  </w:tcBorders>
                  <w:noWrap w:val="0"/>
                  <w:vAlign w:val="center"/>
                </w:tcPr>
                <w:p w14:paraId="7454948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val="0"/>
                      <w:spacing w:val="-2"/>
                      <w:kern w:val="2"/>
                      <w:sz w:val="21"/>
                      <w:szCs w:val="21"/>
                      <w:u w:val="single" w:color="auto"/>
                      <w:vertAlign w:val="baseline"/>
                      <w:lang w:val="en-US" w:eastAsia="zh-CN" w:bidi="ar-SA"/>
                    </w:rPr>
                  </w:pPr>
                  <w:r>
                    <w:rPr>
                      <w:rFonts w:hint="eastAsia" w:ascii="Times New Roman" w:hAnsi="Times New Roman" w:eastAsia="宋体" w:cs="Times New Roman"/>
                      <w:b w:val="0"/>
                      <w:bCs w:val="0"/>
                      <w:spacing w:val="-2"/>
                      <w:sz w:val="21"/>
                      <w:szCs w:val="21"/>
                      <w:u w:val="single" w:color="auto"/>
                      <w:vertAlign w:val="baseline"/>
                      <w:lang w:val="en-US" w:eastAsia="zh-CN"/>
                    </w:rPr>
                    <w:t>0.537</w:t>
                  </w:r>
                </w:p>
              </w:tc>
            </w:tr>
          </w:tbl>
          <w:p w14:paraId="6F4224F1">
            <w:pPr>
              <w:keepNext w:val="0"/>
              <w:keepLines w:val="0"/>
              <w:pageBreakBefore w:val="0"/>
              <w:widowControl w:val="0"/>
              <w:kinsoku/>
              <w:wordWrap/>
              <w:overflowPunct/>
              <w:topLinePunct w:val="0"/>
              <w:autoSpaceDE/>
              <w:autoSpaceDN/>
              <w:bidi w:val="0"/>
              <w:adjustRightInd/>
              <w:snapToGrid/>
              <w:spacing w:before="157" w:beforeLines="50" w:line="360" w:lineRule="auto"/>
              <w:ind w:firstLine="482" w:firstLineChars="200"/>
              <w:textAlignment w:val="auto"/>
              <w:rPr>
                <w:rFonts w:hint="default" w:ascii="Times New Roman" w:hAnsi="Times New Roman" w:eastAsia="宋体" w:cs="Times New Roman"/>
                <w:b/>
                <w:bCs/>
                <w:color w:val="auto"/>
                <w:kern w:val="2"/>
                <w:sz w:val="24"/>
                <w:szCs w:val="24"/>
              </w:rPr>
            </w:pPr>
            <w:r>
              <w:rPr>
                <w:rFonts w:hint="eastAsia" w:cs="Times New Roman"/>
                <w:b/>
                <w:bCs/>
                <w:color w:val="auto"/>
                <w:kern w:val="2"/>
                <w:sz w:val="24"/>
                <w:szCs w:val="24"/>
                <w:lang w:val="en-US" w:eastAsia="zh-CN"/>
              </w:rPr>
              <w:t>2.3</w:t>
            </w:r>
            <w:r>
              <w:rPr>
                <w:rFonts w:hint="default" w:ascii="Times New Roman" w:hAnsi="Times New Roman" w:eastAsia="宋体" w:cs="Times New Roman"/>
                <w:b/>
                <w:bCs/>
                <w:color w:val="auto"/>
                <w:kern w:val="2"/>
                <w:sz w:val="24"/>
                <w:szCs w:val="24"/>
              </w:rPr>
              <w:t>废气处理措施的可行性分析</w:t>
            </w:r>
          </w:p>
          <w:p w14:paraId="1561B6A1">
            <w:pPr>
              <w:keepLines w:val="0"/>
              <w:pageBreakBefore w:val="0"/>
              <w:kinsoku/>
              <w:bidi w:val="0"/>
              <w:adjustRightInd w:val="0"/>
              <w:snapToGrid w:val="0"/>
              <w:spacing w:line="360" w:lineRule="auto"/>
              <w:ind w:firstLine="472" w:firstLineChars="200"/>
              <w:jc w:val="both"/>
              <w:rPr>
                <w:rFonts w:hint="default" w:ascii="Times New Roman" w:hAnsi="Times New Roman" w:eastAsia="宋体" w:cs="Times New Roman"/>
                <w:b w:val="0"/>
                <w:bCs w:val="0"/>
                <w:spacing w:val="-2"/>
                <w:sz w:val="24"/>
                <w:szCs w:val="32"/>
                <w:lang w:val="en-US" w:eastAsia="zh-CN"/>
              </w:rPr>
            </w:pPr>
            <w:r>
              <w:rPr>
                <w:rFonts w:hint="default" w:ascii="Times New Roman" w:hAnsi="Times New Roman" w:eastAsia="宋体" w:cs="Times New Roman"/>
                <w:b w:val="0"/>
                <w:bCs w:val="0"/>
                <w:spacing w:val="-2"/>
                <w:sz w:val="24"/>
                <w:szCs w:val="32"/>
                <w:lang w:val="en-US" w:eastAsia="zh-CN"/>
              </w:rPr>
              <w:t>①生物质燃烧烘干废气</w:t>
            </w:r>
            <w:r>
              <w:rPr>
                <w:rFonts w:hint="eastAsia" w:ascii="Times New Roman" w:hAnsi="Times New Roman" w:eastAsia="宋体" w:cs="Times New Roman"/>
                <w:b w:val="0"/>
                <w:bCs w:val="0"/>
                <w:spacing w:val="-2"/>
                <w:sz w:val="24"/>
                <w:szCs w:val="32"/>
                <w:lang w:val="en-US" w:eastAsia="zh-CN"/>
              </w:rPr>
              <w:t>处理措施可行性分析</w:t>
            </w:r>
          </w:p>
          <w:p w14:paraId="1BBA3C84">
            <w:pPr>
              <w:keepLines w:val="0"/>
              <w:pageBreakBefore w:val="0"/>
              <w:kinsoku/>
              <w:bidi w:val="0"/>
              <w:adjustRightInd w:val="0"/>
              <w:snapToGrid w:val="0"/>
              <w:spacing w:line="360" w:lineRule="auto"/>
              <w:ind w:firstLine="472" w:firstLineChars="200"/>
              <w:jc w:val="both"/>
              <w:rPr>
                <w:rFonts w:hint="default" w:ascii="Times New Roman" w:hAnsi="Times New Roman" w:eastAsia="宋体" w:cs="Times New Roman"/>
                <w:b w:val="0"/>
                <w:bCs w:val="0"/>
                <w:spacing w:val="-2"/>
                <w:sz w:val="24"/>
                <w:szCs w:val="32"/>
                <w:lang w:val="en-US" w:eastAsia="zh-CN"/>
              </w:rPr>
            </w:pPr>
            <w:r>
              <w:rPr>
                <w:rFonts w:hint="default" w:ascii="Times New Roman" w:hAnsi="Times New Roman" w:eastAsia="宋体" w:cs="Times New Roman"/>
                <w:b w:val="0"/>
                <w:bCs w:val="0"/>
                <w:spacing w:val="-2"/>
                <w:sz w:val="24"/>
                <w:szCs w:val="32"/>
                <w:lang w:val="en-US" w:eastAsia="zh-CN"/>
              </w:rPr>
              <w:t>生物质燃烧烘干产生的</w:t>
            </w:r>
            <w:r>
              <w:rPr>
                <w:rFonts w:hint="eastAsia" w:cs="Times New Roman"/>
                <w:b w:val="0"/>
                <w:bCs w:val="0"/>
                <w:spacing w:val="-2"/>
                <w:sz w:val="24"/>
                <w:szCs w:val="32"/>
                <w:lang w:val="en-US" w:eastAsia="zh-CN"/>
              </w:rPr>
              <w:t>颗粒物、二氧化硫、氮氧化物</w:t>
            </w:r>
            <w:r>
              <w:rPr>
                <w:rFonts w:hint="default" w:ascii="Times New Roman" w:hAnsi="Times New Roman" w:eastAsia="宋体" w:cs="Times New Roman"/>
                <w:b w:val="0"/>
                <w:bCs w:val="0"/>
                <w:spacing w:val="-2"/>
                <w:sz w:val="24"/>
                <w:szCs w:val="32"/>
                <w:lang w:val="en-US" w:eastAsia="zh-CN"/>
              </w:rPr>
              <w:t>采用旋风除尘措施处理，废气收集后引至</w:t>
            </w:r>
            <w:r>
              <w:rPr>
                <w:rFonts w:hint="eastAsia" w:cs="Times New Roman"/>
                <w:b w:val="0"/>
                <w:bCs w:val="0"/>
                <w:spacing w:val="-2"/>
                <w:sz w:val="24"/>
                <w:szCs w:val="32"/>
                <w:lang w:val="en-US" w:eastAsia="zh-CN"/>
              </w:rPr>
              <w:t>20</w:t>
            </w:r>
            <w:r>
              <w:rPr>
                <w:rFonts w:hint="default" w:ascii="Times New Roman" w:hAnsi="Times New Roman" w:eastAsia="宋体" w:cs="Times New Roman"/>
                <w:b w:val="0"/>
                <w:bCs w:val="0"/>
                <w:spacing w:val="-2"/>
                <w:sz w:val="24"/>
                <w:szCs w:val="32"/>
                <w:lang w:val="en-US" w:eastAsia="zh-CN"/>
              </w:rPr>
              <w:t>m高的排气筒（DA00</w:t>
            </w:r>
            <w:r>
              <w:rPr>
                <w:rFonts w:hint="eastAsia" w:cs="Times New Roman"/>
                <w:b w:val="0"/>
                <w:bCs w:val="0"/>
                <w:spacing w:val="-2"/>
                <w:sz w:val="24"/>
                <w:szCs w:val="32"/>
                <w:lang w:val="en-US" w:eastAsia="zh-CN"/>
              </w:rPr>
              <w:t>2</w:t>
            </w:r>
            <w:r>
              <w:rPr>
                <w:rFonts w:hint="default" w:ascii="Times New Roman" w:hAnsi="Times New Roman" w:eastAsia="宋体" w:cs="Times New Roman"/>
                <w:b w:val="0"/>
                <w:bCs w:val="0"/>
                <w:spacing w:val="-2"/>
                <w:sz w:val="24"/>
                <w:szCs w:val="32"/>
                <w:lang w:val="en-US" w:eastAsia="zh-CN"/>
              </w:rPr>
              <w:t>）排放。旋风除尘工做原理：使含尘气流作旋转运动，借助于离心力将尘粒从气流中分离并捕集于器壁，再借助重力作用使尘粒落入灰斗。本项目设有1台生物质燃烧机，以生物质成型颗粒为燃料，生物质颗粒燃料属于可再生清洁能源，含硫量低。</w:t>
            </w:r>
            <w:r>
              <w:rPr>
                <w:rFonts w:hint="eastAsia" w:cs="Times New Roman"/>
                <w:b w:val="0"/>
                <w:bCs w:val="0"/>
                <w:spacing w:val="-2"/>
                <w:sz w:val="24"/>
                <w:szCs w:val="32"/>
                <w:lang w:val="en-US" w:eastAsia="zh-CN"/>
              </w:rPr>
              <w:t>参照</w:t>
            </w:r>
            <w:r>
              <w:rPr>
                <w:rFonts w:hint="default" w:ascii="Times New Roman" w:hAnsi="Times New Roman" w:eastAsia="宋体" w:cs="Times New Roman"/>
                <w:b w:val="0"/>
                <w:bCs w:val="0"/>
                <w:spacing w:val="-2"/>
                <w:sz w:val="24"/>
                <w:szCs w:val="32"/>
                <w:lang w:val="en-US" w:eastAsia="zh-CN"/>
              </w:rPr>
              <w:t>《排污许可证申请与核发技术规范</w:t>
            </w:r>
            <w:r>
              <w:rPr>
                <w:rFonts w:hint="eastAsia" w:cs="Times New Roman"/>
                <w:b w:val="0"/>
                <w:bCs w:val="0"/>
                <w:spacing w:val="-2"/>
                <w:sz w:val="24"/>
                <w:szCs w:val="32"/>
                <w:lang w:val="en-US" w:eastAsia="zh-CN"/>
              </w:rPr>
              <w:t>-</w:t>
            </w:r>
            <w:r>
              <w:rPr>
                <w:rFonts w:hint="default" w:ascii="Times New Roman" w:hAnsi="Times New Roman" w:eastAsia="宋体" w:cs="Times New Roman"/>
                <w:b w:val="0"/>
                <w:bCs w:val="0"/>
                <w:spacing w:val="-2"/>
                <w:sz w:val="24"/>
                <w:szCs w:val="32"/>
                <w:lang w:val="en-US" w:eastAsia="zh-CN"/>
              </w:rPr>
              <w:t>锅炉》</w:t>
            </w:r>
            <w:r>
              <w:rPr>
                <w:rFonts w:hint="default" w:ascii="Times New Roman" w:hAnsi="Times New Roman" w:cs="Times New Roman"/>
                <w:b w:val="0"/>
                <w:bCs w:val="0"/>
                <w:spacing w:val="-2"/>
                <w:sz w:val="24"/>
                <w:szCs w:val="32"/>
                <w:lang w:val="en-US" w:eastAsia="zh-CN"/>
              </w:rPr>
              <w:t>，袋式除尘</w:t>
            </w:r>
            <w:r>
              <w:rPr>
                <w:rFonts w:hint="eastAsia" w:cs="Times New Roman"/>
                <w:b w:val="0"/>
                <w:bCs w:val="0"/>
                <w:spacing w:val="-2"/>
                <w:sz w:val="24"/>
                <w:szCs w:val="32"/>
                <w:lang w:val="en-US" w:eastAsia="zh-CN"/>
              </w:rPr>
              <w:t>、</w:t>
            </w:r>
            <w:r>
              <w:rPr>
                <w:rFonts w:hint="default" w:ascii="Times New Roman" w:hAnsi="Times New Roman" w:cs="Times New Roman"/>
                <w:b w:val="0"/>
                <w:bCs w:val="0"/>
                <w:spacing w:val="-2"/>
                <w:sz w:val="24"/>
                <w:szCs w:val="32"/>
                <w:lang w:val="en-US" w:eastAsia="zh-CN"/>
              </w:rPr>
              <w:t>旋风除尘为颗粒物有效污染防治措施</w:t>
            </w:r>
            <w:r>
              <w:rPr>
                <w:rFonts w:hint="default" w:ascii="Times New Roman" w:hAnsi="Times New Roman" w:cs="Times New Roman" w:eastAsiaTheme="minorEastAsia"/>
                <w:b w:val="0"/>
                <w:bCs w:val="0"/>
                <w:spacing w:val="-2"/>
                <w:sz w:val="24"/>
                <w:szCs w:val="24"/>
                <w:lang w:val="en-US" w:eastAsia="zh-CN"/>
              </w:rPr>
              <w:t>。经计算，生物质燃烧烘干烟尘</w:t>
            </w:r>
            <w:r>
              <w:rPr>
                <w:rFonts w:hint="eastAsia" w:cs="Times New Roman" w:eastAsiaTheme="minorEastAsia"/>
                <w:b w:val="0"/>
                <w:bCs w:val="0"/>
                <w:spacing w:val="-2"/>
                <w:sz w:val="24"/>
                <w:szCs w:val="24"/>
                <w:lang w:val="en-US" w:eastAsia="zh-CN"/>
              </w:rPr>
              <w:t>经旋风除尘器处理后</w:t>
            </w:r>
            <w:r>
              <w:rPr>
                <w:rFonts w:hint="default" w:ascii="Times New Roman" w:hAnsi="Times New Roman" w:cs="Times New Roman" w:eastAsiaTheme="minorEastAsia"/>
                <w:b w:val="0"/>
                <w:bCs w:val="0"/>
                <w:spacing w:val="-2"/>
                <w:sz w:val="24"/>
                <w:szCs w:val="24"/>
                <w:lang w:val="en-US" w:eastAsia="zh-CN"/>
              </w:rPr>
              <w:t>能够达标排放，对周边大气环境影响较小。因此，通过旋风除尘器来治理生物质燃烧烘干烟尘技术上是可行的。</w:t>
            </w:r>
          </w:p>
          <w:p w14:paraId="6E95E418">
            <w:pPr>
              <w:keepLines w:val="0"/>
              <w:pageBreakBefore w:val="0"/>
              <w:kinsoku/>
              <w:bidi w:val="0"/>
              <w:adjustRightInd w:val="0"/>
              <w:snapToGrid w:val="0"/>
              <w:spacing w:line="360" w:lineRule="auto"/>
              <w:ind w:firstLine="472" w:firstLineChars="200"/>
              <w:jc w:val="both"/>
              <w:rPr>
                <w:rFonts w:hint="default" w:ascii="Times New Roman" w:hAnsi="Times New Roman" w:eastAsia="宋体" w:cs="Times New Roman"/>
                <w:b w:val="0"/>
                <w:bCs w:val="0"/>
                <w:spacing w:val="-2"/>
                <w:sz w:val="24"/>
                <w:szCs w:val="32"/>
                <w:u w:val="single"/>
                <w:lang w:val="en-US" w:eastAsia="zh-CN"/>
              </w:rPr>
            </w:pPr>
            <w:r>
              <w:rPr>
                <w:rFonts w:hint="default" w:ascii="Times New Roman" w:hAnsi="Times New Roman" w:eastAsia="宋体" w:cs="Times New Roman"/>
                <w:b w:val="0"/>
                <w:bCs w:val="0"/>
                <w:spacing w:val="-2"/>
                <w:sz w:val="24"/>
                <w:szCs w:val="32"/>
                <w:u w:val="single"/>
                <w:lang w:val="en-US" w:eastAsia="zh-CN"/>
              </w:rPr>
              <w:t>②</w:t>
            </w:r>
            <w:r>
              <w:rPr>
                <w:rFonts w:hint="eastAsia" w:ascii="Times New Roman" w:hAnsi="Times New Roman" w:eastAsia="宋体" w:cs="Times New Roman"/>
                <w:b w:val="0"/>
                <w:bCs w:val="0"/>
                <w:spacing w:val="-2"/>
                <w:sz w:val="24"/>
                <w:szCs w:val="32"/>
                <w:u w:val="single"/>
                <w:lang w:val="en-US" w:eastAsia="zh-CN"/>
              </w:rPr>
              <w:t>投料、</w:t>
            </w:r>
            <w:r>
              <w:rPr>
                <w:rFonts w:hint="eastAsia" w:cs="Times New Roman"/>
                <w:b w:val="0"/>
                <w:bCs w:val="0"/>
                <w:spacing w:val="-2"/>
                <w:sz w:val="24"/>
                <w:szCs w:val="32"/>
                <w:u w:val="single"/>
                <w:lang w:val="en-US" w:eastAsia="zh-CN"/>
              </w:rPr>
              <w:t>筛分和</w:t>
            </w:r>
            <w:r>
              <w:rPr>
                <w:rFonts w:hint="eastAsia" w:ascii="Times New Roman" w:hAnsi="Times New Roman" w:eastAsia="宋体" w:cs="Times New Roman"/>
                <w:b w:val="0"/>
                <w:bCs w:val="0"/>
                <w:spacing w:val="-2"/>
                <w:sz w:val="24"/>
                <w:szCs w:val="32"/>
                <w:u w:val="single"/>
                <w:lang w:val="en-US" w:eastAsia="zh-CN"/>
              </w:rPr>
              <w:t>包装粉尘处理措施可行性分析</w:t>
            </w:r>
          </w:p>
          <w:p w14:paraId="485B4A05">
            <w:pPr>
              <w:keepLines w:val="0"/>
              <w:pageBreakBefore w:val="0"/>
              <w:kinsoku/>
              <w:bidi w:val="0"/>
              <w:adjustRightInd w:val="0"/>
              <w:snapToGrid w:val="0"/>
              <w:spacing w:line="360" w:lineRule="auto"/>
              <w:ind w:firstLine="472" w:firstLineChars="200"/>
              <w:jc w:val="both"/>
              <w:rPr>
                <w:rFonts w:hint="eastAsia" w:ascii="Times New Roman" w:hAnsi="Times New Roman" w:eastAsia="宋体" w:cs="Times New Roman"/>
                <w:b w:val="0"/>
                <w:bCs w:val="0"/>
                <w:spacing w:val="-2"/>
                <w:sz w:val="24"/>
                <w:szCs w:val="32"/>
                <w:u w:val="single"/>
                <w:lang w:val="en-US" w:eastAsia="zh-CN"/>
              </w:rPr>
            </w:pPr>
            <w:r>
              <w:rPr>
                <w:rFonts w:hint="eastAsia" w:ascii="Times New Roman" w:hAnsi="Times New Roman" w:eastAsia="宋体" w:cs="Times New Roman"/>
                <w:b w:val="0"/>
                <w:bCs w:val="0"/>
                <w:spacing w:val="-2"/>
                <w:sz w:val="24"/>
                <w:szCs w:val="32"/>
                <w:u w:val="single"/>
                <w:lang w:val="en-US" w:eastAsia="zh-CN"/>
              </w:rPr>
              <w:t>投料、</w:t>
            </w:r>
            <w:r>
              <w:rPr>
                <w:rFonts w:hint="eastAsia" w:cs="Times New Roman"/>
                <w:b w:val="0"/>
                <w:bCs w:val="0"/>
                <w:spacing w:val="-2"/>
                <w:sz w:val="24"/>
                <w:szCs w:val="32"/>
                <w:u w:val="single"/>
                <w:lang w:val="en-US" w:eastAsia="zh-CN"/>
              </w:rPr>
              <w:t>筛分和</w:t>
            </w:r>
            <w:r>
              <w:rPr>
                <w:rFonts w:hint="eastAsia" w:ascii="Times New Roman" w:hAnsi="Times New Roman" w:eastAsia="宋体" w:cs="Times New Roman"/>
                <w:b w:val="0"/>
                <w:bCs w:val="0"/>
                <w:spacing w:val="-2"/>
                <w:sz w:val="24"/>
                <w:szCs w:val="32"/>
                <w:u w:val="single"/>
                <w:lang w:val="en-US" w:eastAsia="zh-CN"/>
              </w:rPr>
              <w:t>包装</w:t>
            </w:r>
            <w:r>
              <w:rPr>
                <w:rFonts w:hint="eastAsia" w:cs="Times New Roman"/>
                <w:b w:val="0"/>
                <w:bCs w:val="0"/>
                <w:spacing w:val="-2"/>
                <w:sz w:val="24"/>
                <w:szCs w:val="32"/>
                <w:u w:val="single"/>
                <w:lang w:val="en-US" w:eastAsia="zh-CN"/>
              </w:rPr>
              <w:t>工序所产生的</w:t>
            </w:r>
            <w:r>
              <w:rPr>
                <w:rFonts w:hint="eastAsia" w:ascii="Times New Roman" w:hAnsi="Times New Roman" w:eastAsia="宋体" w:cs="Times New Roman"/>
                <w:b w:val="0"/>
                <w:bCs w:val="0"/>
                <w:spacing w:val="-2"/>
                <w:sz w:val="24"/>
                <w:szCs w:val="32"/>
                <w:u w:val="single"/>
                <w:lang w:val="en-US" w:eastAsia="zh-CN"/>
              </w:rPr>
              <w:t>粉尘分别经集气罩收集至袋式除尘器处理后经20m排气筒（DA001）排放。</w:t>
            </w:r>
          </w:p>
          <w:p w14:paraId="4E27CFC3">
            <w:pPr>
              <w:keepLines w:val="0"/>
              <w:pageBreakBefore w:val="0"/>
              <w:kinsoku/>
              <w:bidi w:val="0"/>
              <w:adjustRightInd w:val="0"/>
              <w:snapToGrid w:val="0"/>
              <w:spacing w:line="360" w:lineRule="auto"/>
              <w:ind w:firstLine="472" w:firstLineChars="200"/>
              <w:jc w:val="both"/>
              <w:rPr>
                <w:rFonts w:hint="eastAsia" w:ascii="Times New Roman" w:hAnsi="Times New Roman" w:eastAsia="宋体" w:cs="Times New Roman"/>
                <w:b w:val="0"/>
                <w:bCs w:val="0"/>
                <w:spacing w:val="-2"/>
                <w:sz w:val="24"/>
                <w:szCs w:val="32"/>
                <w:u w:val="single"/>
                <w:lang w:val="en-US" w:eastAsia="zh-CN"/>
              </w:rPr>
            </w:pPr>
            <w:r>
              <w:rPr>
                <w:rFonts w:hint="eastAsia" w:ascii="Times New Roman" w:hAnsi="Times New Roman" w:eastAsia="宋体" w:cs="Times New Roman"/>
                <w:b w:val="0"/>
                <w:bCs w:val="0"/>
                <w:spacing w:val="-2"/>
                <w:sz w:val="24"/>
                <w:szCs w:val="32"/>
                <w:u w:val="single"/>
                <w:lang w:val="en-US" w:eastAsia="zh-CN"/>
              </w:rPr>
              <w:t>袋式除尘工作原理：袋式除尘器是基于过滤原理的过滤式除尘设备，利用有机纤维或无机纤维过滤布将气体中的粉尘过滤出来</w:t>
            </w:r>
            <w:r>
              <w:rPr>
                <w:rFonts w:hint="eastAsia" w:cs="Times New Roman"/>
                <w:b w:val="0"/>
                <w:bCs w:val="0"/>
                <w:spacing w:val="-2"/>
                <w:sz w:val="24"/>
                <w:szCs w:val="32"/>
                <w:u w:val="single"/>
                <w:lang w:val="en-US" w:eastAsia="zh-CN"/>
              </w:rPr>
              <w:t>，主要包括：</w:t>
            </w:r>
          </w:p>
          <w:p w14:paraId="5829DD46">
            <w:pPr>
              <w:keepLines w:val="0"/>
              <w:pageBreakBefore w:val="0"/>
              <w:kinsoku/>
              <w:bidi w:val="0"/>
              <w:adjustRightInd w:val="0"/>
              <w:snapToGrid w:val="0"/>
              <w:spacing w:line="360" w:lineRule="auto"/>
              <w:ind w:firstLine="472" w:firstLineChars="200"/>
              <w:jc w:val="both"/>
              <w:rPr>
                <w:rFonts w:hint="eastAsia" w:ascii="Times New Roman" w:hAnsi="Times New Roman" w:eastAsia="宋体" w:cs="Times New Roman"/>
                <w:b w:val="0"/>
                <w:bCs w:val="0"/>
                <w:spacing w:val="-2"/>
                <w:sz w:val="24"/>
                <w:szCs w:val="32"/>
                <w:u w:val="single"/>
                <w:lang w:val="en-US" w:eastAsia="zh-CN"/>
              </w:rPr>
            </w:pPr>
            <w:r>
              <w:rPr>
                <w:rFonts w:hint="eastAsia" w:cs="Times New Roman"/>
                <w:b w:val="0"/>
                <w:bCs w:val="0"/>
                <w:spacing w:val="-2"/>
                <w:sz w:val="24"/>
                <w:szCs w:val="32"/>
                <w:u w:val="single"/>
                <w:lang w:val="en-US" w:eastAsia="zh-CN"/>
              </w:rPr>
              <w:t>a、</w:t>
            </w:r>
            <w:r>
              <w:rPr>
                <w:rFonts w:hint="eastAsia" w:ascii="Times New Roman" w:hAnsi="Times New Roman" w:eastAsia="宋体" w:cs="Times New Roman"/>
                <w:b w:val="0"/>
                <w:bCs w:val="0"/>
                <w:spacing w:val="-2"/>
                <w:sz w:val="24"/>
                <w:szCs w:val="32"/>
                <w:u w:val="single"/>
                <w:lang w:val="en-US" w:eastAsia="zh-CN"/>
              </w:rPr>
              <w:t>重力沉降作用——含尘气体进入布袋除尘器时，颗粒大、比重大的粉尘，在重力作用下沉降下来，这和沉降室的作用完全相同。</w:t>
            </w:r>
          </w:p>
          <w:p w14:paraId="7842AA9B">
            <w:pPr>
              <w:keepLines w:val="0"/>
              <w:pageBreakBefore w:val="0"/>
              <w:kinsoku/>
              <w:bidi w:val="0"/>
              <w:adjustRightInd w:val="0"/>
              <w:snapToGrid w:val="0"/>
              <w:spacing w:line="360" w:lineRule="auto"/>
              <w:ind w:firstLine="472" w:firstLineChars="200"/>
              <w:jc w:val="both"/>
              <w:rPr>
                <w:rFonts w:hint="eastAsia" w:ascii="Times New Roman" w:hAnsi="Times New Roman" w:eastAsia="宋体" w:cs="Times New Roman"/>
                <w:b w:val="0"/>
                <w:bCs w:val="0"/>
                <w:spacing w:val="-2"/>
                <w:sz w:val="24"/>
                <w:szCs w:val="32"/>
                <w:u w:val="single"/>
                <w:lang w:val="en-US" w:eastAsia="zh-CN"/>
              </w:rPr>
            </w:pPr>
            <w:r>
              <w:rPr>
                <w:rFonts w:hint="eastAsia" w:cs="Times New Roman"/>
                <w:b w:val="0"/>
                <w:bCs w:val="0"/>
                <w:spacing w:val="-2"/>
                <w:sz w:val="24"/>
                <w:szCs w:val="32"/>
                <w:u w:val="single"/>
                <w:lang w:val="en-US" w:eastAsia="zh-CN"/>
              </w:rPr>
              <w:t>b、</w:t>
            </w:r>
            <w:r>
              <w:rPr>
                <w:rFonts w:hint="eastAsia" w:ascii="Times New Roman" w:hAnsi="Times New Roman" w:eastAsia="宋体" w:cs="Times New Roman"/>
                <w:b w:val="0"/>
                <w:bCs w:val="0"/>
                <w:spacing w:val="-2"/>
                <w:sz w:val="24"/>
                <w:szCs w:val="32"/>
                <w:u w:val="single"/>
                <w:lang w:val="en-US" w:eastAsia="zh-CN"/>
              </w:rPr>
              <w:t>热运动作用——质轻体小的粉尘（1微米以下），随气流运动，非常接近于气流流线，能绕过纤维。但它们在受到作热运动（即布朗运动）的气体分子的碰撞之后，便改变原来的运动方向，这就增加了粉尘与纤维的接触机会，使粉尘能够被捕捉，当滤料纤维直径越细，旷地空闲率越小、其捕捉率就越高，所以越有利于除尘。</w:t>
            </w:r>
          </w:p>
          <w:p w14:paraId="04735F14">
            <w:pPr>
              <w:keepLines w:val="0"/>
              <w:pageBreakBefore w:val="0"/>
              <w:kinsoku/>
              <w:bidi w:val="0"/>
              <w:adjustRightInd w:val="0"/>
              <w:snapToGrid w:val="0"/>
              <w:spacing w:line="360" w:lineRule="auto"/>
              <w:ind w:firstLine="472" w:firstLineChars="200"/>
              <w:jc w:val="both"/>
              <w:rPr>
                <w:rFonts w:hint="eastAsia" w:ascii="Times New Roman" w:hAnsi="Times New Roman" w:eastAsia="宋体" w:cs="Times New Roman"/>
                <w:b w:val="0"/>
                <w:bCs w:val="0"/>
                <w:spacing w:val="-2"/>
                <w:sz w:val="24"/>
                <w:szCs w:val="32"/>
                <w:u w:val="single"/>
                <w:lang w:val="en-US" w:eastAsia="zh-CN"/>
              </w:rPr>
            </w:pPr>
            <w:r>
              <w:rPr>
                <w:rFonts w:hint="eastAsia" w:cs="Times New Roman"/>
                <w:b w:val="0"/>
                <w:bCs w:val="0"/>
                <w:spacing w:val="-2"/>
                <w:sz w:val="24"/>
                <w:szCs w:val="32"/>
                <w:u w:val="single"/>
                <w:lang w:val="en-US" w:eastAsia="zh-CN"/>
              </w:rPr>
              <w:t>c、</w:t>
            </w:r>
            <w:r>
              <w:rPr>
                <w:rFonts w:hint="eastAsia" w:ascii="Times New Roman" w:hAnsi="Times New Roman" w:eastAsia="宋体" w:cs="Times New Roman"/>
                <w:b w:val="0"/>
                <w:bCs w:val="0"/>
                <w:spacing w:val="-2"/>
                <w:sz w:val="24"/>
                <w:szCs w:val="32"/>
                <w:u w:val="single"/>
                <w:lang w:val="en-US" w:eastAsia="zh-CN"/>
              </w:rPr>
              <w:t>惯性作用——气畅通流畅过滤料时，可绕纤维而过，而较大的粉尘颗粒在惯性力的作用下，仍按原方向运动，遂与滤料相撞而被捕捉。</w:t>
            </w:r>
          </w:p>
          <w:p w14:paraId="3A285D00">
            <w:pPr>
              <w:keepLines w:val="0"/>
              <w:pageBreakBefore w:val="0"/>
              <w:kinsoku/>
              <w:bidi w:val="0"/>
              <w:adjustRightInd w:val="0"/>
              <w:snapToGrid w:val="0"/>
              <w:spacing w:line="360" w:lineRule="auto"/>
              <w:ind w:firstLine="472" w:firstLineChars="200"/>
              <w:jc w:val="both"/>
              <w:rPr>
                <w:rFonts w:hint="eastAsia" w:ascii="Times New Roman" w:hAnsi="Times New Roman" w:eastAsia="宋体" w:cs="Times New Roman"/>
                <w:b w:val="0"/>
                <w:bCs w:val="0"/>
                <w:spacing w:val="-2"/>
                <w:sz w:val="24"/>
                <w:szCs w:val="32"/>
                <w:u w:val="single"/>
                <w:lang w:val="en-US" w:eastAsia="zh-CN"/>
              </w:rPr>
            </w:pPr>
            <w:r>
              <w:rPr>
                <w:rFonts w:hint="eastAsia" w:cs="Times New Roman"/>
                <w:b w:val="0"/>
                <w:bCs w:val="0"/>
                <w:spacing w:val="-2"/>
                <w:sz w:val="24"/>
                <w:szCs w:val="32"/>
                <w:u w:val="single"/>
                <w:lang w:val="en-US" w:eastAsia="zh-CN"/>
              </w:rPr>
              <w:t>d、</w:t>
            </w:r>
            <w:r>
              <w:rPr>
                <w:rFonts w:hint="eastAsia" w:ascii="Times New Roman" w:hAnsi="Times New Roman" w:eastAsia="宋体" w:cs="Times New Roman"/>
                <w:b w:val="0"/>
                <w:bCs w:val="0"/>
                <w:spacing w:val="-2"/>
                <w:sz w:val="24"/>
                <w:szCs w:val="32"/>
                <w:u w:val="single"/>
                <w:lang w:val="en-US" w:eastAsia="zh-CN"/>
              </w:rPr>
              <w:t>筛滤作用——当粉尘的颗粒直径较滤料的纤维建的旷地空闲或滤料上粉尘间的间隙大时，粉尘在气畅通流畅过期即被阻留下来，此即称为筛滤作用。当滤料上积压粉尘增多时，这种作用就比较明显。</w:t>
            </w:r>
          </w:p>
          <w:p w14:paraId="614E3B8D">
            <w:pPr>
              <w:keepLines w:val="0"/>
              <w:pageBreakBefore w:val="0"/>
              <w:kinsoku/>
              <w:bidi w:val="0"/>
              <w:adjustRightInd w:val="0"/>
              <w:snapToGrid w:val="0"/>
              <w:spacing w:line="360" w:lineRule="auto"/>
              <w:ind w:firstLine="472" w:firstLineChars="200"/>
              <w:jc w:val="both"/>
              <w:rPr>
                <w:rFonts w:hint="eastAsia" w:cs="Times New Roman"/>
                <w:b w:val="0"/>
                <w:bCs w:val="0"/>
                <w:spacing w:val="-2"/>
                <w:sz w:val="24"/>
                <w:szCs w:val="32"/>
                <w:u w:val="single"/>
                <w:lang w:val="en-US" w:eastAsia="zh-CN"/>
              </w:rPr>
            </w:pPr>
            <w:r>
              <w:rPr>
                <w:rFonts w:hint="eastAsia" w:cs="Times New Roman"/>
                <w:b w:val="0"/>
                <w:bCs w:val="0"/>
                <w:spacing w:val="-2"/>
                <w:sz w:val="24"/>
                <w:szCs w:val="32"/>
                <w:u w:val="single"/>
                <w:lang w:val="en-US" w:eastAsia="zh-CN"/>
              </w:rPr>
              <w:t>同时，参照《排污许可证申请与核发技术规范 陶瓷砖瓦工业》（HJ954—2018）中其他制品类工业排污单位废气污染防治可行技术：生产过程过程所产生颗粒物的污染防治可行技术主要为湿法作业或采用袋式除尘等技术。</w:t>
            </w:r>
          </w:p>
          <w:p w14:paraId="4AC83B96">
            <w:pPr>
              <w:keepLines w:val="0"/>
              <w:pageBreakBefore w:val="0"/>
              <w:kinsoku/>
              <w:bidi w:val="0"/>
              <w:adjustRightInd w:val="0"/>
              <w:snapToGrid w:val="0"/>
              <w:spacing w:line="360" w:lineRule="auto"/>
              <w:ind w:firstLine="472" w:firstLineChars="200"/>
              <w:jc w:val="both"/>
              <w:rPr>
                <w:rFonts w:hint="default" w:ascii="Times New Roman" w:hAnsi="Times New Roman" w:eastAsia="宋体" w:cs="Times New Roman"/>
                <w:b w:val="0"/>
                <w:bCs w:val="0"/>
                <w:spacing w:val="-2"/>
                <w:sz w:val="24"/>
                <w:szCs w:val="32"/>
                <w:lang w:val="en-US" w:eastAsia="zh-CN"/>
              </w:rPr>
            </w:pPr>
            <w:r>
              <w:rPr>
                <w:rFonts w:hint="default" w:ascii="Times New Roman" w:hAnsi="Times New Roman" w:cs="Times New Roman" w:eastAsiaTheme="minorEastAsia"/>
                <w:b w:val="0"/>
                <w:bCs w:val="0"/>
                <w:spacing w:val="-2"/>
                <w:sz w:val="24"/>
                <w:szCs w:val="24"/>
                <w:u w:val="single"/>
                <w:lang w:val="en-US" w:eastAsia="zh-CN"/>
              </w:rPr>
              <w:t>因此，</w:t>
            </w:r>
            <w:r>
              <w:rPr>
                <w:rFonts w:hint="eastAsia" w:cs="Times New Roman" w:eastAsiaTheme="minorEastAsia"/>
                <w:b w:val="0"/>
                <w:bCs w:val="0"/>
                <w:spacing w:val="-2"/>
                <w:sz w:val="24"/>
                <w:szCs w:val="24"/>
                <w:u w:val="single"/>
                <w:lang w:val="en-US" w:eastAsia="zh-CN"/>
              </w:rPr>
              <w:t>本项目投料、筛分和包装</w:t>
            </w:r>
            <w:r>
              <w:rPr>
                <w:rFonts w:hint="eastAsia" w:cs="Times New Roman"/>
                <w:b w:val="0"/>
                <w:bCs w:val="0"/>
                <w:spacing w:val="-2"/>
                <w:sz w:val="24"/>
                <w:szCs w:val="32"/>
                <w:u w:val="single"/>
                <w:lang w:val="en-US" w:eastAsia="zh-CN"/>
              </w:rPr>
              <w:t>工序所产生的</w:t>
            </w:r>
            <w:r>
              <w:rPr>
                <w:rFonts w:hint="eastAsia" w:cs="Times New Roman" w:eastAsiaTheme="minorEastAsia"/>
                <w:b w:val="0"/>
                <w:bCs w:val="0"/>
                <w:spacing w:val="-2"/>
                <w:sz w:val="24"/>
                <w:szCs w:val="24"/>
                <w:u w:val="single"/>
                <w:lang w:val="en-US" w:eastAsia="zh-CN"/>
              </w:rPr>
              <w:t>粉尘采取袋式除尘器处理措施属于</w:t>
            </w:r>
            <w:r>
              <w:rPr>
                <w:rFonts w:hint="eastAsia" w:cs="Times New Roman"/>
                <w:b w:val="0"/>
                <w:bCs w:val="0"/>
                <w:spacing w:val="-2"/>
                <w:sz w:val="24"/>
                <w:szCs w:val="32"/>
                <w:u w:val="single"/>
                <w:lang w:val="en-US" w:eastAsia="zh-CN"/>
              </w:rPr>
              <w:t>《排污许可证申请与核发技术规范 陶瓷砖瓦工业》（HJ954—2018）中其他制品类工业排污单位废气污染防治可行技术之一</w:t>
            </w:r>
            <w:r>
              <w:rPr>
                <w:rFonts w:hint="eastAsia" w:cs="Times New Roman" w:eastAsiaTheme="minorEastAsia"/>
                <w:b w:val="0"/>
                <w:bCs w:val="0"/>
                <w:spacing w:val="-2"/>
                <w:sz w:val="24"/>
                <w:szCs w:val="24"/>
                <w:u w:val="single"/>
                <w:lang w:val="en-US" w:eastAsia="zh-CN"/>
              </w:rPr>
              <w:t>，措施</w:t>
            </w:r>
            <w:r>
              <w:rPr>
                <w:rFonts w:hint="default" w:ascii="Times New Roman" w:hAnsi="Times New Roman" w:cs="Times New Roman" w:eastAsiaTheme="minorEastAsia"/>
                <w:b w:val="0"/>
                <w:bCs w:val="0"/>
                <w:spacing w:val="-2"/>
                <w:sz w:val="24"/>
                <w:szCs w:val="24"/>
                <w:u w:val="single"/>
                <w:lang w:val="en-US" w:eastAsia="zh-CN"/>
              </w:rPr>
              <w:t>可行的。</w:t>
            </w:r>
          </w:p>
          <w:p w14:paraId="765F3A3B">
            <w:pPr>
              <w:keepLines w:val="0"/>
              <w:pageBreakBefore w:val="0"/>
              <w:kinsoku/>
              <w:bidi w:val="0"/>
              <w:adjustRightInd w:val="0"/>
              <w:snapToGrid w:val="0"/>
              <w:spacing w:line="360" w:lineRule="auto"/>
              <w:ind w:firstLine="472" w:firstLineChars="200"/>
              <w:jc w:val="both"/>
              <w:rPr>
                <w:rFonts w:hint="default" w:ascii="Times New Roman" w:hAnsi="Times New Roman" w:eastAsia="宋体" w:cs="Times New Roman"/>
                <w:b w:val="0"/>
                <w:bCs w:val="0"/>
                <w:spacing w:val="-2"/>
                <w:sz w:val="24"/>
                <w:szCs w:val="32"/>
                <w:lang w:val="en-US" w:eastAsia="zh-CN"/>
              </w:rPr>
            </w:pPr>
            <w:r>
              <w:rPr>
                <w:rFonts w:hint="default" w:ascii="Times New Roman" w:hAnsi="Times New Roman" w:eastAsia="宋体" w:cs="Times New Roman"/>
                <w:b w:val="0"/>
                <w:bCs w:val="0"/>
                <w:spacing w:val="-2"/>
                <w:sz w:val="24"/>
                <w:szCs w:val="32"/>
                <w:lang w:val="en-US" w:eastAsia="zh-CN"/>
              </w:rPr>
              <w:t>③</w:t>
            </w:r>
            <w:r>
              <w:rPr>
                <w:rFonts w:hint="eastAsia" w:ascii="Times New Roman" w:hAnsi="Times New Roman" w:eastAsia="宋体" w:cs="Times New Roman"/>
                <w:b w:val="0"/>
                <w:bCs w:val="0"/>
                <w:spacing w:val="-2"/>
                <w:sz w:val="24"/>
                <w:szCs w:val="32"/>
                <w:lang w:val="en-US" w:eastAsia="zh-CN"/>
              </w:rPr>
              <w:t>无组织排放废气措施可行性分析</w:t>
            </w:r>
          </w:p>
          <w:p w14:paraId="09E6115D">
            <w:pPr>
              <w:keepLines w:val="0"/>
              <w:pageBreakBefore w:val="0"/>
              <w:kinsoku/>
              <w:bidi w:val="0"/>
              <w:adjustRightInd w:val="0"/>
              <w:snapToGrid w:val="0"/>
              <w:spacing w:line="360" w:lineRule="auto"/>
              <w:ind w:firstLine="472" w:firstLineChars="200"/>
              <w:jc w:val="both"/>
              <w:rPr>
                <w:rFonts w:hint="eastAsia" w:ascii="Times New Roman" w:hAnsi="Times New Roman" w:eastAsia="宋体" w:cs="Times New Roman"/>
                <w:color w:val="000000"/>
                <w:kern w:val="2"/>
                <w:sz w:val="24"/>
                <w:szCs w:val="20"/>
                <w:lang w:val="en-US" w:eastAsia="zh-CN" w:bidi="ar-SA"/>
              </w:rPr>
            </w:pPr>
            <w:r>
              <w:rPr>
                <w:rFonts w:hint="eastAsia" w:ascii="Times New Roman" w:hAnsi="Times New Roman" w:eastAsia="宋体" w:cs="Times New Roman"/>
                <w:b w:val="0"/>
                <w:bCs w:val="0"/>
                <w:spacing w:val="-2"/>
                <w:sz w:val="24"/>
                <w:szCs w:val="32"/>
                <w:lang w:val="en-US" w:eastAsia="zh-CN"/>
              </w:rPr>
              <w:t>本项目无组织排放的污染物主要为颗粒物，采取的措施主要为原料砂堆存在封闭式原料仓库且用编织物覆盖；</w:t>
            </w:r>
            <w:r>
              <w:rPr>
                <w:rFonts w:hint="default" w:ascii="Times New Roman" w:hAnsi="Times New Roman" w:eastAsia="宋体" w:cs="Times New Roman"/>
                <w:b w:val="0"/>
                <w:bCs w:val="0"/>
                <w:spacing w:val="-2"/>
                <w:sz w:val="24"/>
                <w:szCs w:val="32"/>
                <w:lang w:val="en-US" w:eastAsia="zh-CN"/>
              </w:rPr>
              <w:t>对厂内砂石运输车</w:t>
            </w:r>
            <w:r>
              <w:rPr>
                <w:rFonts w:hint="eastAsia" w:ascii="Times New Roman" w:hAnsi="Times New Roman" w:eastAsia="宋体" w:cs="Times New Roman"/>
                <w:b w:val="0"/>
                <w:bCs w:val="0"/>
                <w:spacing w:val="-2"/>
                <w:sz w:val="24"/>
                <w:szCs w:val="32"/>
                <w:lang w:val="en-US" w:eastAsia="zh-CN"/>
              </w:rPr>
              <w:t>限速限载</w:t>
            </w:r>
            <w:r>
              <w:rPr>
                <w:rFonts w:hint="default" w:ascii="Times New Roman" w:hAnsi="Times New Roman" w:eastAsia="宋体" w:cs="Times New Roman"/>
                <w:b w:val="0"/>
                <w:bCs w:val="0"/>
                <w:spacing w:val="-2"/>
                <w:sz w:val="24"/>
                <w:szCs w:val="32"/>
                <w:lang w:val="en-US" w:eastAsia="zh-CN"/>
              </w:rPr>
              <w:t>加盖篷布</w:t>
            </w:r>
            <w:r>
              <w:rPr>
                <w:rFonts w:hint="eastAsia" w:ascii="Times New Roman" w:hAnsi="Times New Roman" w:eastAsia="宋体" w:cs="Times New Roman"/>
                <w:b w:val="0"/>
                <w:bCs w:val="0"/>
                <w:spacing w:val="-2"/>
                <w:sz w:val="24"/>
                <w:szCs w:val="32"/>
                <w:lang w:val="en-US" w:eastAsia="zh-CN"/>
              </w:rPr>
              <w:t>，</w:t>
            </w:r>
            <w:r>
              <w:rPr>
                <w:rFonts w:hint="default" w:ascii="Times New Roman" w:hAnsi="Times New Roman" w:eastAsia="宋体" w:cs="Times New Roman"/>
                <w:b w:val="0"/>
                <w:bCs w:val="0"/>
                <w:spacing w:val="-2"/>
                <w:sz w:val="24"/>
                <w:szCs w:val="32"/>
                <w:lang w:val="en-US" w:eastAsia="zh-CN"/>
              </w:rPr>
              <w:t>厂区道路</w:t>
            </w:r>
            <w:r>
              <w:rPr>
                <w:rFonts w:hint="default" w:ascii="Times New Roman" w:hAnsi="Times New Roman" w:eastAsia="宋体" w:cs="Times New Roman"/>
                <w:color w:val="000000"/>
                <w:kern w:val="2"/>
                <w:sz w:val="24"/>
                <w:szCs w:val="20"/>
                <w:lang w:val="en-US" w:eastAsia="zh-CN" w:bidi="ar-SA"/>
              </w:rPr>
              <w:t>硬化，道路洒水降尘</w:t>
            </w:r>
            <w:r>
              <w:rPr>
                <w:rFonts w:hint="eastAsia" w:ascii="Times New Roman" w:hAnsi="Times New Roman" w:eastAsia="宋体" w:cs="Times New Roman"/>
                <w:color w:val="000000"/>
                <w:kern w:val="2"/>
                <w:sz w:val="24"/>
                <w:szCs w:val="20"/>
                <w:lang w:val="en-US" w:eastAsia="zh-CN" w:bidi="ar-SA"/>
              </w:rPr>
              <w:t>；</w:t>
            </w:r>
            <w:r>
              <w:rPr>
                <w:rFonts w:hint="eastAsia" w:cs="Times New Roman"/>
                <w:color w:val="000000"/>
                <w:kern w:val="2"/>
                <w:sz w:val="24"/>
                <w:szCs w:val="20"/>
                <w:lang w:val="en-US" w:eastAsia="zh-CN" w:bidi="ar-SA"/>
              </w:rPr>
              <w:t>整个生产线位于封闭式生产车间内</w:t>
            </w:r>
            <w:r>
              <w:rPr>
                <w:rFonts w:hint="eastAsia" w:ascii="Times New Roman" w:hAnsi="Times New Roman" w:eastAsia="宋体" w:cs="Times New Roman"/>
                <w:color w:val="000000"/>
                <w:kern w:val="2"/>
                <w:sz w:val="24"/>
                <w:szCs w:val="20"/>
                <w:lang w:val="en-US" w:eastAsia="zh-CN" w:bidi="ar-SA"/>
              </w:rPr>
              <w:t>。本项目无组织排放废气经采取以上控制措施后，排放量大幅降低，对周围环境影响较小。</w:t>
            </w:r>
          </w:p>
          <w:p w14:paraId="6E335D30">
            <w:pPr>
              <w:keepLines w:val="0"/>
              <w:pageBreakBefore w:val="0"/>
              <w:kinsoku/>
              <w:bidi w:val="0"/>
              <w:adjustRightInd w:val="0"/>
              <w:snapToGrid w:val="0"/>
              <w:spacing w:line="360" w:lineRule="auto"/>
              <w:ind w:firstLine="480" w:firstLineChars="200"/>
              <w:jc w:val="both"/>
              <w:rPr>
                <w:rFonts w:hint="eastAsia" w:cs="Times New Roman"/>
                <w:color w:val="000000"/>
                <w:kern w:val="2"/>
                <w:sz w:val="24"/>
                <w:szCs w:val="20"/>
                <w:lang w:val="en-US" w:eastAsia="zh-CN" w:bidi="ar-SA"/>
              </w:rPr>
            </w:pPr>
            <w:r>
              <w:rPr>
                <w:rFonts w:hint="eastAsia" w:cs="Times New Roman"/>
                <w:color w:val="000000"/>
                <w:kern w:val="2"/>
                <w:sz w:val="24"/>
                <w:szCs w:val="20"/>
                <w:lang w:val="en-US" w:eastAsia="zh-CN" w:bidi="ar-SA"/>
              </w:rPr>
              <w:t>同时，</w:t>
            </w:r>
            <w:r>
              <w:rPr>
                <w:rFonts w:hint="eastAsia" w:cs="Times New Roman"/>
                <w:b w:val="0"/>
                <w:bCs w:val="0"/>
                <w:spacing w:val="-2"/>
                <w:sz w:val="24"/>
                <w:szCs w:val="32"/>
                <w:u w:val="single"/>
                <w:lang w:val="en-US" w:eastAsia="zh-CN"/>
              </w:rPr>
              <w:t>参照</w:t>
            </w:r>
            <w:r>
              <w:rPr>
                <w:rFonts w:hint="eastAsia" w:cs="Times New Roman"/>
                <w:color w:val="000000"/>
                <w:kern w:val="2"/>
                <w:sz w:val="24"/>
                <w:szCs w:val="20"/>
                <w:lang w:val="en-US" w:eastAsia="zh-CN" w:bidi="ar-SA"/>
              </w:rPr>
              <w:t>《排污许可证申请与核发技术规范 陶瓷砖瓦工业》（HJ954—2018）中表27其他制品类工业排污单位无组织排放控制要求可知：物料料场应采用封闭、半封闭料场（仓、库、棚），或四周设置防风抑尘网、挡风墙，或采取覆盖等抑尘措施，防风抑尘网、挡风墙高度不低于堆存物料高度的1.1倍；有包装袋的物料采取覆盖措施；厂区道路应硬化，道路采取清扫、洒水等措施，保持清洁。</w:t>
            </w:r>
          </w:p>
          <w:p w14:paraId="7F484EB1">
            <w:pPr>
              <w:keepLines w:val="0"/>
              <w:pageBreakBefore w:val="0"/>
              <w:kinsoku/>
              <w:bidi w:val="0"/>
              <w:adjustRightInd w:val="0"/>
              <w:snapToGrid w:val="0"/>
              <w:spacing w:line="360" w:lineRule="auto"/>
              <w:ind w:firstLine="480" w:firstLineChars="200"/>
              <w:jc w:val="both"/>
              <w:rPr>
                <w:rFonts w:hint="eastAsia" w:cs="Times New Roman"/>
                <w:color w:val="000000"/>
                <w:kern w:val="2"/>
                <w:sz w:val="24"/>
                <w:szCs w:val="20"/>
                <w:lang w:val="en-US" w:eastAsia="zh-CN" w:bidi="ar-SA"/>
              </w:rPr>
            </w:pPr>
            <w:r>
              <w:rPr>
                <w:rFonts w:hint="eastAsia" w:cs="Times New Roman"/>
                <w:color w:val="000000"/>
                <w:kern w:val="2"/>
                <w:sz w:val="24"/>
                <w:szCs w:val="20"/>
                <w:lang w:val="en-US" w:eastAsia="zh-CN" w:bidi="ar-SA"/>
              </w:rPr>
              <w:t>因此，本项目无组织排放废气所采取的措施均符合《排污许可证申请与核发技术规范 陶瓷砖瓦工业》（HJ954—2018）中表27其他制品类工业排污单位无组织排放控制要求，则措施可行。</w:t>
            </w:r>
          </w:p>
          <w:p w14:paraId="7550D4F6">
            <w:pPr>
              <w:spacing w:line="360" w:lineRule="auto"/>
              <w:ind w:firstLine="482" w:firstLineChars="200"/>
              <w:rPr>
                <w:rFonts w:hint="default" w:ascii="Times New Roman" w:hAnsi="Times New Roman" w:eastAsia="宋体" w:cs="Times New Roman"/>
                <w:b/>
                <w:bCs/>
                <w:color w:val="auto"/>
                <w:kern w:val="2"/>
                <w:sz w:val="24"/>
                <w:szCs w:val="24"/>
                <w:lang w:val="en-US" w:eastAsia="zh-CN"/>
              </w:rPr>
            </w:pPr>
            <w:r>
              <w:rPr>
                <w:rFonts w:hint="eastAsia" w:cs="Times New Roman"/>
                <w:b/>
                <w:bCs/>
                <w:color w:val="auto"/>
                <w:kern w:val="2"/>
                <w:sz w:val="24"/>
                <w:szCs w:val="24"/>
                <w:lang w:val="en-US" w:eastAsia="zh-CN"/>
              </w:rPr>
              <w:t>2.4</w:t>
            </w:r>
            <w:r>
              <w:rPr>
                <w:rFonts w:hint="eastAsia" w:ascii="Times New Roman" w:hAnsi="Times New Roman" w:eastAsia="宋体" w:cs="Times New Roman"/>
                <w:b/>
                <w:bCs/>
                <w:color w:val="auto"/>
                <w:kern w:val="2"/>
                <w:sz w:val="24"/>
                <w:szCs w:val="24"/>
                <w:lang w:val="en-US" w:eastAsia="zh-CN"/>
              </w:rPr>
              <w:t>排气筒高度合理性分析</w:t>
            </w:r>
          </w:p>
          <w:p w14:paraId="02A0E2FC">
            <w:pPr>
              <w:pStyle w:val="71"/>
              <w:keepNext w:val="0"/>
              <w:keepLines w:val="0"/>
              <w:pageBreakBefore w:val="0"/>
              <w:widowControl w:val="0"/>
              <w:kinsoku/>
              <w:wordWrap/>
              <w:overflowPunct/>
              <w:topLinePunct w:val="0"/>
              <w:autoSpaceDE/>
              <w:autoSpaceDN/>
              <w:bidi w:val="0"/>
              <w:ind w:firstLine="480"/>
              <w:textAlignment w:val="auto"/>
              <w:rPr>
                <w:rFonts w:hint="eastAsia" w:eastAsia="宋体" w:cs="Times New Roman"/>
                <w:color w:val="auto"/>
                <w:kern w:val="0"/>
                <w:sz w:val="24"/>
                <w:szCs w:val="24"/>
                <w:u w:val="single" w:color="auto"/>
                <w:lang w:val="en-US" w:eastAsia="zh-CN" w:bidi="ar"/>
              </w:rPr>
            </w:pPr>
            <w:r>
              <w:rPr>
                <w:rFonts w:hint="eastAsia" w:eastAsia="宋体" w:cs="Times New Roman"/>
                <w:color w:val="auto"/>
                <w:kern w:val="0"/>
                <w:sz w:val="24"/>
                <w:szCs w:val="24"/>
                <w:u w:val="single" w:color="auto"/>
                <w:lang w:val="en-US" w:eastAsia="zh-CN" w:bidi="ar"/>
              </w:rPr>
              <w:t>本项目设有两个排气筒，分别为投料、</w:t>
            </w:r>
            <w:r>
              <w:rPr>
                <w:rFonts w:hint="eastAsia" w:cs="Times New Roman"/>
                <w:b w:val="0"/>
                <w:bCs w:val="0"/>
                <w:spacing w:val="-2"/>
                <w:sz w:val="24"/>
                <w:szCs w:val="32"/>
                <w:u w:val="single" w:color="auto"/>
                <w:lang w:val="en-US" w:eastAsia="zh-CN"/>
              </w:rPr>
              <w:t>筛分和</w:t>
            </w:r>
            <w:r>
              <w:rPr>
                <w:rFonts w:hint="eastAsia" w:eastAsia="宋体" w:cs="Times New Roman"/>
                <w:color w:val="auto"/>
                <w:kern w:val="0"/>
                <w:sz w:val="24"/>
                <w:szCs w:val="24"/>
                <w:u w:val="single" w:color="auto"/>
                <w:lang w:val="en-US" w:eastAsia="zh-CN" w:bidi="ar"/>
              </w:rPr>
              <w:t>包装粉尘20m排气筒（DA001），生物质燃烧烘干废气排气筒20m排气筒（DA002）。</w:t>
            </w:r>
          </w:p>
          <w:p w14:paraId="418AD353">
            <w:pPr>
              <w:pStyle w:val="71"/>
              <w:keepNext w:val="0"/>
              <w:keepLines w:val="0"/>
              <w:pageBreakBefore w:val="0"/>
              <w:widowControl w:val="0"/>
              <w:kinsoku/>
              <w:wordWrap/>
              <w:overflowPunct/>
              <w:topLinePunct w:val="0"/>
              <w:autoSpaceDE/>
              <w:autoSpaceDN/>
              <w:bidi w:val="0"/>
              <w:ind w:firstLine="480"/>
              <w:textAlignment w:val="auto"/>
              <w:rPr>
                <w:rFonts w:hint="default" w:eastAsia="宋体" w:cs="Times New Roman"/>
                <w:color w:val="auto"/>
                <w:kern w:val="0"/>
                <w:sz w:val="24"/>
                <w:szCs w:val="24"/>
                <w:u w:val="single" w:color="auto"/>
                <w:lang w:val="en-US" w:eastAsia="zh-CN" w:bidi="ar"/>
              </w:rPr>
            </w:pPr>
            <w:r>
              <w:rPr>
                <w:rFonts w:hint="eastAsia" w:eastAsia="宋体" w:cs="Times New Roman"/>
                <w:color w:val="auto"/>
                <w:kern w:val="0"/>
                <w:sz w:val="24"/>
                <w:szCs w:val="24"/>
                <w:u w:val="single" w:color="auto"/>
                <w:lang w:val="en-US" w:eastAsia="zh-CN" w:bidi="ar"/>
              </w:rPr>
              <w:t>为确保排气筒高度的合理可行，本次评价按《制定地方大气污染物排放标准的技术方法》（GB/T13201-91）中推荐的排放系数法，对各排气筒高度再次进行校核。用下列公式计算排放系数R，再由《制定地方大气污染物排放标准的技术方法》（GB/T13201-91）中的表4查出其需达到的有效高度。</w:t>
            </w:r>
          </w:p>
          <w:p w14:paraId="4C75C2F1">
            <w:pPr>
              <w:pStyle w:val="71"/>
              <w:keepNext w:val="0"/>
              <w:keepLines w:val="0"/>
              <w:pageBreakBefore w:val="0"/>
              <w:widowControl w:val="0"/>
              <w:kinsoku/>
              <w:wordWrap/>
              <w:overflowPunct/>
              <w:topLinePunct w:val="0"/>
              <w:autoSpaceDE/>
              <w:autoSpaceDN/>
              <w:bidi w:val="0"/>
              <w:spacing w:line="240" w:lineRule="auto"/>
              <w:ind w:firstLine="480"/>
              <w:jc w:val="center"/>
              <w:textAlignment w:val="auto"/>
              <w:rPr>
                <w:rFonts w:hint="eastAsia" w:eastAsia="宋体" w:cs="Times New Roman"/>
                <w:color w:val="auto"/>
                <w:kern w:val="0"/>
                <w:sz w:val="24"/>
                <w:szCs w:val="24"/>
                <w:u w:val="single" w:color="auto"/>
                <w:lang w:val="en-US" w:eastAsia="zh-CN" w:bidi="ar"/>
              </w:rPr>
            </w:pPr>
            <w:r>
              <w:rPr>
                <w:rFonts w:hint="eastAsia" w:eastAsia="宋体" w:cs="Times New Roman"/>
                <w:color w:val="auto"/>
                <w:kern w:val="0"/>
                <w:position w:val="-10"/>
                <w:sz w:val="24"/>
                <w:szCs w:val="24"/>
                <w:u w:val="single" w:color="auto"/>
                <w:vertAlign w:val="subscript"/>
                <w:lang w:val="en-US" w:eastAsia="zh-CN" w:bidi="ar"/>
              </w:rPr>
              <w:object>
                <v:shape id="_x0000_i1027" o:spt="75" type="#_x0000_t75" style="height:16.75pt;width:75.2pt;" o:ole="t" filled="f" o:preferrelative="t" stroked="f" coordsize="21600,21600">
                  <v:path/>
                  <v:fill on="f" focussize="0,0"/>
                  <v:stroke on="f"/>
                  <v:imagedata r:id="rId33" o:title=""/>
                  <o:lock v:ext="edit" aspectratio="t"/>
                  <w10:wrap type="none"/>
                  <w10:anchorlock/>
                </v:shape>
                <o:OLEObject Type="Embed" ProgID="Equation.KSEE3" ShapeID="_x0000_i1027" DrawAspect="Content" ObjectID="_1468075727" r:id="rId32">
                  <o:LockedField>false</o:LockedField>
                </o:OLEObject>
              </w:object>
            </w:r>
          </w:p>
          <w:p w14:paraId="0EFDA77C">
            <w:pPr>
              <w:pStyle w:val="71"/>
              <w:keepNext w:val="0"/>
              <w:keepLines w:val="0"/>
              <w:pageBreakBefore w:val="0"/>
              <w:widowControl w:val="0"/>
              <w:kinsoku/>
              <w:wordWrap/>
              <w:overflowPunct/>
              <w:topLinePunct w:val="0"/>
              <w:autoSpaceDE/>
              <w:autoSpaceDN/>
              <w:bidi w:val="0"/>
              <w:ind w:firstLine="480"/>
              <w:jc w:val="both"/>
              <w:textAlignment w:val="auto"/>
              <w:rPr>
                <w:rFonts w:hint="eastAsia" w:eastAsia="宋体" w:cs="Times New Roman"/>
                <w:color w:val="auto"/>
                <w:kern w:val="0"/>
                <w:sz w:val="24"/>
                <w:szCs w:val="24"/>
                <w:u w:val="single" w:color="auto"/>
                <w:lang w:val="en-US" w:eastAsia="zh-CN" w:bidi="ar"/>
              </w:rPr>
            </w:pPr>
            <w:r>
              <w:rPr>
                <w:rFonts w:hint="eastAsia" w:eastAsia="宋体" w:cs="Times New Roman"/>
                <w:color w:val="auto"/>
                <w:kern w:val="0"/>
                <w:sz w:val="24"/>
                <w:szCs w:val="24"/>
                <w:u w:val="single" w:color="auto"/>
                <w:lang w:val="en-US" w:eastAsia="zh-CN" w:bidi="ar"/>
              </w:rPr>
              <w:t>式中：Q——排放速率，kg/h；C</w:t>
            </w:r>
            <w:r>
              <w:rPr>
                <w:rFonts w:hint="eastAsia" w:eastAsia="宋体" w:cs="Times New Roman"/>
                <w:color w:val="auto"/>
                <w:kern w:val="0"/>
                <w:sz w:val="24"/>
                <w:szCs w:val="24"/>
                <w:u w:val="single" w:color="auto"/>
                <w:vertAlign w:val="subscript"/>
                <w:lang w:val="en-US" w:eastAsia="zh-CN" w:bidi="ar"/>
              </w:rPr>
              <w:t>m</w:t>
            </w:r>
            <w:r>
              <w:rPr>
                <w:rFonts w:hint="eastAsia" w:eastAsia="宋体" w:cs="Times New Roman"/>
                <w:color w:val="auto"/>
                <w:kern w:val="0"/>
                <w:sz w:val="24"/>
                <w:szCs w:val="24"/>
                <w:u w:val="single" w:color="auto"/>
                <w:lang w:val="en-US" w:eastAsia="zh-CN" w:bidi="ar"/>
              </w:rPr>
              <w:t>——标准浓度，mg/m</w:t>
            </w:r>
            <w:r>
              <w:rPr>
                <w:rFonts w:hint="eastAsia" w:eastAsia="宋体" w:cs="Times New Roman"/>
                <w:color w:val="auto"/>
                <w:kern w:val="0"/>
                <w:sz w:val="24"/>
                <w:szCs w:val="24"/>
                <w:u w:val="single" w:color="auto"/>
                <w:vertAlign w:val="superscript"/>
                <w:lang w:val="en-US" w:eastAsia="zh-CN" w:bidi="ar"/>
              </w:rPr>
              <w:t>3</w:t>
            </w:r>
            <w:r>
              <w:rPr>
                <w:rFonts w:hint="eastAsia" w:eastAsia="宋体" w:cs="Times New Roman"/>
                <w:color w:val="auto"/>
                <w:kern w:val="0"/>
                <w:sz w:val="24"/>
                <w:szCs w:val="24"/>
                <w:u w:val="single" w:color="auto"/>
                <w:lang w:val="en-US" w:eastAsia="zh-CN" w:bidi="ar"/>
              </w:rPr>
              <w:t>；Ke——地区性经济系数，取值为0.5-1.5，根据当地经济发展现状，本次评价取1。</w:t>
            </w:r>
          </w:p>
          <w:p w14:paraId="250262D2">
            <w:pPr>
              <w:pStyle w:val="71"/>
              <w:keepNext w:val="0"/>
              <w:keepLines w:val="0"/>
              <w:pageBreakBefore w:val="0"/>
              <w:widowControl w:val="0"/>
              <w:kinsoku/>
              <w:wordWrap/>
              <w:overflowPunct/>
              <w:topLinePunct w:val="0"/>
              <w:autoSpaceDE/>
              <w:autoSpaceDN/>
              <w:bidi w:val="0"/>
              <w:ind w:firstLine="480"/>
              <w:jc w:val="both"/>
              <w:textAlignment w:val="auto"/>
              <w:rPr>
                <w:rFonts w:hint="eastAsia" w:eastAsia="宋体" w:cs="Times New Roman"/>
                <w:color w:val="auto"/>
                <w:kern w:val="0"/>
                <w:sz w:val="24"/>
                <w:szCs w:val="24"/>
                <w:u w:val="single" w:color="auto"/>
                <w:lang w:val="en-US" w:eastAsia="zh-CN" w:bidi="ar"/>
              </w:rPr>
            </w:pPr>
            <w:r>
              <w:rPr>
                <w:rFonts w:hint="eastAsia" w:eastAsia="宋体" w:cs="Times New Roman"/>
                <w:color w:val="auto"/>
                <w:kern w:val="0"/>
                <w:sz w:val="24"/>
                <w:szCs w:val="24"/>
                <w:u w:val="single" w:color="auto"/>
                <w:lang w:val="en-US" w:eastAsia="zh-CN" w:bidi="ar"/>
              </w:rPr>
              <w:t>取排气筒中污染物的排放速率，按上式求得各排放系数R，再按照GB/T13201-91中表4内插得到所需要烟囱有效高度，如下表所示：</w:t>
            </w:r>
          </w:p>
          <w:p w14:paraId="50EBF4A6">
            <w:pPr>
              <w:pStyle w:val="71"/>
              <w:keepNext w:val="0"/>
              <w:keepLines w:val="0"/>
              <w:pageBreakBefore w:val="0"/>
              <w:widowControl w:val="0"/>
              <w:kinsoku/>
              <w:wordWrap/>
              <w:overflowPunct/>
              <w:topLinePunct w:val="0"/>
              <w:autoSpaceDE/>
              <w:autoSpaceDN/>
              <w:bidi w:val="0"/>
              <w:ind w:left="0" w:leftChars="0" w:firstLine="0" w:firstLineChars="0"/>
              <w:jc w:val="center"/>
              <w:textAlignment w:val="auto"/>
              <w:rPr>
                <w:rFonts w:hint="eastAsia" w:eastAsia="宋体" w:cs="Times New Roman"/>
                <w:b/>
                <w:bCs/>
                <w:color w:val="auto"/>
                <w:kern w:val="0"/>
                <w:sz w:val="21"/>
                <w:szCs w:val="21"/>
                <w:highlight w:val="none"/>
                <w:u w:val="none" w:color="auto"/>
                <w:lang w:val="en-US" w:eastAsia="zh-CN" w:bidi="ar"/>
              </w:rPr>
            </w:pPr>
            <w:r>
              <w:rPr>
                <w:rFonts w:hint="eastAsia" w:eastAsia="宋体" w:cs="Times New Roman"/>
                <w:b/>
                <w:bCs/>
                <w:color w:val="auto"/>
                <w:kern w:val="0"/>
                <w:sz w:val="21"/>
                <w:szCs w:val="21"/>
                <w:highlight w:val="none"/>
                <w:u w:val="none" w:color="auto"/>
                <w:lang w:val="en-US" w:eastAsia="zh-CN" w:bidi="ar"/>
              </w:rPr>
              <w:t>表4-</w:t>
            </w:r>
            <w:r>
              <w:rPr>
                <w:rFonts w:hint="eastAsia" w:cs="Times New Roman"/>
                <w:b/>
                <w:bCs/>
                <w:color w:val="auto"/>
                <w:kern w:val="0"/>
                <w:sz w:val="21"/>
                <w:szCs w:val="21"/>
                <w:highlight w:val="none"/>
                <w:u w:val="none" w:color="auto"/>
                <w:lang w:val="en-US" w:eastAsia="zh-CN" w:bidi="ar"/>
              </w:rPr>
              <w:t>8</w:t>
            </w:r>
            <w:r>
              <w:rPr>
                <w:rFonts w:hint="eastAsia" w:eastAsia="宋体" w:cs="Times New Roman"/>
                <w:b/>
                <w:bCs/>
                <w:color w:val="auto"/>
                <w:kern w:val="0"/>
                <w:sz w:val="21"/>
                <w:szCs w:val="21"/>
                <w:highlight w:val="none"/>
                <w:u w:val="none" w:color="auto"/>
                <w:lang w:val="en-US" w:eastAsia="zh-CN" w:bidi="ar"/>
              </w:rPr>
              <w:t xml:space="preserve">  排放系数法校核排气筒高度结果</w:t>
            </w:r>
          </w:p>
          <w:tbl>
            <w:tblPr>
              <w:tblStyle w:val="39"/>
              <w:tblW w:w="4998"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683"/>
              <w:gridCol w:w="878"/>
              <w:gridCol w:w="836"/>
              <w:gridCol w:w="1046"/>
              <w:gridCol w:w="1233"/>
              <w:gridCol w:w="526"/>
              <w:gridCol w:w="795"/>
              <w:gridCol w:w="1066"/>
            </w:tblGrid>
            <w:tr w14:paraId="608D606E">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69" w:hRule="atLeast"/>
              </w:trPr>
              <w:tc>
                <w:tcPr>
                  <w:tcW w:w="1047" w:type="pct"/>
                  <w:tcBorders>
                    <w:tl2br w:val="nil"/>
                    <w:tr2bl w:val="nil"/>
                  </w:tcBorders>
                  <w:noWrap w:val="0"/>
                  <w:vAlign w:val="center"/>
                </w:tcPr>
                <w:p w14:paraId="60F352FB">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auto"/>
                      <w:kern w:val="0"/>
                      <w:sz w:val="21"/>
                      <w:szCs w:val="21"/>
                      <w:highlight w:val="none"/>
                      <w:u w:val="single" w:color="auto"/>
                      <w:vertAlign w:val="baseline"/>
                      <w:lang w:val="en-US" w:eastAsia="zh-CN" w:bidi="ar"/>
                    </w:rPr>
                  </w:pPr>
                  <w:r>
                    <w:rPr>
                      <w:rFonts w:hint="default" w:ascii="Times New Roman" w:hAnsi="Times New Roman" w:eastAsia="宋体" w:cs="Times New Roman"/>
                      <w:b/>
                      <w:bCs/>
                      <w:color w:val="auto"/>
                      <w:kern w:val="0"/>
                      <w:sz w:val="21"/>
                      <w:szCs w:val="21"/>
                      <w:highlight w:val="none"/>
                      <w:u w:val="single" w:color="auto"/>
                      <w:vertAlign w:val="baseline"/>
                      <w:lang w:val="en-US" w:eastAsia="zh-CN" w:bidi="ar"/>
                    </w:rPr>
                    <w:t>排气筒</w:t>
                  </w:r>
                </w:p>
              </w:tc>
              <w:tc>
                <w:tcPr>
                  <w:tcW w:w="548" w:type="pct"/>
                  <w:tcBorders>
                    <w:tl2br w:val="nil"/>
                    <w:tr2bl w:val="nil"/>
                  </w:tcBorders>
                  <w:noWrap w:val="0"/>
                  <w:vAlign w:val="center"/>
                </w:tcPr>
                <w:p w14:paraId="7CDF349F">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auto"/>
                      <w:kern w:val="0"/>
                      <w:sz w:val="21"/>
                      <w:szCs w:val="21"/>
                      <w:highlight w:val="none"/>
                      <w:u w:val="single" w:color="auto"/>
                      <w:vertAlign w:val="baseline"/>
                      <w:lang w:val="en-US" w:eastAsia="zh-CN" w:bidi="ar"/>
                    </w:rPr>
                  </w:pPr>
                  <w:r>
                    <w:rPr>
                      <w:rFonts w:hint="default" w:ascii="Times New Roman" w:hAnsi="Times New Roman" w:eastAsia="宋体" w:cs="Times New Roman"/>
                      <w:b/>
                      <w:bCs/>
                      <w:color w:val="auto"/>
                      <w:kern w:val="0"/>
                      <w:sz w:val="21"/>
                      <w:szCs w:val="21"/>
                      <w:highlight w:val="none"/>
                      <w:u w:val="single" w:color="auto"/>
                      <w:vertAlign w:val="baseline"/>
                      <w:lang w:val="en-US" w:eastAsia="zh-CN" w:bidi="ar"/>
                    </w:rPr>
                    <w:t>几何高度（m）</w:t>
                  </w:r>
                </w:p>
              </w:tc>
              <w:tc>
                <w:tcPr>
                  <w:tcW w:w="522" w:type="pct"/>
                  <w:tcBorders>
                    <w:tl2br w:val="nil"/>
                    <w:tr2bl w:val="nil"/>
                  </w:tcBorders>
                  <w:noWrap w:val="0"/>
                  <w:vAlign w:val="center"/>
                </w:tcPr>
                <w:p w14:paraId="72293015">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auto"/>
                      <w:kern w:val="0"/>
                      <w:sz w:val="21"/>
                      <w:szCs w:val="21"/>
                      <w:highlight w:val="none"/>
                      <w:u w:val="single" w:color="auto"/>
                      <w:vertAlign w:val="baseline"/>
                      <w:lang w:val="en-US" w:eastAsia="zh-CN" w:bidi="ar"/>
                    </w:rPr>
                  </w:pPr>
                  <w:r>
                    <w:rPr>
                      <w:rFonts w:hint="default" w:ascii="Times New Roman" w:hAnsi="Times New Roman" w:eastAsia="宋体" w:cs="Times New Roman"/>
                      <w:b/>
                      <w:bCs/>
                      <w:color w:val="auto"/>
                      <w:kern w:val="0"/>
                      <w:sz w:val="21"/>
                      <w:szCs w:val="21"/>
                      <w:highlight w:val="none"/>
                      <w:u w:val="single" w:color="auto"/>
                      <w:vertAlign w:val="baseline"/>
                      <w:lang w:val="en-US" w:eastAsia="zh-CN" w:bidi="ar"/>
                    </w:rPr>
                    <w:t>污染物</w:t>
                  </w:r>
                </w:p>
              </w:tc>
              <w:tc>
                <w:tcPr>
                  <w:tcW w:w="652" w:type="pct"/>
                  <w:tcBorders>
                    <w:tl2br w:val="nil"/>
                    <w:tr2bl w:val="nil"/>
                  </w:tcBorders>
                  <w:noWrap w:val="0"/>
                  <w:vAlign w:val="center"/>
                </w:tcPr>
                <w:p w14:paraId="27F07E48">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auto"/>
                      <w:kern w:val="0"/>
                      <w:sz w:val="21"/>
                      <w:szCs w:val="21"/>
                      <w:highlight w:val="none"/>
                      <w:u w:val="single" w:color="auto"/>
                      <w:vertAlign w:val="baseline"/>
                      <w:lang w:val="en-US" w:eastAsia="zh-CN" w:bidi="ar"/>
                    </w:rPr>
                  </w:pPr>
                  <w:r>
                    <w:rPr>
                      <w:rFonts w:hint="default" w:ascii="Times New Roman" w:hAnsi="Times New Roman" w:eastAsia="宋体" w:cs="Times New Roman"/>
                      <w:b/>
                      <w:bCs/>
                      <w:color w:val="auto"/>
                      <w:kern w:val="0"/>
                      <w:sz w:val="21"/>
                      <w:szCs w:val="21"/>
                      <w:highlight w:val="none"/>
                      <w:u w:val="single" w:color="auto"/>
                      <w:vertAlign w:val="baseline"/>
                      <w:lang w:val="en-US" w:eastAsia="zh-CN" w:bidi="ar"/>
                    </w:rPr>
                    <w:t>Q（kg/h）</w:t>
                  </w:r>
                </w:p>
              </w:tc>
              <w:tc>
                <w:tcPr>
                  <w:tcW w:w="768" w:type="pct"/>
                  <w:tcBorders>
                    <w:tl2br w:val="nil"/>
                    <w:tr2bl w:val="nil"/>
                  </w:tcBorders>
                  <w:noWrap w:val="0"/>
                  <w:vAlign w:val="center"/>
                </w:tcPr>
                <w:p w14:paraId="53D185EB">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auto"/>
                      <w:kern w:val="0"/>
                      <w:sz w:val="21"/>
                      <w:szCs w:val="21"/>
                      <w:highlight w:val="none"/>
                      <w:u w:val="single" w:color="auto"/>
                      <w:vertAlign w:val="baseline"/>
                      <w:lang w:val="en-US" w:eastAsia="zh-CN" w:bidi="ar"/>
                    </w:rPr>
                  </w:pPr>
                  <w:r>
                    <w:rPr>
                      <w:rFonts w:hint="default" w:ascii="Times New Roman" w:hAnsi="Times New Roman" w:eastAsia="宋体" w:cs="Times New Roman"/>
                      <w:b/>
                      <w:bCs/>
                      <w:color w:val="auto"/>
                      <w:kern w:val="0"/>
                      <w:sz w:val="21"/>
                      <w:szCs w:val="21"/>
                      <w:highlight w:val="none"/>
                      <w:u w:val="single" w:color="auto"/>
                      <w:vertAlign w:val="baseline"/>
                      <w:lang w:val="en-US" w:eastAsia="zh-CN" w:bidi="ar"/>
                    </w:rPr>
                    <w:t>C</w:t>
                  </w:r>
                  <w:r>
                    <w:rPr>
                      <w:rFonts w:hint="default" w:ascii="Times New Roman" w:hAnsi="Times New Roman" w:eastAsia="宋体" w:cs="Times New Roman"/>
                      <w:b/>
                      <w:bCs/>
                      <w:color w:val="auto"/>
                      <w:kern w:val="0"/>
                      <w:sz w:val="21"/>
                      <w:szCs w:val="21"/>
                      <w:highlight w:val="none"/>
                      <w:u w:val="single" w:color="auto"/>
                      <w:vertAlign w:val="subscript"/>
                      <w:lang w:val="en-US" w:eastAsia="zh-CN" w:bidi="ar"/>
                    </w:rPr>
                    <w:t>m</w:t>
                  </w:r>
                </w:p>
                <w:p w14:paraId="100550BD">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auto"/>
                      <w:kern w:val="0"/>
                      <w:sz w:val="21"/>
                      <w:szCs w:val="21"/>
                      <w:highlight w:val="none"/>
                      <w:u w:val="single" w:color="auto"/>
                      <w:vertAlign w:val="baseline"/>
                      <w:lang w:val="en-US" w:eastAsia="zh-CN" w:bidi="ar"/>
                    </w:rPr>
                  </w:pPr>
                  <w:r>
                    <w:rPr>
                      <w:rFonts w:hint="eastAsia" w:eastAsia="宋体" w:cs="Times New Roman"/>
                      <w:b/>
                      <w:bCs/>
                      <w:color w:val="auto"/>
                      <w:kern w:val="0"/>
                      <w:sz w:val="21"/>
                      <w:szCs w:val="21"/>
                      <w:highlight w:val="none"/>
                      <w:u w:val="single" w:color="auto"/>
                      <w:vertAlign w:val="baseline"/>
                      <w:lang w:val="en-US" w:eastAsia="zh-CN" w:bidi="ar"/>
                    </w:rPr>
                    <w:t>（</w:t>
                  </w:r>
                  <w:r>
                    <w:rPr>
                      <w:rFonts w:hint="default" w:ascii="Times New Roman" w:hAnsi="Times New Roman" w:eastAsia="宋体" w:cs="Times New Roman"/>
                      <w:b/>
                      <w:bCs/>
                      <w:color w:val="auto"/>
                      <w:kern w:val="0"/>
                      <w:sz w:val="21"/>
                      <w:szCs w:val="21"/>
                      <w:highlight w:val="none"/>
                      <w:u w:val="single" w:color="auto"/>
                      <w:vertAlign w:val="baseline"/>
                      <w:lang w:val="en-US" w:eastAsia="zh-CN" w:bidi="ar"/>
                    </w:rPr>
                    <w:t>mg/m</w:t>
                  </w:r>
                  <w:r>
                    <w:rPr>
                      <w:rFonts w:hint="default" w:ascii="Times New Roman" w:hAnsi="Times New Roman" w:eastAsia="宋体" w:cs="Times New Roman"/>
                      <w:b/>
                      <w:bCs/>
                      <w:color w:val="auto"/>
                      <w:kern w:val="0"/>
                      <w:sz w:val="21"/>
                      <w:szCs w:val="21"/>
                      <w:highlight w:val="none"/>
                      <w:u w:val="single" w:color="auto"/>
                      <w:vertAlign w:val="superscript"/>
                      <w:lang w:val="en-US" w:eastAsia="zh-CN" w:bidi="ar"/>
                    </w:rPr>
                    <w:t>3</w:t>
                  </w:r>
                  <w:r>
                    <w:rPr>
                      <w:rFonts w:hint="default" w:ascii="Times New Roman" w:hAnsi="Times New Roman" w:eastAsia="宋体" w:cs="Times New Roman"/>
                      <w:b/>
                      <w:bCs/>
                      <w:color w:val="auto"/>
                      <w:kern w:val="0"/>
                      <w:sz w:val="21"/>
                      <w:szCs w:val="21"/>
                      <w:highlight w:val="none"/>
                      <w:u w:val="single" w:color="auto"/>
                      <w:vertAlign w:val="baseline"/>
                      <w:lang w:val="en-US" w:eastAsia="zh-CN" w:bidi="ar"/>
                    </w:rPr>
                    <w:t>）</w:t>
                  </w:r>
                </w:p>
              </w:tc>
              <w:tc>
                <w:tcPr>
                  <w:tcW w:w="329" w:type="pct"/>
                  <w:tcBorders>
                    <w:tl2br w:val="nil"/>
                    <w:tr2bl w:val="nil"/>
                  </w:tcBorders>
                  <w:noWrap w:val="0"/>
                  <w:vAlign w:val="center"/>
                </w:tcPr>
                <w:p w14:paraId="058E464E">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auto"/>
                      <w:kern w:val="0"/>
                      <w:sz w:val="21"/>
                      <w:szCs w:val="21"/>
                      <w:highlight w:val="none"/>
                      <w:u w:val="single" w:color="auto"/>
                      <w:vertAlign w:val="baseline"/>
                      <w:lang w:val="en-US" w:eastAsia="zh-CN" w:bidi="ar"/>
                    </w:rPr>
                  </w:pPr>
                  <w:r>
                    <w:rPr>
                      <w:rFonts w:hint="default" w:ascii="Times New Roman" w:hAnsi="Times New Roman" w:eastAsia="宋体" w:cs="Times New Roman"/>
                      <w:b/>
                      <w:bCs/>
                      <w:color w:val="auto"/>
                      <w:kern w:val="0"/>
                      <w:sz w:val="21"/>
                      <w:szCs w:val="21"/>
                      <w:highlight w:val="none"/>
                      <w:u w:val="single" w:color="auto"/>
                      <w:vertAlign w:val="baseline"/>
                      <w:lang w:val="en-US" w:eastAsia="zh-CN" w:bidi="ar"/>
                    </w:rPr>
                    <w:t>Ke</w:t>
                  </w:r>
                </w:p>
              </w:tc>
              <w:tc>
                <w:tcPr>
                  <w:tcW w:w="467" w:type="pct"/>
                  <w:tcBorders>
                    <w:tl2br w:val="nil"/>
                    <w:tr2bl w:val="nil"/>
                  </w:tcBorders>
                  <w:noWrap w:val="0"/>
                  <w:vAlign w:val="center"/>
                </w:tcPr>
                <w:p w14:paraId="6F794164">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auto"/>
                      <w:kern w:val="0"/>
                      <w:sz w:val="21"/>
                      <w:szCs w:val="21"/>
                      <w:highlight w:val="none"/>
                      <w:u w:val="single" w:color="auto"/>
                      <w:vertAlign w:val="baseline"/>
                      <w:lang w:val="en-US" w:eastAsia="zh-CN" w:bidi="ar"/>
                    </w:rPr>
                  </w:pPr>
                  <w:r>
                    <w:rPr>
                      <w:rFonts w:hint="default" w:ascii="Times New Roman" w:hAnsi="Times New Roman" w:eastAsia="宋体" w:cs="Times New Roman"/>
                      <w:b/>
                      <w:bCs/>
                      <w:color w:val="auto"/>
                      <w:kern w:val="0"/>
                      <w:sz w:val="21"/>
                      <w:szCs w:val="21"/>
                      <w:highlight w:val="none"/>
                      <w:u w:val="single" w:color="auto"/>
                      <w:vertAlign w:val="baseline"/>
                      <w:lang w:val="en-US" w:eastAsia="zh-CN" w:bidi="ar"/>
                    </w:rPr>
                    <w:t>R</w:t>
                  </w:r>
                </w:p>
              </w:tc>
              <w:tc>
                <w:tcPr>
                  <w:tcW w:w="664" w:type="pct"/>
                  <w:tcBorders>
                    <w:tl2br w:val="nil"/>
                    <w:tr2bl w:val="nil"/>
                  </w:tcBorders>
                  <w:noWrap w:val="0"/>
                  <w:vAlign w:val="center"/>
                </w:tcPr>
                <w:p w14:paraId="14ACAA44">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auto"/>
                      <w:kern w:val="0"/>
                      <w:sz w:val="21"/>
                      <w:szCs w:val="21"/>
                      <w:highlight w:val="none"/>
                      <w:u w:val="single" w:color="auto"/>
                      <w:vertAlign w:val="baseline"/>
                      <w:lang w:val="en-US" w:eastAsia="zh-CN" w:bidi="ar"/>
                    </w:rPr>
                  </w:pPr>
                  <w:r>
                    <w:rPr>
                      <w:rFonts w:hint="default" w:ascii="Times New Roman" w:hAnsi="Times New Roman" w:eastAsia="宋体" w:cs="Times New Roman"/>
                      <w:b/>
                      <w:bCs/>
                      <w:color w:val="auto"/>
                      <w:kern w:val="0"/>
                      <w:sz w:val="21"/>
                      <w:szCs w:val="21"/>
                      <w:highlight w:val="none"/>
                      <w:u w:val="single" w:color="auto"/>
                      <w:vertAlign w:val="baseline"/>
                      <w:lang w:val="en-US" w:eastAsia="zh-CN" w:bidi="ar"/>
                    </w:rPr>
                    <w:t>所需烟囱有效高度（m）</w:t>
                  </w:r>
                </w:p>
              </w:tc>
            </w:tr>
            <w:tr w14:paraId="219BF1F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01" w:hRule="atLeast"/>
              </w:trPr>
              <w:tc>
                <w:tcPr>
                  <w:tcW w:w="1047" w:type="pct"/>
                  <w:tcBorders>
                    <w:tl2br w:val="nil"/>
                    <w:tr2bl w:val="nil"/>
                  </w:tcBorders>
                  <w:noWrap w:val="0"/>
                  <w:vAlign w:val="center"/>
                </w:tcPr>
                <w:p w14:paraId="456E1D86">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u w:val="single" w:color="auto"/>
                      <w:vertAlign w:val="baseline"/>
                      <w:lang w:val="en-US" w:eastAsia="zh-CN" w:bidi="ar"/>
                    </w:rPr>
                  </w:pPr>
                  <w:r>
                    <w:rPr>
                      <w:rFonts w:hint="eastAsia" w:eastAsia="宋体" w:cs="Times New Roman"/>
                      <w:color w:val="auto"/>
                      <w:kern w:val="0"/>
                      <w:sz w:val="21"/>
                      <w:szCs w:val="21"/>
                      <w:highlight w:val="none"/>
                      <w:u w:val="single" w:color="auto"/>
                      <w:vertAlign w:val="baseline"/>
                      <w:lang w:val="en-US" w:eastAsia="zh-CN" w:bidi="ar"/>
                    </w:rPr>
                    <w:t>投料、筛分、包装粉尘排气筒（DA001）</w:t>
                  </w:r>
                </w:p>
              </w:tc>
              <w:tc>
                <w:tcPr>
                  <w:tcW w:w="548" w:type="pct"/>
                  <w:tcBorders>
                    <w:tl2br w:val="nil"/>
                    <w:tr2bl w:val="nil"/>
                  </w:tcBorders>
                  <w:noWrap w:val="0"/>
                  <w:vAlign w:val="center"/>
                </w:tcPr>
                <w:p w14:paraId="1E3A4866">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u w:val="single" w:color="auto"/>
                      <w:vertAlign w:val="baseline"/>
                      <w:lang w:val="en-US" w:eastAsia="zh-CN" w:bidi="ar"/>
                    </w:rPr>
                  </w:pPr>
                  <w:r>
                    <w:rPr>
                      <w:rFonts w:hint="eastAsia" w:eastAsia="宋体" w:cs="Times New Roman"/>
                      <w:color w:val="auto"/>
                      <w:kern w:val="0"/>
                      <w:sz w:val="21"/>
                      <w:szCs w:val="21"/>
                      <w:highlight w:val="none"/>
                      <w:u w:val="single" w:color="auto"/>
                      <w:vertAlign w:val="baseline"/>
                      <w:lang w:val="en-US" w:eastAsia="zh-CN" w:bidi="ar"/>
                    </w:rPr>
                    <w:t>20</w:t>
                  </w:r>
                </w:p>
              </w:tc>
              <w:tc>
                <w:tcPr>
                  <w:tcW w:w="522" w:type="pct"/>
                  <w:tcBorders>
                    <w:tl2br w:val="nil"/>
                    <w:tr2bl w:val="nil"/>
                  </w:tcBorders>
                  <w:noWrap w:val="0"/>
                  <w:vAlign w:val="center"/>
                </w:tcPr>
                <w:p w14:paraId="0BD80B96">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u w:val="single" w:color="auto"/>
                      <w:vertAlign w:val="baseline"/>
                      <w:lang w:val="en-US" w:eastAsia="zh-CN" w:bidi="ar"/>
                    </w:rPr>
                  </w:pPr>
                  <w:r>
                    <w:rPr>
                      <w:rFonts w:hint="eastAsia" w:eastAsia="宋体" w:cs="Times New Roman"/>
                      <w:color w:val="auto"/>
                      <w:kern w:val="0"/>
                      <w:sz w:val="21"/>
                      <w:szCs w:val="21"/>
                      <w:highlight w:val="none"/>
                      <w:u w:val="single" w:color="auto"/>
                      <w:vertAlign w:val="baseline"/>
                      <w:lang w:val="en-US" w:eastAsia="zh-CN" w:bidi="ar"/>
                    </w:rPr>
                    <w:t>颗粒物</w:t>
                  </w:r>
                </w:p>
              </w:tc>
              <w:tc>
                <w:tcPr>
                  <w:tcW w:w="652" w:type="pct"/>
                  <w:tcBorders>
                    <w:tl2br w:val="nil"/>
                    <w:tr2bl w:val="nil"/>
                  </w:tcBorders>
                  <w:noWrap w:val="0"/>
                  <w:vAlign w:val="center"/>
                </w:tcPr>
                <w:p w14:paraId="47EAF6A8">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u w:val="single" w:color="auto"/>
                      <w:vertAlign w:val="baseline"/>
                      <w:lang w:val="en-US" w:eastAsia="zh-CN" w:bidi="ar"/>
                    </w:rPr>
                  </w:pPr>
                  <w:r>
                    <w:rPr>
                      <w:rFonts w:hint="eastAsia" w:cs="Times New Roman"/>
                      <w:i w:val="0"/>
                      <w:iCs w:val="0"/>
                      <w:color w:val="auto"/>
                      <w:kern w:val="0"/>
                      <w:sz w:val="21"/>
                      <w:szCs w:val="21"/>
                      <w:highlight w:val="none"/>
                      <w:u w:val="single" w:color="auto"/>
                      <w:lang w:val="en-US" w:eastAsia="zh-CN" w:bidi="ar"/>
                    </w:rPr>
                    <w:t>0.267</w:t>
                  </w:r>
                </w:p>
              </w:tc>
              <w:tc>
                <w:tcPr>
                  <w:tcW w:w="768" w:type="pct"/>
                  <w:tcBorders>
                    <w:tl2br w:val="nil"/>
                    <w:tr2bl w:val="nil"/>
                  </w:tcBorders>
                  <w:noWrap w:val="0"/>
                  <w:vAlign w:val="center"/>
                </w:tcPr>
                <w:p w14:paraId="03CCFFEE">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u w:val="single" w:color="auto"/>
                      <w:vertAlign w:val="baseline"/>
                      <w:lang w:val="en-US" w:eastAsia="zh-CN" w:bidi="ar"/>
                    </w:rPr>
                  </w:pPr>
                  <w:r>
                    <w:rPr>
                      <w:rFonts w:hint="eastAsia" w:cs="Times New Roman"/>
                      <w:color w:val="auto"/>
                      <w:kern w:val="0"/>
                      <w:sz w:val="21"/>
                      <w:szCs w:val="21"/>
                      <w:highlight w:val="none"/>
                      <w:u w:val="single" w:color="auto"/>
                      <w:vertAlign w:val="baseline"/>
                      <w:lang w:val="en-US" w:eastAsia="zh-CN" w:bidi="ar"/>
                    </w:rPr>
                    <w:t>0.9</w:t>
                  </w:r>
                </w:p>
              </w:tc>
              <w:tc>
                <w:tcPr>
                  <w:tcW w:w="329" w:type="pct"/>
                  <w:tcBorders>
                    <w:tl2br w:val="nil"/>
                    <w:tr2bl w:val="nil"/>
                  </w:tcBorders>
                  <w:noWrap w:val="0"/>
                  <w:vAlign w:val="center"/>
                </w:tcPr>
                <w:p w14:paraId="1678F30C">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u w:val="single" w:color="auto"/>
                      <w:vertAlign w:val="baseline"/>
                      <w:lang w:val="en-US" w:eastAsia="zh-CN" w:bidi="ar"/>
                    </w:rPr>
                  </w:pPr>
                  <w:r>
                    <w:rPr>
                      <w:rFonts w:hint="eastAsia" w:eastAsia="宋体" w:cs="Times New Roman"/>
                      <w:color w:val="auto"/>
                      <w:kern w:val="0"/>
                      <w:sz w:val="21"/>
                      <w:szCs w:val="21"/>
                      <w:highlight w:val="none"/>
                      <w:u w:val="single" w:color="auto"/>
                      <w:vertAlign w:val="baseline"/>
                      <w:lang w:val="en-US" w:eastAsia="zh-CN" w:bidi="ar"/>
                    </w:rPr>
                    <w:t>1</w:t>
                  </w:r>
                </w:p>
              </w:tc>
              <w:tc>
                <w:tcPr>
                  <w:tcW w:w="467" w:type="pct"/>
                  <w:tcBorders>
                    <w:tl2br w:val="nil"/>
                    <w:tr2bl w:val="nil"/>
                  </w:tcBorders>
                  <w:noWrap w:val="0"/>
                  <w:vAlign w:val="center"/>
                </w:tcPr>
                <w:p w14:paraId="525CEEAB">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u w:val="single" w:color="auto"/>
                      <w:vertAlign w:val="baseline"/>
                      <w:lang w:val="en-US" w:eastAsia="zh-CN" w:bidi="ar"/>
                    </w:rPr>
                  </w:pPr>
                  <w:r>
                    <w:rPr>
                      <w:rFonts w:hint="eastAsia" w:cs="Times New Roman"/>
                      <w:color w:val="auto"/>
                      <w:kern w:val="0"/>
                      <w:sz w:val="21"/>
                      <w:szCs w:val="21"/>
                      <w:highlight w:val="none"/>
                      <w:u w:val="single" w:color="auto"/>
                      <w:vertAlign w:val="baseline"/>
                      <w:lang w:val="en-US" w:eastAsia="zh-CN" w:bidi="ar"/>
                    </w:rPr>
                    <w:t>0.362</w:t>
                  </w:r>
                </w:p>
              </w:tc>
              <w:tc>
                <w:tcPr>
                  <w:tcW w:w="664" w:type="pct"/>
                  <w:tcBorders>
                    <w:tl2br w:val="nil"/>
                    <w:tr2bl w:val="nil"/>
                  </w:tcBorders>
                  <w:noWrap w:val="0"/>
                  <w:vAlign w:val="center"/>
                </w:tcPr>
                <w:p w14:paraId="4A6FA24E">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u w:val="single" w:color="auto"/>
                      <w:vertAlign w:val="baseline"/>
                      <w:lang w:val="en-US" w:eastAsia="zh-CN" w:bidi="ar"/>
                    </w:rPr>
                  </w:pPr>
                  <w:r>
                    <w:rPr>
                      <w:rFonts w:hint="default" w:ascii="Times New Roman" w:hAnsi="Times New Roman" w:eastAsia="宋体" w:cs="Times New Roman"/>
                      <w:color w:val="auto"/>
                      <w:kern w:val="0"/>
                      <w:sz w:val="21"/>
                      <w:szCs w:val="21"/>
                      <w:highlight w:val="none"/>
                      <w:u w:val="single" w:color="auto"/>
                      <w:vertAlign w:val="baseline"/>
                      <w:lang w:val="en-US" w:eastAsia="zh-CN" w:bidi="ar"/>
                    </w:rPr>
                    <w:t>&lt;15</w:t>
                  </w:r>
                </w:p>
              </w:tc>
            </w:tr>
            <w:tr w14:paraId="3E90F505">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01" w:hRule="atLeast"/>
              </w:trPr>
              <w:tc>
                <w:tcPr>
                  <w:tcW w:w="1047" w:type="pct"/>
                  <w:vMerge w:val="restart"/>
                  <w:tcBorders>
                    <w:tl2br w:val="nil"/>
                    <w:tr2bl w:val="nil"/>
                  </w:tcBorders>
                  <w:noWrap w:val="0"/>
                  <w:vAlign w:val="center"/>
                </w:tcPr>
                <w:p w14:paraId="39DD3E13">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s="Times New Roman"/>
                      <w:color w:val="auto"/>
                      <w:kern w:val="0"/>
                      <w:sz w:val="21"/>
                      <w:szCs w:val="21"/>
                      <w:highlight w:val="none"/>
                      <w:u w:val="single" w:color="auto"/>
                      <w:vertAlign w:val="baseline"/>
                      <w:lang w:val="en-US" w:eastAsia="zh-CN" w:bidi="ar"/>
                    </w:rPr>
                  </w:pPr>
                  <w:r>
                    <w:rPr>
                      <w:rFonts w:hint="eastAsia" w:cs="Times New Roman"/>
                      <w:color w:val="auto"/>
                      <w:kern w:val="0"/>
                      <w:sz w:val="21"/>
                      <w:szCs w:val="21"/>
                      <w:highlight w:val="none"/>
                      <w:u w:val="single" w:color="auto"/>
                      <w:vertAlign w:val="baseline"/>
                      <w:lang w:val="en-US" w:eastAsia="zh-CN" w:bidi="ar"/>
                    </w:rPr>
                    <w:t>生物质燃烧烘干废气</w:t>
                  </w:r>
                  <w:r>
                    <w:rPr>
                      <w:rFonts w:hint="eastAsia" w:eastAsia="宋体" w:cs="Times New Roman"/>
                      <w:color w:val="auto"/>
                      <w:kern w:val="0"/>
                      <w:sz w:val="21"/>
                      <w:szCs w:val="21"/>
                      <w:highlight w:val="none"/>
                      <w:u w:val="single" w:color="auto"/>
                      <w:vertAlign w:val="baseline"/>
                      <w:lang w:val="en-US" w:eastAsia="zh-CN" w:bidi="ar"/>
                    </w:rPr>
                    <w:t>（DA00</w:t>
                  </w:r>
                  <w:r>
                    <w:rPr>
                      <w:rFonts w:hint="eastAsia" w:cs="Times New Roman"/>
                      <w:color w:val="auto"/>
                      <w:kern w:val="0"/>
                      <w:sz w:val="21"/>
                      <w:szCs w:val="21"/>
                      <w:highlight w:val="none"/>
                      <w:u w:val="single" w:color="auto"/>
                      <w:vertAlign w:val="baseline"/>
                      <w:lang w:val="en-US" w:eastAsia="zh-CN" w:bidi="ar"/>
                    </w:rPr>
                    <w:t>2</w:t>
                  </w:r>
                  <w:r>
                    <w:rPr>
                      <w:rFonts w:hint="eastAsia" w:eastAsia="宋体" w:cs="Times New Roman"/>
                      <w:color w:val="auto"/>
                      <w:kern w:val="0"/>
                      <w:sz w:val="21"/>
                      <w:szCs w:val="21"/>
                      <w:highlight w:val="none"/>
                      <w:u w:val="single" w:color="auto"/>
                      <w:vertAlign w:val="baseline"/>
                      <w:lang w:val="en-US" w:eastAsia="zh-CN" w:bidi="ar"/>
                    </w:rPr>
                    <w:t>）</w:t>
                  </w:r>
                </w:p>
              </w:tc>
              <w:tc>
                <w:tcPr>
                  <w:tcW w:w="548" w:type="pct"/>
                  <w:vMerge w:val="restart"/>
                  <w:tcBorders>
                    <w:tl2br w:val="nil"/>
                    <w:tr2bl w:val="nil"/>
                  </w:tcBorders>
                  <w:noWrap w:val="0"/>
                  <w:vAlign w:val="center"/>
                </w:tcPr>
                <w:p w14:paraId="71856EF3">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s="Times New Roman"/>
                      <w:color w:val="auto"/>
                      <w:kern w:val="0"/>
                      <w:sz w:val="21"/>
                      <w:szCs w:val="21"/>
                      <w:highlight w:val="none"/>
                      <w:u w:val="single" w:color="auto"/>
                      <w:vertAlign w:val="baseline"/>
                      <w:lang w:val="en-US" w:eastAsia="zh-CN" w:bidi="ar"/>
                    </w:rPr>
                  </w:pPr>
                  <w:r>
                    <w:rPr>
                      <w:rFonts w:hint="eastAsia" w:cs="Times New Roman"/>
                      <w:color w:val="auto"/>
                      <w:kern w:val="0"/>
                      <w:sz w:val="21"/>
                      <w:szCs w:val="21"/>
                      <w:highlight w:val="none"/>
                      <w:u w:val="single" w:color="auto"/>
                      <w:vertAlign w:val="baseline"/>
                      <w:lang w:val="en-US" w:eastAsia="zh-CN" w:bidi="ar"/>
                    </w:rPr>
                    <w:t>20</w:t>
                  </w:r>
                </w:p>
              </w:tc>
              <w:tc>
                <w:tcPr>
                  <w:tcW w:w="522" w:type="pct"/>
                  <w:tcBorders>
                    <w:tl2br w:val="nil"/>
                    <w:tr2bl w:val="nil"/>
                  </w:tcBorders>
                  <w:noWrap w:val="0"/>
                  <w:vAlign w:val="center"/>
                </w:tcPr>
                <w:p w14:paraId="12153FB7">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u w:val="single" w:color="auto"/>
                      <w:vertAlign w:val="baseline"/>
                      <w:lang w:val="en-US" w:eastAsia="zh-CN" w:bidi="ar"/>
                    </w:rPr>
                  </w:pPr>
                  <w:r>
                    <w:rPr>
                      <w:rFonts w:hint="eastAsia" w:eastAsia="宋体" w:cs="Times New Roman"/>
                      <w:color w:val="auto"/>
                      <w:kern w:val="0"/>
                      <w:sz w:val="21"/>
                      <w:szCs w:val="21"/>
                      <w:highlight w:val="none"/>
                      <w:u w:val="single" w:color="auto"/>
                      <w:vertAlign w:val="baseline"/>
                      <w:lang w:val="en-US" w:eastAsia="zh-CN" w:bidi="ar"/>
                    </w:rPr>
                    <w:t>颗粒物</w:t>
                  </w:r>
                </w:p>
              </w:tc>
              <w:tc>
                <w:tcPr>
                  <w:tcW w:w="652" w:type="pct"/>
                  <w:tcBorders>
                    <w:tl2br w:val="nil"/>
                    <w:tr2bl w:val="nil"/>
                  </w:tcBorders>
                  <w:noWrap w:val="0"/>
                  <w:vAlign w:val="center"/>
                </w:tcPr>
                <w:p w14:paraId="56811378">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u w:val="single" w:color="auto"/>
                      <w:vertAlign w:val="baseline"/>
                      <w:lang w:val="en-US" w:eastAsia="zh-CN" w:bidi="ar"/>
                    </w:rPr>
                  </w:pPr>
                  <w:r>
                    <w:rPr>
                      <w:rFonts w:hint="eastAsia" w:cs="Times New Roman"/>
                      <w:color w:val="auto"/>
                      <w:kern w:val="0"/>
                      <w:sz w:val="21"/>
                      <w:szCs w:val="21"/>
                      <w:highlight w:val="none"/>
                      <w:u w:val="single" w:color="auto"/>
                      <w:vertAlign w:val="baseline"/>
                      <w:lang w:val="en-US" w:eastAsia="zh-CN" w:bidi="ar"/>
                    </w:rPr>
                    <w:t>0.325</w:t>
                  </w:r>
                </w:p>
              </w:tc>
              <w:tc>
                <w:tcPr>
                  <w:tcW w:w="768" w:type="pct"/>
                  <w:tcBorders>
                    <w:tl2br w:val="nil"/>
                    <w:tr2bl w:val="nil"/>
                  </w:tcBorders>
                  <w:noWrap w:val="0"/>
                  <w:vAlign w:val="center"/>
                </w:tcPr>
                <w:p w14:paraId="18EE2BB0">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u w:val="single" w:color="auto"/>
                      <w:vertAlign w:val="baseline"/>
                      <w:lang w:val="en-US" w:eastAsia="zh-CN" w:bidi="ar"/>
                    </w:rPr>
                  </w:pPr>
                  <w:r>
                    <w:rPr>
                      <w:rFonts w:hint="eastAsia" w:cs="Times New Roman"/>
                      <w:color w:val="auto"/>
                      <w:kern w:val="0"/>
                      <w:sz w:val="21"/>
                      <w:szCs w:val="21"/>
                      <w:highlight w:val="none"/>
                      <w:u w:val="single" w:color="auto"/>
                      <w:vertAlign w:val="baseline"/>
                      <w:lang w:val="en-US" w:eastAsia="zh-CN" w:bidi="ar"/>
                    </w:rPr>
                    <w:t>0.9</w:t>
                  </w:r>
                </w:p>
              </w:tc>
              <w:tc>
                <w:tcPr>
                  <w:tcW w:w="329" w:type="pct"/>
                  <w:tcBorders>
                    <w:tl2br w:val="nil"/>
                    <w:tr2bl w:val="nil"/>
                  </w:tcBorders>
                  <w:noWrap w:val="0"/>
                  <w:vAlign w:val="center"/>
                </w:tcPr>
                <w:p w14:paraId="1AD05C92">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u w:val="single" w:color="auto"/>
                      <w:vertAlign w:val="baseline"/>
                      <w:lang w:val="en-US" w:eastAsia="zh-CN" w:bidi="ar"/>
                    </w:rPr>
                  </w:pPr>
                  <w:r>
                    <w:rPr>
                      <w:rFonts w:hint="eastAsia" w:eastAsia="宋体" w:cs="Times New Roman"/>
                      <w:color w:val="auto"/>
                      <w:kern w:val="0"/>
                      <w:sz w:val="21"/>
                      <w:szCs w:val="21"/>
                      <w:highlight w:val="none"/>
                      <w:u w:val="single" w:color="auto"/>
                      <w:vertAlign w:val="baseline"/>
                      <w:lang w:val="en-US" w:eastAsia="zh-CN" w:bidi="ar"/>
                    </w:rPr>
                    <w:t>1</w:t>
                  </w:r>
                </w:p>
              </w:tc>
              <w:tc>
                <w:tcPr>
                  <w:tcW w:w="467" w:type="pct"/>
                  <w:tcBorders>
                    <w:tl2br w:val="nil"/>
                    <w:tr2bl w:val="nil"/>
                  </w:tcBorders>
                  <w:noWrap w:val="0"/>
                  <w:vAlign w:val="center"/>
                </w:tcPr>
                <w:p w14:paraId="2A7D0260">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FF0000"/>
                      <w:kern w:val="0"/>
                      <w:sz w:val="21"/>
                      <w:szCs w:val="21"/>
                      <w:highlight w:val="none"/>
                      <w:u w:val="single" w:color="auto"/>
                      <w:vertAlign w:val="baseline"/>
                      <w:lang w:val="en-US" w:eastAsia="zh-CN" w:bidi="ar"/>
                    </w:rPr>
                  </w:pPr>
                  <w:r>
                    <w:rPr>
                      <w:rFonts w:hint="eastAsia" w:cs="Times New Roman"/>
                      <w:color w:val="auto"/>
                      <w:kern w:val="0"/>
                      <w:sz w:val="21"/>
                      <w:szCs w:val="21"/>
                      <w:highlight w:val="none"/>
                      <w:u w:val="single" w:color="auto"/>
                      <w:vertAlign w:val="baseline"/>
                      <w:lang w:val="en-US" w:eastAsia="zh-CN" w:bidi="ar"/>
                    </w:rPr>
                    <w:t>0.3611</w:t>
                  </w:r>
                </w:p>
              </w:tc>
              <w:tc>
                <w:tcPr>
                  <w:tcW w:w="664" w:type="pct"/>
                  <w:tcBorders>
                    <w:tl2br w:val="nil"/>
                    <w:tr2bl w:val="nil"/>
                  </w:tcBorders>
                  <w:noWrap w:val="0"/>
                  <w:vAlign w:val="center"/>
                </w:tcPr>
                <w:p w14:paraId="2A65313A">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u w:val="single" w:color="auto"/>
                      <w:vertAlign w:val="baseline"/>
                      <w:lang w:val="en-US" w:eastAsia="zh-CN" w:bidi="ar"/>
                    </w:rPr>
                  </w:pPr>
                  <w:r>
                    <w:rPr>
                      <w:rFonts w:hint="default" w:ascii="Times New Roman" w:hAnsi="Times New Roman" w:eastAsia="宋体" w:cs="Times New Roman"/>
                      <w:color w:val="auto"/>
                      <w:kern w:val="0"/>
                      <w:sz w:val="21"/>
                      <w:szCs w:val="21"/>
                      <w:highlight w:val="none"/>
                      <w:u w:val="single" w:color="auto"/>
                      <w:vertAlign w:val="baseline"/>
                      <w:lang w:val="en-US" w:eastAsia="zh-CN" w:bidi="ar"/>
                    </w:rPr>
                    <w:t>&lt;15</w:t>
                  </w:r>
                </w:p>
              </w:tc>
            </w:tr>
            <w:tr w14:paraId="42AB62F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01" w:hRule="atLeast"/>
              </w:trPr>
              <w:tc>
                <w:tcPr>
                  <w:tcW w:w="1047" w:type="pct"/>
                  <w:vMerge w:val="continue"/>
                  <w:tcBorders>
                    <w:tl2br w:val="nil"/>
                    <w:tr2bl w:val="nil"/>
                  </w:tcBorders>
                  <w:noWrap w:val="0"/>
                  <w:vAlign w:val="center"/>
                </w:tcPr>
                <w:p w14:paraId="5CCB7120">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s="Times New Roman"/>
                      <w:color w:val="auto"/>
                      <w:kern w:val="0"/>
                      <w:sz w:val="21"/>
                      <w:szCs w:val="21"/>
                      <w:highlight w:val="none"/>
                      <w:u w:val="single" w:color="auto"/>
                      <w:vertAlign w:val="baseline"/>
                      <w:lang w:val="en-US" w:eastAsia="zh-CN" w:bidi="ar"/>
                    </w:rPr>
                  </w:pPr>
                </w:p>
              </w:tc>
              <w:tc>
                <w:tcPr>
                  <w:tcW w:w="548" w:type="pct"/>
                  <w:vMerge w:val="continue"/>
                  <w:tcBorders>
                    <w:tl2br w:val="nil"/>
                    <w:tr2bl w:val="nil"/>
                  </w:tcBorders>
                  <w:noWrap w:val="0"/>
                  <w:vAlign w:val="center"/>
                </w:tcPr>
                <w:p w14:paraId="1D281FBE">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s="Times New Roman"/>
                      <w:color w:val="auto"/>
                      <w:kern w:val="0"/>
                      <w:sz w:val="21"/>
                      <w:szCs w:val="21"/>
                      <w:highlight w:val="none"/>
                      <w:u w:val="single" w:color="auto"/>
                      <w:vertAlign w:val="baseline"/>
                      <w:lang w:val="en-US" w:eastAsia="zh-CN" w:bidi="ar"/>
                    </w:rPr>
                  </w:pPr>
                </w:p>
              </w:tc>
              <w:tc>
                <w:tcPr>
                  <w:tcW w:w="522" w:type="pct"/>
                  <w:tcBorders>
                    <w:tl2br w:val="nil"/>
                    <w:tr2bl w:val="nil"/>
                  </w:tcBorders>
                  <w:noWrap w:val="0"/>
                  <w:vAlign w:val="center"/>
                </w:tcPr>
                <w:p w14:paraId="5C61B6A3">
                  <w:pPr>
                    <w:keepNext w:val="0"/>
                    <w:keepLines w:val="0"/>
                    <w:widowControl/>
                    <w:suppressLineNumbers w:val="0"/>
                    <w:jc w:val="center"/>
                    <w:textAlignment w:val="center"/>
                    <w:rPr>
                      <w:rFonts w:hint="eastAsia" w:ascii="Times New Roman" w:hAnsi="Times New Roman" w:eastAsia="宋体" w:cs="Times New Roman"/>
                      <w:color w:val="auto"/>
                      <w:kern w:val="0"/>
                      <w:sz w:val="21"/>
                      <w:szCs w:val="21"/>
                      <w:highlight w:val="none"/>
                      <w:u w:val="single" w:color="auto"/>
                      <w:vertAlign w:val="baseline"/>
                      <w:lang w:val="en-US" w:eastAsia="zh-CN" w:bidi="ar"/>
                    </w:rPr>
                  </w:pPr>
                  <w:r>
                    <w:rPr>
                      <w:rFonts w:hint="eastAsia" w:ascii="Times New Roman" w:hAnsi="Times New Roman" w:eastAsia="宋体" w:cs="Times New Roman"/>
                      <w:color w:val="auto"/>
                      <w:kern w:val="0"/>
                      <w:sz w:val="21"/>
                      <w:szCs w:val="21"/>
                      <w:highlight w:val="none"/>
                      <w:u w:val="single" w:color="auto"/>
                      <w:vertAlign w:val="baseline"/>
                      <w:lang w:val="en-US" w:eastAsia="zh-CN" w:bidi="ar"/>
                    </w:rPr>
                    <w:t>二氧化硫</w:t>
                  </w:r>
                </w:p>
              </w:tc>
              <w:tc>
                <w:tcPr>
                  <w:tcW w:w="652" w:type="pct"/>
                  <w:tcBorders>
                    <w:tl2br w:val="nil"/>
                    <w:tr2bl w:val="nil"/>
                  </w:tcBorders>
                  <w:noWrap w:val="0"/>
                  <w:vAlign w:val="center"/>
                </w:tcPr>
                <w:p w14:paraId="7171EF08">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u w:val="single" w:color="auto"/>
                      <w:vertAlign w:val="baseline"/>
                      <w:lang w:val="en-US" w:eastAsia="zh-CN" w:bidi="ar"/>
                    </w:rPr>
                  </w:pPr>
                  <w:r>
                    <w:rPr>
                      <w:rFonts w:hint="eastAsia" w:cs="Times New Roman"/>
                      <w:color w:val="auto"/>
                      <w:kern w:val="0"/>
                      <w:sz w:val="21"/>
                      <w:szCs w:val="21"/>
                      <w:highlight w:val="none"/>
                      <w:u w:val="single" w:color="auto"/>
                      <w:vertAlign w:val="baseline"/>
                      <w:lang w:val="en-US" w:eastAsia="zh-CN" w:bidi="ar"/>
                    </w:rPr>
                    <w:t>0.117</w:t>
                  </w:r>
                </w:p>
              </w:tc>
              <w:tc>
                <w:tcPr>
                  <w:tcW w:w="768" w:type="pct"/>
                  <w:tcBorders>
                    <w:tl2br w:val="nil"/>
                    <w:tr2bl w:val="nil"/>
                  </w:tcBorders>
                  <w:noWrap w:val="0"/>
                  <w:vAlign w:val="center"/>
                </w:tcPr>
                <w:p w14:paraId="00A4168F">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u w:val="single" w:color="auto"/>
                      <w:vertAlign w:val="baseline"/>
                      <w:lang w:val="en-US" w:eastAsia="zh-CN" w:bidi="ar"/>
                    </w:rPr>
                  </w:pPr>
                  <w:r>
                    <w:rPr>
                      <w:rFonts w:hint="eastAsia" w:cs="Times New Roman"/>
                      <w:color w:val="auto"/>
                      <w:kern w:val="0"/>
                      <w:sz w:val="21"/>
                      <w:szCs w:val="21"/>
                      <w:highlight w:val="none"/>
                      <w:u w:val="single" w:color="auto"/>
                      <w:vertAlign w:val="baseline"/>
                      <w:lang w:val="en-US" w:eastAsia="zh-CN" w:bidi="ar"/>
                    </w:rPr>
                    <w:t>0.5</w:t>
                  </w:r>
                </w:p>
              </w:tc>
              <w:tc>
                <w:tcPr>
                  <w:tcW w:w="329" w:type="pct"/>
                  <w:tcBorders>
                    <w:tl2br w:val="nil"/>
                    <w:tr2bl w:val="nil"/>
                  </w:tcBorders>
                  <w:noWrap w:val="0"/>
                  <w:vAlign w:val="center"/>
                </w:tcPr>
                <w:p w14:paraId="586ECF4B">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u w:val="single" w:color="auto"/>
                      <w:vertAlign w:val="baseline"/>
                      <w:lang w:val="en-US" w:eastAsia="zh-CN" w:bidi="ar"/>
                    </w:rPr>
                  </w:pPr>
                  <w:r>
                    <w:rPr>
                      <w:rFonts w:hint="eastAsia" w:eastAsia="宋体" w:cs="Times New Roman"/>
                      <w:color w:val="auto"/>
                      <w:kern w:val="0"/>
                      <w:sz w:val="21"/>
                      <w:szCs w:val="21"/>
                      <w:highlight w:val="none"/>
                      <w:u w:val="single" w:color="auto"/>
                      <w:vertAlign w:val="baseline"/>
                      <w:lang w:val="en-US" w:eastAsia="zh-CN" w:bidi="ar"/>
                    </w:rPr>
                    <w:t>1</w:t>
                  </w:r>
                </w:p>
              </w:tc>
              <w:tc>
                <w:tcPr>
                  <w:tcW w:w="467" w:type="pct"/>
                  <w:tcBorders>
                    <w:tl2br w:val="nil"/>
                    <w:tr2bl w:val="nil"/>
                  </w:tcBorders>
                  <w:noWrap w:val="0"/>
                  <w:vAlign w:val="center"/>
                </w:tcPr>
                <w:p w14:paraId="5FAD01F3">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FF0000"/>
                      <w:kern w:val="0"/>
                      <w:sz w:val="21"/>
                      <w:szCs w:val="21"/>
                      <w:highlight w:val="none"/>
                      <w:u w:val="single" w:color="auto"/>
                      <w:vertAlign w:val="baseline"/>
                      <w:lang w:val="en-US" w:eastAsia="zh-CN" w:bidi="ar"/>
                    </w:rPr>
                  </w:pPr>
                  <w:r>
                    <w:rPr>
                      <w:rFonts w:hint="eastAsia" w:cs="Times New Roman"/>
                      <w:color w:val="auto"/>
                      <w:kern w:val="0"/>
                      <w:sz w:val="21"/>
                      <w:szCs w:val="21"/>
                      <w:highlight w:val="none"/>
                      <w:u w:val="single" w:color="auto"/>
                      <w:vertAlign w:val="baseline"/>
                      <w:lang w:val="en-US" w:eastAsia="zh-CN" w:bidi="ar"/>
                    </w:rPr>
                    <w:t>0.234</w:t>
                  </w:r>
                </w:p>
              </w:tc>
              <w:tc>
                <w:tcPr>
                  <w:tcW w:w="664" w:type="pct"/>
                  <w:tcBorders>
                    <w:tl2br w:val="nil"/>
                    <w:tr2bl w:val="nil"/>
                  </w:tcBorders>
                  <w:noWrap w:val="0"/>
                  <w:vAlign w:val="center"/>
                </w:tcPr>
                <w:p w14:paraId="0DE46DD2">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u w:val="single" w:color="auto"/>
                      <w:vertAlign w:val="baseline"/>
                      <w:lang w:val="en-US" w:eastAsia="zh-CN" w:bidi="ar"/>
                    </w:rPr>
                  </w:pPr>
                  <w:r>
                    <w:rPr>
                      <w:rFonts w:hint="default" w:ascii="Times New Roman" w:hAnsi="Times New Roman" w:eastAsia="宋体" w:cs="Times New Roman"/>
                      <w:color w:val="auto"/>
                      <w:kern w:val="0"/>
                      <w:sz w:val="21"/>
                      <w:szCs w:val="21"/>
                      <w:highlight w:val="none"/>
                      <w:u w:val="single" w:color="auto"/>
                      <w:vertAlign w:val="baseline"/>
                      <w:lang w:val="en-US" w:eastAsia="zh-CN" w:bidi="ar"/>
                    </w:rPr>
                    <w:t>&lt;15</w:t>
                  </w:r>
                </w:p>
              </w:tc>
            </w:tr>
            <w:tr w14:paraId="0F1C981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01" w:hRule="atLeast"/>
              </w:trPr>
              <w:tc>
                <w:tcPr>
                  <w:tcW w:w="1047" w:type="pct"/>
                  <w:vMerge w:val="continue"/>
                  <w:tcBorders>
                    <w:tl2br w:val="nil"/>
                    <w:tr2bl w:val="nil"/>
                  </w:tcBorders>
                  <w:noWrap w:val="0"/>
                  <w:vAlign w:val="center"/>
                </w:tcPr>
                <w:p w14:paraId="2C9F32D5">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s="Times New Roman"/>
                      <w:color w:val="auto"/>
                      <w:kern w:val="0"/>
                      <w:sz w:val="21"/>
                      <w:szCs w:val="21"/>
                      <w:highlight w:val="none"/>
                      <w:u w:val="single" w:color="auto"/>
                      <w:vertAlign w:val="baseline"/>
                      <w:lang w:val="en-US" w:eastAsia="zh-CN" w:bidi="ar"/>
                    </w:rPr>
                  </w:pPr>
                </w:p>
              </w:tc>
              <w:tc>
                <w:tcPr>
                  <w:tcW w:w="548" w:type="pct"/>
                  <w:vMerge w:val="continue"/>
                  <w:tcBorders>
                    <w:tl2br w:val="nil"/>
                    <w:tr2bl w:val="nil"/>
                  </w:tcBorders>
                  <w:noWrap w:val="0"/>
                  <w:vAlign w:val="center"/>
                </w:tcPr>
                <w:p w14:paraId="053A447D">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s="Times New Roman"/>
                      <w:color w:val="auto"/>
                      <w:kern w:val="0"/>
                      <w:sz w:val="21"/>
                      <w:szCs w:val="21"/>
                      <w:highlight w:val="none"/>
                      <w:u w:val="single" w:color="auto"/>
                      <w:vertAlign w:val="baseline"/>
                      <w:lang w:val="en-US" w:eastAsia="zh-CN" w:bidi="ar"/>
                    </w:rPr>
                  </w:pPr>
                </w:p>
              </w:tc>
              <w:tc>
                <w:tcPr>
                  <w:tcW w:w="522" w:type="pct"/>
                  <w:tcBorders>
                    <w:tl2br w:val="nil"/>
                    <w:tr2bl w:val="nil"/>
                  </w:tcBorders>
                  <w:noWrap w:val="0"/>
                  <w:vAlign w:val="center"/>
                </w:tcPr>
                <w:p w14:paraId="38A0654A">
                  <w:pPr>
                    <w:keepNext w:val="0"/>
                    <w:keepLines w:val="0"/>
                    <w:widowControl/>
                    <w:suppressLineNumbers w:val="0"/>
                    <w:jc w:val="center"/>
                    <w:textAlignment w:val="center"/>
                    <w:rPr>
                      <w:rFonts w:hint="eastAsia" w:ascii="Times New Roman" w:hAnsi="Times New Roman" w:eastAsia="宋体" w:cs="Times New Roman"/>
                      <w:color w:val="auto"/>
                      <w:kern w:val="0"/>
                      <w:sz w:val="21"/>
                      <w:szCs w:val="21"/>
                      <w:highlight w:val="none"/>
                      <w:u w:val="single" w:color="auto"/>
                      <w:vertAlign w:val="baseline"/>
                      <w:lang w:val="en-US" w:eastAsia="zh-CN" w:bidi="ar"/>
                    </w:rPr>
                  </w:pPr>
                  <w:r>
                    <w:rPr>
                      <w:rFonts w:hint="eastAsia" w:ascii="Times New Roman" w:hAnsi="Times New Roman" w:eastAsia="宋体" w:cs="Times New Roman"/>
                      <w:color w:val="auto"/>
                      <w:kern w:val="0"/>
                      <w:sz w:val="21"/>
                      <w:szCs w:val="21"/>
                      <w:highlight w:val="none"/>
                      <w:u w:val="single" w:color="auto"/>
                      <w:vertAlign w:val="baseline"/>
                      <w:lang w:val="en-US" w:eastAsia="zh-CN" w:bidi="ar"/>
                    </w:rPr>
                    <w:t>氮氧化物</w:t>
                  </w:r>
                </w:p>
              </w:tc>
              <w:tc>
                <w:tcPr>
                  <w:tcW w:w="652" w:type="pct"/>
                  <w:tcBorders>
                    <w:tl2br w:val="nil"/>
                    <w:tr2bl w:val="nil"/>
                  </w:tcBorders>
                  <w:noWrap w:val="0"/>
                  <w:vAlign w:val="center"/>
                </w:tcPr>
                <w:p w14:paraId="553AF025">
                  <w:pPr>
                    <w:pStyle w:val="71"/>
                    <w:spacing w:line="240" w:lineRule="auto"/>
                    <w:ind w:firstLine="0" w:firstLineChars="0"/>
                    <w:jc w:val="center"/>
                    <w:rPr>
                      <w:rFonts w:hint="eastAsia" w:ascii="Times New Roman" w:hAnsi="Times New Roman" w:eastAsia="宋体" w:cs="Times New Roman"/>
                      <w:color w:val="auto"/>
                      <w:kern w:val="0"/>
                      <w:sz w:val="21"/>
                      <w:szCs w:val="21"/>
                      <w:highlight w:val="none"/>
                      <w:u w:val="single" w:color="auto"/>
                      <w:vertAlign w:val="baseline"/>
                      <w:lang w:val="en-US" w:eastAsia="zh-CN" w:bidi="ar"/>
                    </w:rPr>
                  </w:pPr>
                  <w:r>
                    <w:rPr>
                      <w:rFonts w:hint="eastAsia" w:cs="Times New Roman"/>
                      <w:color w:val="auto"/>
                      <w:kern w:val="0"/>
                      <w:sz w:val="21"/>
                      <w:szCs w:val="21"/>
                      <w:highlight w:val="none"/>
                      <w:u w:val="single" w:color="auto"/>
                      <w:vertAlign w:val="baseline"/>
                      <w:lang w:val="en-US" w:eastAsia="zh-CN" w:bidi="ar"/>
                    </w:rPr>
                    <w:t>0.305</w:t>
                  </w:r>
                </w:p>
              </w:tc>
              <w:tc>
                <w:tcPr>
                  <w:tcW w:w="768" w:type="pct"/>
                  <w:tcBorders>
                    <w:tl2br w:val="nil"/>
                    <w:tr2bl w:val="nil"/>
                  </w:tcBorders>
                  <w:noWrap w:val="0"/>
                  <w:vAlign w:val="center"/>
                </w:tcPr>
                <w:p w14:paraId="6F3A612E">
                  <w:pPr>
                    <w:pStyle w:val="71"/>
                    <w:spacing w:line="240" w:lineRule="auto"/>
                    <w:ind w:left="0" w:leftChars="0" w:firstLine="0" w:firstLineChars="0"/>
                    <w:jc w:val="center"/>
                    <w:rPr>
                      <w:rFonts w:hint="eastAsia" w:ascii="Times New Roman" w:hAnsi="Times New Roman" w:eastAsia="宋体" w:cs="Times New Roman"/>
                      <w:color w:val="auto"/>
                      <w:kern w:val="0"/>
                      <w:sz w:val="21"/>
                      <w:szCs w:val="21"/>
                      <w:highlight w:val="none"/>
                      <w:u w:val="single" w:color="auto"/>
                      <w:vertAlign w:val="baseline"/>
                      <w:lang w:val="en-US" w:eastAsia="zh-CN" w:bidi="ar"/>
                    </w:rPr>
                  </w:pPr>
                  <w:r>
                    <w:rPr>
                      <w:rFonts w:hint="eastAsia" w:cs="Times New Roman"/>
                      <w:color w:val="auto"/>
                      <w:kern w:val="0"/>
                      <w:sz w:val="21"/>
                      <w:szCs w:val="21"/>
                      <w:highlight w:val="none"/>
                      <w:u w:val="single" w:color="auto"/>
                      <w:vertAlign w:val="baseline"/>
                      <w:lang w:val="en-US" w:eastAsia="zh-CN" w:bidi="ar"/>
                    </w:rPr>
                    <w:t>0.25</w:t>
                  </w:r>
                </w:p>
              </w:tc>
              <w:tc>
                <w:tcPr>
                  <w:tcW w:w="329" w:type="pct"/>
                  <w:tcBorders>
                    <w:tl2br w:val="nil"/>
                    <w:tr2bl w:val="nil"/>
                  </w:tcBorders>
                  <w:noWrap w:val="0"/>
                  <w:vAlign w:val="center"/>
                </w:tcPr>
                <w:p w14:paraId="79F6FFF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u w:val="single" w:color="auto"/>
                      <w:vertAlign w:val="baseline"/>
                      <w:lang w:val="en-US" w:eastAsia="zh-CN" w:bidi="ar"/>
                    </w:rPr>
                  </w:pPr>
                  <w:r>
                    <w:rPr>
                      <w:rFonts w:hint="eastAsia" w:ascii="Times New Roman" w:hAnsi="Times New Roman" w:eastAsia="宋体" w:cs="Times New Roman"/>
                      <w:color w:val="auto"/>
                      <w:kern w:val="0"/>
                      <w:sz w:val="21"/>
                      <w:szCs w:val="21"/>
                      <w:highlight w:val="none"/>
                      <w:u w:val="single" w:color="auto"/>
                      <w:vertAlign w:val="baseline"/>
                      <w:lang w:val="en-US" w:eastAsia="zh-CN" w:bidi="ar"/>
                    </w:rPr>
                    <w:t>1</w:t>
                  </w:r>
                </w:p>
              </w:tc>
              <w:tc>
                <w:tcPr>
                  <w:tcW w:w="467" w:type="pct"/>
                  <w:tcBorders>
                    <w:tl2br w:val="nil"/>
                    <w:tr2bl w:val="nil"/>
                  </w:tcBorders>
                  <w:noWrap w:val="0"/>
                  <w:vAlign w:val="center"/>
                </w:tcPr>
                <w:p w14:paraId="220A9ADA">
                  <w:pPr>
                    <w:keepNext w:val="0"/>
                    <w:keepLines w:val="0"/>
                    <w:widowControl/>
                    <w:suppressLineNumbers w:val="0"/>
                    <w:jc w:val="center"/>
                    <w:textAlignment w:val="center"/>
                    <w:rPr>
                      <w:rFonts w:hint="eastAsia" w:ascii="Times New Roman" w:hAnsi="Times New Roman" w:eastAsia="宋体" w:cs="Times New Roman"/>
                      <w:color w:val="FF0000"/>
                      <w:kern w:val="0"/>
                      <w:sz w:val="21"/>
                      <w:szCs w:val="21"/>
                      <w:highlight w:val="none"/>
                      <w:u w:val="single" w:color="auto"/>
                      <w:vertAlign w:val="baseline"/>
                      <w:lang w:val="en-US" w:eastAsia="zh-CN" w:bidi="ar"/>
                    </w:rPr>
                  </w:pPr>
                  <w:r>
                    <w:rPr>
                      <w:rFonts w:hint="eastAsia" w:cs="Times New Roman"/>
                      <w:i w:val="0"/>
                      <w:color w:val="auto"/>
                      <w:kern w:val="0"/>
                      <w:sz w:val="21"/>
                      <w:szCs w:val="21"/>
                      <w:highlight w:val="none"/>
                      <w:u w:val="single" w:color="auto"/>
                      <w:lang w:val="en-US" w:eastAsia="zh-CN" w:bidi="ar"/>
                    </w:rPr>
                    <w:t>1.22</w:t>
                  </w:r>
                </w:p>
              </w:tc>
              <w:tc>
                <w:tcPr>
                  <w:tcW w:w="664" w:type="pct"/>
                  <w:tcBorders>
                    <w:tl2br w:val="nil"/>
                    <w:tr2bl w:val="nil"/>
                  </w:tcBorders>
                  <w:noWrap w:val="0"/>
                  <w:vAlign w:val="center"/>
                </w:tcPr>
                <w:p w14:paraId="47C6A0B0">
                  <w:pPr>
                    <w:pStyle w:val="71"/>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u w:val="single" w:color="auto"/>
                      <w:vertAlign w:val="baseline"/>
                      <w:lang w:val="en-US" w:eastAsia="zh-CN" w:bidi="ar"/>
                    </w:rPr>
                  </w:pPr>
                  <w:r>
                    <w:rPr>
                      <w:rFonts w:hint="default" w:ascii="Times New Roman" w:hAnsi="Times New Roman" w:eastAsia="宋体" w:cs="Times New Roman"/>
                      <w:color w:val="auto"/>
                      <w:kern w:val="0"/>
                      <w:sz w:val="21"/>
                      <w:szCs w:val="21"/>
                      <w:highlight w:val="none"/>
                      <w:u w:val="single" w:color="auto"/>
                      <w:vertAlign w:val="baseline"/>
                      <w:lang w:val="en-US" w:eastAsia="zh-CN" w:bidi="ar"/>
                    </w:rPr>
                    <w:t>&lt;15</w:t>
                  </w:r>
                </w:p>
              </w:tc>
            </w:tr>
          </w:tbl>
          <w:p w14:paraId="2B2E5EB7">
            <w:pPr>
              <w:pStyle w:val="71"/>
              <w:keepNext w:val="0"/>
              <w:keepLines w:val="0"/>
              <w:pageBreakBefore w:val="0"/>
              <w:widowControl w:val="0"/>
              <w:kinsoku/>
              <w:wordWrap/>
              <w:overflowPunct/>
              <w:topLinePunct w:val="0"/>
              <w:autoSpaceDE/>
              <w:autoSpaceDN/>
              <w:bidi w:val="0"/>
              <w:adjustRightInd w:val="0"/>
              <w:snapToGrid w:val="0"/>
              <w:spacing w:before="157" w:beforeLines="50"/>
              <w:ind w:left="0" w:leftChars="0" w:firstLine="480"/>
              <w:jc w:val="both"/>
              <w:textAlignment w:val="auto"/>
              <w:rPr>
                <w:rFonts w:hint="default" w:eastAsia="宋体" w:cs="Times New Roman"/>
                <w:color w:val="auto"/>
                <w:kern w:val="0"/>
                <w:sz w:val="24"/>
                <w:szCs w:val="24"/>
                <w:highlight w:val="none"/>
                <w:u w:val="single" w:color="auto"/>
                <w:lang w:val="en-US" w:eastAsia="zh-CN" w:bidi="ar"/>
              </w:rPr>
            </w:pPr>
            <w:r>
              <w:rPr>
                <w:rFonts w:hint="eastAsia" w:eastAsia="宋体" w:cs="Times New Roman"/>
                <w:color w:val="auto"/>
                <w:kern w:val="0"/>
                <w:sz w:val="24"/>
                <w:szCs w:val="24"/>
                <w:highlight w:val="none"/>
                <w:u w:val="single" w:color="auto"/>
                <w:lang w:val="en-US" w:eastAsia="zh-CN" w:bidi="ar"/>
              </w:rPr>
              <w:t>由上表可知，投料、</w:t>
            </w:r>
            <w:r>
              <w:rPr>
                <w:rFonts w:hint="eastAsia" w:cs="Times New Roman"/>
                <w:b w:val="0"/>
                <w:bCs w:val="0"/>
                <w:spacing w:val="-2"/>
                <w:sz w:val="24"/>
                <w:szCs w:val="32"/>
                <w:u w:val="single" w:color="auto"/>
                <w:lang w:val="en-US" w:eastAsia="zh-CN"/>
              </w:rPr>
              <w:t>筛分和</w:t>
            </w:r>
            <w:r>
              <w:rPr>
                <w:rFonts w:hint="eastAsia" w:eastAsia="宋体" w:cs="Times New Roman"/>
                <w:color w:val="auto"/>
                <w:kern w:val="0"/>
                <w:sz w:val="24"/>
                <w:szCs w:val="24"/>
                <w:highlight w:val="none"/>
                <w:u w:val="single" w:color="auto"/>
                <w:lang w:val="en-US" w:eastAsia="zh-CN" w:bidi="ar"/>
              </w:rPr>
              <w:t>包装粉尘排气筒（DA001）</w:t>
            </w:r>
            <w:r>
              <w:rPr>
                <w:rFonts w:hint="eastAsia" w:cs="Times New Roman"/>
                <w:color w:val="auto"/>
                <w:kern w:val="0"/>
                <w:sz w:val="24"/>
                <w:szCs w:val="24"/>
                <w:highlight w:val="none"/>
                <w:u w:val="single" w:color="auto"/>
                <w:lang w:val="en-US" w:eastAsia="zh-CN" w:bidi="ar"/>
              </w:rPr>
              <w:t>、</w:t>
            </w:r>
            <w:r>
              <w:rPr>
                <w:rFonts w:hint="eastAsia" w:eastAsia="宋体" w:cs="Times New Roman"/>
                <w:color w:val="auto"/>
                <w:kern w:val="0"/>
                <w:sz w:val="24"/>
                <w:szCs w:val="24"/>
                <w:u w:val="single" w:color="auto"/>
                <w:lang w:val="en-US" w:eastAsia="zh-CN" w:bidi="ar"/>
              </w:rPr>
              <w:t>生物质燃烧烘干废气排气筒20m排气筒（DA002）</w:t>
            </w:r>
            <w:r>
              <w:rPr>
                <w:rFonts w:hint="eastAsia" w:eastAsia="宋体" w:cs="Times New Roman"/>
                <w:color w:val="auto"/>
                <w:kern w:val="0"/>
                <w:sz w:val="24"/>
                <w:szCs w:val="24"/>
                <w:highlight w:val="none"/>
                <w:u w:val="single" w:color="auto"/>
                <w:lang w:val="en-US" w:eastAsia="zh-CN" w:bidi="ar"/>
              </w:rPr>
              <w:t>所需有效高度低于15m。</w:t>
            </w:r>
          </w:p>
          <w:p w14:paraId="1110D297">
            <w:pPr>
              <w:pStyle w:val="48"/>
              <w:keepLines w:val="0"/>
              <w:pageBreakBefore w:val="0"/>
              <w:kinsoku/>
              <w:bidi w:val="0"/>
              <w:spacing w:line="360" w:lineRule="auto"/>
              <w:ind w:firstLine="480" w:firstLineChars="200"/>
              <w:rPr>
                <w:rFonts w:hint="default" w:ascii="Times New Roman" w:hAnsi="Times New Roman" w:eastAsia="宋体" w:cs="Times New Roman"/>
                <w:strike w:val="0"/>
                <w:dstrike w:val="0"/>
                <w:color w:val="auto"/>
                <w:u w:val="single" w:color="auto"/>
                <w:lang w:val="en-US" w:eastAsia="zh-CN"/>
              </w:rPr>
            </w:pPr>
            <w:r>
              <w:rPr>
                <w:rFonts w:hint="default" w:ascii="Times New Roman" w:hAnsi="Times New Roman" w:eastAsia="宋体" w:cs="Times New Roman"/>
                <w:strike w:val="0"/>
                <w:dstrike w:val="0"/>
                <w:color w:val="auto"/>
                <w:u w:val="single" w:color="auto"/>
                <w:lang w:val="en-US" w:eastAsia="zh-CN"/>
              </w:rPr>
              <w:t>同时，《大气污染物综合排放标准》（GB16297-1996）中排气筒高度相关要求明确：排气筒一般不应低于15m，并且还应高出周围200m半径范围的建筑5m以上，不能达到该要求的排气筒，应按其高度对应的表列排放速率标准值严格50%执行。</w:t>
            </w:r>
          </w:p>
          <w:p w14:paraId="38597936">
            <w:pPr>
              <w:pStyle w:val="50"/>
              <w:spacing w:line="360" w:lineRule="auto"/>
              <w:ind w:left="0" w:leftChars="0" w:firstLine="480" w:firstLineChars="200"/>
              <w:rPr>
                <w:rFonts w:hint="eastAsia" w:ascii="Times New Roman" w:hAnsi="Times New Roman" w:eastAsia="宋体" w:cs="Times New Roman"/>
                <w:strike w:val="0"/>
                <w:dstrike w:val="0"/>
                <w:color w:val="auto"/>
                <w:kern w:val="2"/>
                <w:sz w:val="24"/>
                <w:szCs w:val="20"/>
                <w:u w:val="single" w:color="auto"/>
                <w:lang w:val="en-US" w:eastAsia="zh-CN" w:bidi="ar-SA"/>
              </w:rPr>
            </w:pPr>
            <w:r>
              <w:rPr>
                <w:rFonts w:hint="default" w:ascii="Times New Roman" w:hAnsi="Times New Roman" w:eastAsia="宋体" w:cs="Times New Roman"/>
                <w:strike w:val="0"/>
                <w:dstrike w:val="0"/>
                <w:color w:val="auto"/>
                <w:kern w:val="2"/>
                <w:sz w:val="24"/>
                <w:szCs w:val="20"/>
                <w:u w:val="single" w:color="auto"/>
                <w:lang w:val="en-US" w:eastAsia="zh-CN" w:bidi="ar-SA"/>
              </w:rPr>
              <w:t>根据现场调查，本项目排气筒周围200m半径范围内最高建筑为本项目厂区内生产厂房，高度为15m。由此可知，本项目</w:t>
            </w:r>
            <w:r>
              <w:rPr>
                <w:rFonts w:hint="default" w:ascii="Times New Roman" w:hAnsi="Times New Roman" w:eastAsia="宋体" w:cs="Times New Roman"/>
                <w:color w:val="auto"/>
                <w:kern w:val="0"/>
                <w:sz w:val="24"/>
                <w:szCs w:val="24"/>
                <w:highlight w:val="none"/>
                <w:u w:val="single" w:color="auto"/>
                <w:lang w:val="en-US" w:eastAsia="zh-CN" w:bidi="ar"/>
              </w:rPr>
              <w:t>投料、</w:t>
            </w:r>
            <w:r>
              <w:rPr>
                <w:rFonts w:hint="eastAsia" w:cs="Times New Roman"/>
                <w:b w:val="0"/>
                <w:bCs w:val="0"/>
                <w:spacing w:val="-2"/>
                <w:sz w:val="24"/>
                <w:szCs w:val="32"/>
                <w:u w:val="single" w:color="auto"/>
                <w:lang w:val="en-US" w:eastAsia="zh-CN"/>
              </w:rPr>
              <w:t>筛分和</w:t>
            </w:r>
            <w:r>
              <w:rPr>
                <w:rFonts w:hint="default" w:ascii="Times New Roman" w:hAnsi="Times New Roman" w:eastAsia="宋体" w:cs="Times New Roman"/>
                <w:color w:val="auto"/>
                <w:kern w:val="0"/>
                <w:sz w:val="24"/>
                <w:szCs w:val="24"/>
                <w:highlight w:val="none"/>
                <w:u w:val="single" w:color="auto"/>
                <w:lang w:val="en-US" w:eastAsia="zh-CN" w:bidi="ar"/>
              </w:rPr>
              <w:t>包装粉尘排气筒（DA001）</w:t>
            </w:r>
            <w:r>
              <w:rPr>
                <w:rFonts w:hint="default" w:ascii="Times New Roman" w:hAnsi="Times New Roman" w:eastAsia="宋体" w:cs="Times New Roman"/>
                <w:strike w:val="0"/>
                <w:dstrike w:val="0"/>
                <w:color w:val="auto"/>
                <w:kern w:val="2"/>
                <w:sz w:val="24"/>
                <w:szCs w:val="20"/>
                <w:u w:val="single" w:color="auto"/>
                <w:lang w:val="en-US" w:eastAsia="zh-CN" w:bidi="ar-SA"/>
              </w:rPr>
              <w:t>高度（20m）</w:t>
            </w:r>
            <w:r>
              <w:rPr>
                <w:rFonts w:hint="eastAsia" w:ascii="Times New Roman" w:cs="Times New Roman"/>
                <w:strike w:val="0"/>
                <w:dstrike w:val="0"/>
                <w:color w:val="auto"/>
                <w:kern w:val="2"/>
                <w:sz w:val="24"/>
                <w:szCs w:val="20"/>
                <w:u w:val="single" w:color="auto"/>
                <w:lang w:val="en-US" w:eastAsia="zh-CN" w:bidi="ar-SA"/>
              </w:rPr>
              <w:t>、</w:t>
            </w:r>
            <w:r>
              <w:rPr>
                <w:rFonts w:hint="default" w:ascii="Times New Roman" w:hAnsi="Times New Roman" w:eastAsia="宋体" w:cs="Times New Roman"/>
                <w:color w:val="auto"/>
                <w:kern w:val="0"/>
                <w:sz w:val="24"/>
                <w:szCs w:val="24"/>
                <w:u w:val="single" w:color="auto"/>
                <w:lang w:val="en-US" w:eastAsia="zh-CN" w:bidi="ar"/>
              </w:rPr>
              <w:t>生物质燃烧烘干废气排气筒20m排气筒（DA002）</w:t>
            </w:r>
            <w:r>
              <w:rPr>
                <w:rFonts w:hint="default" w:ascii="Times New Roman" w:hAnsi="Times New Roman" w:eastAsia="宋体" w:cs="Times New Roman"/>
                <w:strike w:val="0"/>
                <w:dstrike w:val="0"/>
                <w:color w:val="auto"/>
                <w:kern w:val="2"/>
                <w:sz w:val="24"/>
                <w:szCs w:val="20"/>
                <w:u w:val="single" w:color="auto"/>
                <w:lang w:val="en-US" w:eastAsia="zh-CN" w:bidi="ar-SA"/>
              </w:rPr>
              <w:t>高度（20m）</w:t>
            </w:r>
            <w:r>
              <w:rPr>
                <w:rFonts w:hint="eastAsia" w:ascii="Times New Roman" w:cs="Times New Roman"/>
                <w:strike w:val="0"/>
                <w:dstrike w:val="0"/>
                <w:color w:val="auto"/>
                <w:kern w:val="2"/>
                <w:sz w:val="24"/>
                <w:szCs w:val="20"/>
                <w:u w:val="single" w:color="auto"/>
                <w:lang w:val="en-US" w:eastAsia="zh-CN" w:bidi="ar-SA"/>
              </w:rPr>
              <w:t>，</w:t>
            </w:r>
            <w:r>
              <w:rPr>
                <w:rFonts w:hint="default" w:ascii="Times New Roman" w:hAnsi="Times New Roman" w:eastAsia="宋体" w:cs="Times New Roman"/>
                <w:strike w:val="0"/>
                <w:dstrike w:val="0"/>
                <w:color w:val="auto"/>
                <w:kern w:val="2"/>
                <w:sz w:val="24"/>
                <w:szCs w:val="20"/>
                <w:u w:val="single" w:color="auto"/>
                <w:lang w:val="en-US" w:eastAsia="zh-CN" w:bidi="ar-SA"/>
              </w:rPr>
              <w:t>满足“高出周围200m半径范围的建筑5m以上（</w:t>
            </w:r>
            <w:r>
              <w:rPr>
                <w:rFonts w:hint="eastAsia" w:ascii="Times New Roman" w:hAnsi="Times New Roman" w:eastAsia="宋体" w:cs="Times New Roman"/>
                <w:strike w:val="0"/>
                <w:dstrike w:val="0"/>
                <w:color w:val="auto"/>
                <w:kern w:val="2"/>
                <w:sz w:val="24"/>
                <w:szCs w:val="20"/>
                <w:u w:val="single" w:color="auto"/>
                <w:lang w:val="en-US" w:eastAsia="zh-CN" w:bidi="ar-SA"/>
              </w:rPr>
              <w:t>20</w:t>
            </w:r>
            <w:r>
              <w:rPr>
                <w:rFonts w:hint="default" w:ascii="Times New Roman" w:hAnsi="Times New Roman" w:eastAsia="宋体" w:cs="Times New Roman"/>
                <w:strike w:val="0"/>
                <w:dstrike w:val="0"/>
                <w:color w:val="auto"/>
                <w:kern w:val="2"/>
                <w:sz w:val="24"/>
                <w:szCs w:val="20"/>
                <w:u w:val="single" w:color="auto"/>
                <w:lang w:val="en-US" w:eastAsia="zh-CN" w:bidi="ar-SA"/>
              </w:rPr>
              <w:t>m）”的要求。因此，本项目排气筒的高度为</w:t>
            </w:r>
            <w:r>
              <w:rPr>
                <w:rFonts w:hint="eastAsia" w:ascii="Times New Roman" w:hAnsi="Times New Roman" w:eastAsia="宋体" w:cs="Times New Roman"/>
                <w:strike w:val="0"/>
                <w:dstrike w:val="0"/>
                <w:color w:val="auto"/>
                <w:kern w:val="2"/>
                <w:sz w:val="24"/>
                <w:szCs w:val="20"/>
                <w:u w:val="single" w:color="auto"/>
                <w:lang w:val="en-US" w:eastAsia="zh-CN" w:bidi="ar-SA"/>
              </w:rPr>
              <w:t>20</w:t>
            </w:r>
            <w:r>
              <w:rPr>
                <w:rFonts w:hint="default" w:ascii="Times New Roman" w:hAnsi="Times New Roman" w:eastAsia="宋体" w:cs="Times New Roman"/>
                <w:strike w:val="0"/>
                <w:dstrike w:val="0"/>
                <w:color w:val="auto"/>
                <w:kern w:val="2"/>
                <w:sz w:val="24"/>
                <w:szCs w:val="20"/>
                <w:u w:val="single" w:color="auto"/>
                <w:lang w:val="en-US" w:eastAsia="zh-CN" w:bidi="ar-SA"/>
              </w:rPr>
              <w:t>m，设置合理可行</w:t>
            </w:r>
            <w:r>
              <w:rPr>
                <w:rFonts w:hint="eastAsia" w:ascii="Times New Roman" w:hAnsi="Times New Roman" w:eastAsia="宋体" w:cs="Times New Roman"/>
                <w:strike w:val="0"/>
                <w:dstrike w:val="0"/>
                <w:color w:val="auto"/>
                <w:kern w:val="2"/>
                <w:sz w:val="24"/>
                <w:szCs w:val="20"/>
                <w:u w:val="single" w:color="auto"/>
                <w:lang w:val="en-US" w:eastAsia="zh-CN" w:bidi="ar-SA"/>
              </w:rPr>
              <w:t>。</w:t>
            </w:r>
          </w:p>
          <w:p w14:paraId="018BF000">
            <w:pPr>
              <w:spacing w:line="360" w:lineRule="auto"/>
              <w:jc w:val="center"/>
              <w:rPr>
                <w:rFonts w:hint="default" w:ascii="Times New Roman" w:hAnsi="Times New Roman" w:eastAsia="宋体" w:cs="Times New Roman"/>
                <w:b/>
                <w:color w:val="auto"/>
                <w:kern w:val="0"/>
                <w:sz w:val="21"/>
                <w:szCs w:val="21"/>
                <w:highlight w:val="none"/>
                <w:u w:val="single" w:color="auto"/>
                <w:lang w:val="en-US" w:eastAsia="zh-CN"/>
              </w:rPr>
            </w:pPr>
            <w:r>
              <w:rPr>
                <w:rFonts w:hint="default" w:ascii="Times New Roman" w:hAnsi="Times New Roman" w:cs="Times New Roman"/>
                <w:b/>
                <w:color w:val="auto"/>
                <w:kern w:val="0"/>
                <w:sz w:val="21"/>
                <w:szCs w:val="21"/>
                <w:highlight w:val="none"/>
                <w:u w:val="single" w:color="auto"/>
              </w:rPr>
              <w:t>表</w:t>
            </w:r>
            <w:r>
              <w:rPr>
                <w:rFonts w:hint="eastAsia" w:ascii="Times New Roman" w:hAnsi="Times New Roman" w:cs="Times New Roman"/>
                <w:b/>
                <w:color w:val="auto"/>
                <w:kern w:val="0"/>
                <w:sz w:val="21"/>
                <w:szCs w:val="21"/>
                <w:highlight w:val="none"/>
                <w:u w:val="single" w:color="auto"/>
                <w:lang w:val="en-US" w:eastAsia="zh-CN"/>
              </w:rPr>
              <w:t>4</w:t>
            </w:r>
            <w:r>
              <w:rPr>
                <w:rFonts w:hint="default" w:ascii="Times New Roman" w:hAnsi="Times New Roman" w:cs="Times New Roman"/>
                <w:b/>
                <w:color w:val="auto"/>
                <w:kern w:val="0"/>
                <w:sz w:val="21"/>
                <w:szCs w:val="21"/>
                <w:highlight w:val="none"/>
                <w:u w:val="single" w:color="auto"/>
              </w:rPr>
              <w:t>-</w:t>
            </w:r>
            <w:r>
              <w:rPr>
                <w:rFonts w:hint="eastAsia" w:cs="Times New Roman"/>
                <w:b/>
                <w:color w:val="auto"/>
                <w:kern w:val="0"/>
                <w:sz w:val="21"/>
                <w:szCs w:val="21"/>
                <w:highlight w:val="none"/>
                <w:u w:val="single" w:color="auto"/>
                <w:lang w:val="en-US" w:eastAsia="zh-CN"/>
              </w:rPr>
              <w:t>9</w:t>
            </w:r>
            <w:r>
              <w:rPr>
                <w:rFonts w:hint="default" w:ascii="Times New Roman" w:hAnsi="Times New Roman" w:cs="Times New Roman"/>
                <w:b/>
                <w:color w:val="auto"/>
                <w:kern w:val="0"/>
                <w:sz w:val="21"/>
                <w:szCs w:val="21"/>
                <w:highlight w:val="none"/>
                <w:u w:val="single" w:color="auto"/>
              </w:rPr>
              <w:t xml:space="preserve">  </w:t>
            </w:r>
            <w:r>
              <w:rPr>
                <w:rFonts w:hint="eastAsia" w:ascii="Times New Roman" w:hAnsi="Times New Roman" w:cs="Times New Roman"/>
                <w:b/>
                <w:color w:val="auto"/>
                <w:kern w:val="0"/>
                <w:sz w:val="21"/>
                <w:szCs w:val="21"/>
                <w:highlight w:val="none"/>
                <w:u w:val="single" w:color="auto"/>
                <w:lang w:val="en-US" w:eastAsia="zh-CN"/>
              </w:rPr>
              <w:t>项目</w:t>
            </w:r>
            <w:r>
              <w:rPr>
                <w:rFonts w:hint="eastAsia" w:ascii="Times New Roman" w:hAnsi="Times New Roman" w:eastAsia="宋体" w:cs="Times New Roman"/>
                <w:b/>
                <w:color w:val="auto"/>
                <w:kern w:val="0"/>
                <w:sz w:val="21"/>
                <w:szCs w:val="21"/>
                <w:highlight w:val="none"/>
                <w:u w:val="single" w:color="auto"/>
                <w:lang w:eastAsia="zh-CN"/>
              </w:rPr>
              <w:t>营运期排气筒情况一览表</w:t>
            </w:r>
          </w:p>
          <w:tbl>
            <w:tblPr>
              <w:tblStyle w:val="38"/>
              <w:tblW w:w="8066"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108" w:type="dxa"/>
                <w:bottom w:w="0" w:type="dxa"/>
                <w:right w:w="108" w:type="dxa"/>
              </w:tblCellMar>
            </w:tblPr>
            <w:tblGrid>
              <w:gridCol w:w="1177"/>
              <w:gridCol w:w="861"/>
              <w:gridCol w:w="820"/>
              <w:gridCol w:w="813"/>
              <w:gridCol w:w="1755"/>
              <w:gridCol w:w="769"/>
              <w:gridCol w:w="1056"/>
              <w:gridCol w:w="815"/>
            </w:tblGrid>
            <w:tr w14:paraId="3C368FA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452" w:hRule="atLeast"/>
                <w:jc w:val="center"/>
              </w:trPr>
              <w:tc>
                <w:tcPr>
                  <w:tcW w:w="1218" w:type="dxa"/>
                  <w:tcBorders>
                    <w:tl2br w:val="nil"/>
                    <w:tr2bl w:val="nil"/>
                  </w:tcBorders>
                  <w:noWrap w:val="0"/>
                  <w:vAlign w:val="center"/>
                </w:tcPr>
                <w:p w14:paraId="0A72D5F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auto"/>
                      <w:kern w:val="0"/>
                      <w:sz w:val="21"/>
                      <w:szCs w:val="21"/>
                      <w:highlight w:val="none"/>
                      <w:u w:val="single" w:color="auto"/>
                    </w:rPr>
                  </w:pPr>
                  <w:r>
                    <w:rPr>
                      <w:rFonts w:hint="default" w:ascii="Times New Roman" w:hAnsi="Times New Roman" w:eastAsia="宋体" w:cs="Times New Roman"/>
                      <w:b/>
                      <w:bCs/>
                      <w:color w:val="auto"/>
                      <w:kern w:val="0"/>
                      <w:sz w:val="21"/>
                      <w:szCs w:val="21"/>
                      <w:highlight w:val="none"/>
                      <w:u w:val="single" w:color="auto"/>
                      <w:lang w:eastAsia="zh-CN"/>
                    </w:rPr>
                    <w:t>排气筒</w:t>
                  </w:r>
                  <w:r>
                    <w:rPr>
                      <w:rFonts w:hint="default" w:ascii="Times New Roman" w:hAnsi="Times New Roman" w:eastAsia="宋体" w:cs="Times New Roman"/>
                      <w:b/>
                      <w:bCs/>
                      <w:color w:val="auto"/>
                      <w:kern w:val="0"/>
                      <w:sz w:val="21"/>
                      <w:szCs w:val="21"/>
                      <w:highlight w:val="none"/>
                      <w:u w:val="single" w:color="auto"/>
                    </w:rPr>
                    <w:t>名称</w:t>
                  </w:r>
                </w:p>
              </w:tc>
              <w:tc>
                <w:tcPr>
                  <w:tcW w:w="863" w:type="dxa"/>
                  <w:tcBorders>
                    <w:tl2br w:val="nil"/>
                    <w:tr2bl w:val="nil"/>
                  </w:tcBorders>
                  <w:noWrap w:val="0"/>
                  <w:vAlign w:val="center"/>
                </w:tcPr>
                <w:p w14:paraId="615FD6C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auto"/>
                      <w:kern w:val="0"/>
                      <w:sz w:val="21"/>
                      <w:szCs w:val="21"/>
                      <w:highlight w:val="none"/>
                      <w:u w:val="single" w:color="auto"/>
                      <w:lang w:eastAsia="zh-CN"/>
                    </w:rPr>
                  </w:pPr>
                  <w:r>
                    <w:rPr>
                      <w:rFonts w:hint="default" w:ascii="Times New Roman" w:hAnsi="Times New Roman" w:eastAsia="宋体" w:cs="Times New Roman"/>
                      <w:b/>
                      <w:bCs/>
                      <w:color w:val="auto"/>
                      <w:kern w:val="0"/>
                      <w:sz w:val="21"/>
                      <w:szCs w:val="21"/>
                      <w:highlight w:val="none"/>
                      <w:u w:val="single" w:color="auto"/>
                      <w:lang w:eastAsia="zh-CN"/>
                    </w:rPr>
                    <w:t>编号</w:t>
                  </w:r>
                </w:p>
              </w:tc>
              <w:tc>
                <w:tcPr>
                  <w:tcW w:w="850" w:type="dxa"/>
                  <w:tcBorders>
                    <w:tl2br w:val="nil"/>
                    <w:tr2bl w:val="nil"/>
                  </w:tcBorders>
                  <w:noWrap w:val="0"/>
                  <w:vAlign w:val="center"/>
                </w:tcPr>
                <w:p w14:paraId="07FEDDC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auto"/>
                      <w:kern w:val="0"/>
                      <w:sz w:val="21"/>
                      <w:szCs w:val="21"/>
                      <w:highlight w:val="none"/>
                      <w:u w:val="single" w:color="auto"/>
                      <w:lang w:eastAsia="zh-CN"/>
                    </w:rPr>
                  </w:pPr>
                  <w:r>
                    <w:rPr>
                      <w:rFonts w:hint="default" w:ascii="Times New Roman" w:hAnsi="Times New Roman" w:eastAsia="宋体" w:cs="Times New Roman"/>
                      <w:b/>
                      <w:bCs/>
                      <w:color w:val="auto"/>
                      <w:kern w:val="0"/>
                      <w:sz w:val="21"/>
                      <w:szCs w:val="21"/>
                      <w:highlight w:val="none"/>
                      <w:u w:val="single" w:color="auto"/>
                      <w:lang w:eastAsia="zh-CN"/>
                    </w:rPr>
                    <w:t>类型</w:t>
                  </w:r>
                </w:p>
              </w:tc>
              <w:tc>
                <w:tcPr>
                  <w:tcW w:w="712" w:type="dxa"/>
                  <w:tcBorders>
                    <w:tl2br w:val="nil"/>
                    <w:tr2bl w:val="nil"/>
                  </w:tcBorders>
                  <w:noWrap w:val="0"/>
                  <w:vAlign w:val="center"/>
                </w:tcPr>
                <w:p w14:paraId="38311BF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auto"/>
                      <w:kern w:val="0"/>
                      <w:sz w:val="21"/>
                      <w:szCs w:val="21"/>
                      <w:highlight w:val="none"/>
                      <w:u w:val="single" w:color="auto"/>
                    </w:rPr>
                  </w:pPr>
                  <w:r>
                    <w:rPr>
                      <w:rFonts w:hint="default" w:ascii="Times New Roman" w:hAnsi="Times New Roman" w:eastAsia="宋体" w:cs="Times New Roman"/>
                      <w:b/>
                      <w:bCs/>
                      <w:color w:val="auto"/>
                      <w:kern w:val="0"/>
                      <w:sz w:val="21"/>
                      <w:szCs w:val="21"/>
                      <w:highlight w:val="none"/>
                      <w:u w:val="single" w:color="auto"/>
                    </w:rPr>
                    <w:t>高度（m）</w:t>
                  </w:r>
                </w:p>
              </w:tc>
              <w:tc>
                <w:tcPr>
                  <w:tcW w:w="1788" w:type="dxa"/>
                  <w:tcBorders>
                    <w:tl2br w:val="nil"/>
                    <w:tr2bl w:val="nil"/>
                  </w:tcBorders>
                  <w:noWrap w:val="0"/>
                  <w:vAlign w:val="center"/>
                </w:tcPr>
                <w:p w14:paraId="29B7C5D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auto"/>
                      <w:kern w:val="0"/>
                      <w:sz w:val="21"/>
                      <w:szCs w:val="21"/>
                      <w:highlight w:val="none"/>
                      <w:u w:val="single" w:color="auto"/>
                      <w:lang w:eastAsia="zh-CN"/>
                    </w:rPr>
                  </w:pPr>
                  <w:r>
                    <w:rPr>
                      <w:rFonts w:hint="default" w:ascii="Times New Roman" w:hAnsi="Times New Roman" w:eastAsia="宋体" w:cs="Times New Roman"/>
                      <w:b/>
                      <w:bCs/>
                      <w:color w:val="auto"/>
                      <w:kern w:val="0"/>
                      <w:sz w:val="21"/>
                      <w:szCs w:val="21"/>
                      <w:highlight w:val="none"/>
                      <w:u w:val="single" w:color="auto"/>
                      <w:lang w:eastAsia="zh-CN"/>
                    </w:rPr>
                    <w:t>地理坐标</w:t>
                  </w:r>
                </w:p>
              </w:tc>
              <w:tc>
                <w:tcPr>
                  <w:tcW w:w="787" w:type="dxa"/>
                  <w:tcBorders>
                    <w:tl2br w:val="nil"/>
                    <w:tr2bl w:val="nil"/>
                  </w:tcBorders>
                  <w:noWrap w:val="0"/>
                  <w:vAlign w:val="center"/>
                </w:tcPr>
                <w:p w14:paraId="24991DC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auto"/>
                      <w:kern w:val="0"/>
                      <w:sz w:val="21"/>
                      <w:szCs w:val="21"/>
                      <w:highlight w:val="none"/>
                      <w:u w:val="single" w:color="auto"/>
                    </w:rPr>
                  </w:pPr>
                  <w:r>
                    <w:rPr>
                      <w:rFonts w:hint="default" w:ascii="Times New Roman" w:hAnsi="Times New Roman" w:eastAsia="宋体" w:cs="Times New Roman"/>
                      <w:b/>
                      <w:bCs/>
                      <w:color w:val="auto"/>
                      <w:kern w:val="0"/>
                      <w:sz w:val="21"/>
                      <w:szCs w:val="21"/>
                      <w:highlight w:val="none"/>
                      <w:u w:val="single" w:color="auto"/>
                    </w:rPr>
                    <w:t>烟气出口温度</w:t>
                  </w:r>
                </w:p>
              </w:tc>
              <w:tc>
                <w:tcPr>
                  <w:tcW w:w="1034" w:type="dxa"/>
                  <w:tcBorders>
                    <w:tl2br w:val="nil"/>
                    <w:tr2bl w:val="nil"/>
                  </w:tcBorders>
                  <w:noWrap w:val="0"/>
                  <w:vAlign w:val="center"/>
                </w:tcPr>
                <w:p w14:paraId="6A13A9B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auto"/>
                      <w:kern w:val="0"/>
                      <w:sz w:val="21"/>
                      <w:szCs w:val="21"/>
                      <w:highlight w:val="none"/>
                      <w:u w:val="single" w:color="auto"/>
                    </w:rPr>
                  </w:pPr>
                  <w:r>
                    <w:rPr>
                      <w:rFonts w:hint="default" w:ascii="Times New Roman" w:hAnsi="Times New Roman" w:eastAsia="宋体" w:cs="Times New Roman"/>
                      <w:b/>
                      <w:bCs/>
                      <w:color w:val="auto"/>
                      <w:kern w:val="0"/>
                      <w:sz w:val="21"/>
                      <w:szCs w:val="21"/>
                      <w:highlight w:val="none"/>
                      <w:u w:val="single" w:color="auto"/>
                    </w:rPr>
                    <w:t>烟气量（m</w:t>
                  </w:r>
                  <w:r>
                    <w:rPr>
                      <w:rFonts w:hint="default" w:ascii="Times New Roman" w:hAnsi="Times New Roman" w:eastAsia="宋体" w:cs="Times New Roman"/>
                      <w:b/>
                      <w:bCs/>
                      <w:color w:val="auto"/>
                      <w:kern w:val="0"/>
                      <w:sz w:val="21"/>
                      <w:szCs w:val="21"/>
                      <w:highlight w:val="none"/>
                      <w:u w:val="single" w:color="auto"/>
                      <w:vertAlign w:val="superscript"/>
                    </w:rPr>
                    <w:t>3</w:t>
                  </w:r>
                  <w:r>
                    <w:rPr>
                      <w:rFonts w:hint="default" w:ascii="Times New Roman" w:hAnsi="Times New Roman" w:eastAsia="宋体" w:cs="Times New Roman"/>
                      <w:b/>
                      <w:bCs/>
                      <w:color w:val="auto"/>
                      <w:kern w:val="0"/>
                      <w:sz w:val="21"/>
                      <w:szCs w:val="21"/>
                      <w:highlight w:val="none"/>
                      <w:u w:val="single" w:color="auto"/>
                    </w:rPr>
                    <w:t>/h）</w:t>
                  </w:r>
                </w:p>
              </w:tc>
              <w:tc>
                <w:tcPr>
                  <w:tcW w:w="814" w:type="dxa"/>
                  <w:tcBorders>
                    <w:tl2br w:val="nil"/>
                    <w:tr2bl w:val="nil"/>
                  </w:tcBorders>
                  <w:noWrap w:val="0"/>
                  <w:vAlign w:val="center"/>
                </w:tcPr>
                <w:p w14:paraId="036E764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auto"/>
                      <w:kern w:val="0"/>
                      <w:sz w:val="21"/>
                      <w:szCs w:val="21"/>
                      <w:highlight w:val="none"/>
                      <w:u w:val="single" w:color="auto"/>
                    </w:rPr>
                  </w:pPr>
                  <w:r>
                    <w:rPr>
                      <w:rFonts w:hint="default" w:ascii="Times New Roman" w:hAnsi="Times New Roman" w:eastAsia="宋体" w:cs="Times New Roman"/>
                      <w:b/>
                      <w:bCs/>
                      <w:color w:val="auto"/>
                      <w:kern w:val="0"/>
                      <w:sz w:val="21"/>
                      <w:szCs w:val="21"/>
                      <w:highlight w:val="none"/>
                      <w:u w:val="single" w:color="auto"/>
                    </w:rPr>
                    <w:t>排气筒内径（m）</w:t>
                  </w:r>
                </w:p>
              </w:tc>
            </w:tr>
            <w:tr w14:paraId="539FBC2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461" w:hRule="atLeast"/>
                <w:jc w:val="center"/>
              </w:trPr>
              <w:tc>
                <w:tcPr>
                  <w:tcW w:w="1218" w:type="dxa"/>
                  <w:tcBorders>
                    <w:tl2br w:val="nil"/>
                    <w:tr2bl w:val="nil"/>
                  </w:tcBorders>
                  <w:noWrap w:val="0"/>
                  <w:vAlign w:val="center"/>
                </w:tcPr>
                <w:p w14:paraId="4275758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0"/>
                      <w:sz w:val="21"/>
                      <w:szCs w:val="21"/>
                      <w:highlight w:val="none"/>
                      <w:u w:val="single" w:color="auto"/>
                      <w:lang w:val="en-US" w:eastAsia="zh-CN"/>
                    </w:rPr>
                  </w:pPr>
                  <w:r>
                    <w:rPr>
                      <w:rFonts w:hint="default" w:ascii="Times New Roman" w:hAnsi="Times New Roman" w:eastAsia="宋体" w:cs="Times New Roman"/>
                      <w:color w:val="auto"/>
                      <w:kern w:val="0"/>
                      <w:sz w:val="21"/>
                      <w:szCs w:val="21"/>
                      <w:highlight w:val="none"/>
                      <w:u w:val="single" w:color="auto"/>
                      <w:lang w:val="en-US" w:eastAsia="zh-CN"/>
                    </w:rPr>
                    <w:t>投料、</w:t>
                  </w:r>
                  <w:r>
                    <w:rPr>
                      <w:rFonts w:hint="default" w:ascii="Times New Roman" w:hAnsi="Times New Roman" w:eastAsia="宋体" w:cs="Times New Roman"/>
                      <w:b w:val="0"/>
                      <w:bCs w:val="0"/>
                      <w:spacing w:val="-2"/>
                      <w:sz w:val="21"/>
                      <w:szCs w:val="21"/>
                      <w:u w:val="single" w:color="auto"/>
                      <w:lang w:val="en-US" w:eastAsia="zh-CN"/>
                    </w:rPr>
                    <w:t>筛分和</w:t>
                  </w:r>
                  <w:r>
                    <w:rPr>
                      <w:rFonts w:hint="default" w:ascii="Times New Roman" w:hAnsi="Times New Roman" w:eastAsia="宋体" w:cs="Times New Roman"/>
                      <w:color w:val="auto"/>
                      <w:kern w:val="0"/>
                      <w:sz w:val="21"/>
                      <w:szCs w:val="21"/>
                      <w:highlight w:val="none"/>
                      <w:u w:val="single" w:color="auto"/>
                      <w:lang w:val="en-US" w:eastAsia="zh-CN"/>
                    </w:rPr>
                    <w:t>包装粉尘排气筒</w:t>
                  </w:r>
                </w:p>
              </w:tc>
              <w:tc>
                <w:tcPr>
                  <w:tcW w:w="863" w:type="dxa"/>
                  <w:tcBorders>
                    <w:tl2br w:val="nil"/>
                    <w:tr2bl w:val="nil"/>
                  </w:tcBorders>
                  <w:noWrap w:val="0"/>
                  <w:vAlign w:val="center"/>
                </w:tcPr>
                <w:p w14:paraId="701DE0B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0"/>
                      <w:sz w:val="21"/>
                      <w:szCs w:val="21"/>
                      <w:highlight w:val="none"/>
                      <w:u w:val="single" w:color="auto"/>
                      <w:lang w:val="en-US" w:eastAsia="zh-CN"/>
                    </w:rPr>
                  </w:pPr>
                  <w:r>
                    <w:rPr>
                      <w:rFonts w:hint="default" w:ascii="Times New Roman" w:hAnsi="Times New Roman" w:eastAsia="宋体" w:cs="Times New Roman"/>
                      <w:color w:val="auto"/>
                      <w:kern w:val="0"/>
                      <w:sz w:val="21"/>
                      <w:szCs w:val="21"/>
                      <w:highlight w:val="none"/>
                      <w:u w:val="single" w:color="auto"/>
                      <w:lang w:val="en-US" w:eastAsia="zh-CN"/>
                    </w:rPr>
                    <w:t>DA001</w:t>
                  </w:r>
                </w:p>
              </w:tc>
              <w:tc>
                <w:tcPr>
                  <w:tcW w:w="850" w:type="dxa"/>
                  <w:tcBorders>
                    <w:tl2br w:val="nil"/>
                    <w:tr2bl w:val="nil"/>
                  </w:tcBorders>
                  <w:noWrap w:val="0"/>
                  <w:vAlign w:val="center"/>
                </w:tcPr>
                <w:p w14:paraId="0E1CD28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0"/>
                      <w:sz w:val="21"/>
                      <w:szCs w:val="21"/>
                      <w:highlight w:val="none"/>
                      <w:u w:val="single" w:color="auto"/>
                      <w:lang w:val="en-US" w:eastAsia="zh-CN"/>
                    </w:rPr>
                  </w:pPr>
                  <w:r>
                    <w:rPr>
                      <w:rFonts w:hint="default" w:ascii="Times New Roman" w:hAnsi="Times New Roman" w:eastAsia="宋体" w:cs="Times New Roman"/>
                      <w:color w:val="auto"/>
                      <w:kern w:val="0"/>
                      <w:sz w:val="21"/>
                      <w:szCs w:val="21"/>
                      <w:highlight w:val="none"/>
                      <w:u w:val="single" w:color="auto"/>
                      <w:lang w:val="en-US" w:eastAsia="zh-CN"/>
                    </w:rPr>
                    <w:t>立式排放口</w:t>
                  </w:r>
                </w:p>
              </w:tc>
              <w:tc>
                <w:tcPr>
                  <w:tcW w:w="712" w:type="dxa"/>
                  <w:tcBorders>
                    <w:tl2br w:val="nil"/>
                    <w:tr2bl w:val="nil"/>
                  </w:tcBorders>
                  <w:noWrap w:val="0"/>
                  <w:vAlign w:val="center"/>
                </w:tcPr>
                <w:p w14:paraId="2B57A16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0"/>
                      <w:sz w:val="21"/>
                      <w:szCs w:val="21"/>
                      <w:highlight w:val="none"/>
                      <w:u w:val="single" w:color="auto"/>
                      <w:lang w:val="en-US" w:eastAsia="zh-CN"/>
                    </w:rPr>
                  </w:pPr>
                  <w:r>
                    <w:rPr>
                      <w:rFonts w:hint="default" w:ascii="Times New Roman" w:hAnsi="Times New Roman" w:eastAsia="宋体" w:cs="Times New Roman"/>
                      <w:color w:val="auto"/>
                      <w:kern w:val="0"/>
                      <w:sz w:val="21"/>
                      <w:szCs w:val="21"/>
                      <w:highlight w:val="none"/>
                      <w:u w:val="single" w:color="auto"/>
                      <w:lang w:val="en-US" w:eastAsia="zh-CN"/>
                    </w:rPr>
                    <w:t>20</w:t>
                  </w:r>
                </w:p>
              </w:tc>
              <w:tc>
                <w:tcPr>
                  <w:tcW w:w="1788" w:type="dxa"/>
                  <w:tcBorders>
                    <w:tl2br w:val="nil"/>
                    <w:tr2bl w:val="nil"/>
                  </w:tcBorders>
                  <w:noWrap w:val="0"/>
                  <w:vAlign w:val="center"/>
                </w:tcPr>
                <w:p w14:paraId="0E3712D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0"/>
                      <w:sz w:val="21"/>
                      <w:szCs w:val="21"/>
                      <w:highlight w:val="none"/>
                      <w:u w:val="single" w:color="auto"/>
                      <w:lang w:val="en-US" w:eastAsia="zh-CN"/>
                    </w:rPr>
                  </w:pPr>
                  <w:r>
                    <w:rPr>
                      <w:rFonts w:hint="default" w:ascii="Times New Roman" w:hAnsi="Times New Roman" w:eastAsia="宋体" w:cs="Times New Roman"/>
                      <w:color w:val="auto"/>
                      <w:kern w:val="0"/>
                      <w:sz w:val="21"/>
                      <w:szCs w:val="21"/>
                      <w:highlight w:val="none"/>
                      <w:u w:val="single" w:color="auto"/>
                      <w:lang w:val="en-US" w:eastAsia="zh-CN"/>
                    </w:rPr>
                    <w:t>东经：110.088274北纬：27.926608</w:t>
                  </w:r>
                </w:p>
              </w:tc>
              <w:tc>
                <w:tcPr>
                  <w:tcW w:w="787" w:type="dxa"/>
                  <w:tcBorders>
                    <w:tl2br w:val="nil"/>
                    <w:tr2bl w:val="nil"/>
                  </w:tcBorders>
                  <w:noWrap w:val="0"/>
                  <w:vAlign w:val="center"/>
                </w:tcPr>
                <w:p w14:paraId="4D86052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0"/>
                      <w:sz w:val="21"/>
                      <w:szCs w:val="21"/>
                      <w:highlight w:val="none"/>
                      <w:u w:val="single" w:color="auto"/>
                      <w:lang w:val="en-US" w:eastAsia="zh-CN"/>
                    </w:rPr>
                  </w:pPr>
                  <w:r>
                    <w:rPr>
                      <w:rFonts w:hint="default" w:ascii="Times New Roman" w:hAnsi="Times New Roman" w:eastAsia="宋体" w:cs="Times New Roman"/>
                      <w:color w:val="auto"/>
                      <w:kern w:val="0"/>
                      <w:sz w:val="21"/>
                      <w:szCs w:val="21"/>
                      <w:highlight w:val="none"/>
                      <w:u w:val="single" w:color="auto"/>
                      <w:lang w:val="en-US" w:eastAsia="zh-CN"/>
                    </w:rPr>
                    <w:t>25</w:t>
                  </w:r>
                </w:p>
              </w:tc>
              <w:tc>
                <w:tcPr>
                  <w:tcW w:w="1034" w:type="dxa"/>
                  <w:tcBorders>
                    <w:tl2br w:val="nil"/>
                    <w:tr2bl w:val="nil"/>
                  </w:tcBorders>
                  <w:noWrap w:val="0"/>
                  <w:vAlign w:val="center"/>
                </w:tcPr>
                <w:p w14:paraId="1CFDD16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0"/>
                      <w:sz w:val="21"/>
                      <w:szCs w:val="21"/>
                      <w:highlight w:val="none"/>
                      <w:u w:val="single" w:color="auto"/>
                      <w:lang w:val="en-US" w:eastAsia="zh-CN"/>
                    </w:rPr>
                  </w:pPr>
                  <w:r>
                    <w:rPr>
                      <w:rFonts w:hint="default" w:ascii="Times New Roman" w:hAnsi="Times New Roman" w:eastAsia="宋体" w:cs="Times New Roman"/>
                      <w:color w:val="auto"/>
                      <w:kern w:val="0"/>
                      <w:sz w:val="21"/>
                      <w:szCs w:val="21"/>
                      <w:highlight w:val="none"/>
                      <w:u w:val="single" w:color="auto"/>
                      <w:lang w:val="en-US" w:eastAsia="zh-CN"/>
                    </w:rPr>
                    <w:t>5000</w:t>
                  </w:r>
                </w:p>
              </w:tc>
              <w:tc>
                <w:tcPr>
                  <w:tcW w:w="814" w:type="dxa"/>
                  <w:tcBorders>
                    <w:tl2br w:val="nil"/>
                    <w:tr2bl w:val="nil"/>
                  </w:tcBorders>
                  <w:noWrap w:val="0"/>
                  <w:vAlign w:val="center"/>
                </w:tcPr>
                <w:p w14:paraId="193C5A3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0"/>
                      <w:sz w:val="21"/>
                      <w:szCs w:val="21"/>
                      <w:highlight w:val="none"/>
                      <w:u w:val="single" w:color="auto"/>
                      <w:lang w:val="en-US" w:eastAsia="zh-CN"/>
                    </w:rPr>
                  </w:pPr>
                  <w:r>
                    <w:rPr>
                      <w:rFonts w:hint="default" w:ascii="Times New Roman" w:hAnsi="Times New Roman" w:eastAsia="宋体" w:cs="Times New Roman"/>
                      <w:color w:val="auto"/>
                      <w:kern w:val="0"/>
                      <w:sz w:val="21"/>
                      <w:szCs w:val="21"/>
                      <w:highlight w:val="none"/>
                      <w:u w:val="single" w:color="auto"/>
                      <w:lang w:val="en-US" w:eastAsia="zh-CN"/>
                    </w:rPr>
                    <w:t>0.5</w:t>
                  </w:r>
                </w:p>
              </w:tc>
            </w:tr>
            <w:tr w14:paraId="0B6F504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461" w:hRule="atLeast"/>
                <w:jc w:val="center"/>
              </w:trPr>
              <w:tc>
                <w:tcPr>
                  <w:tcW w:w="1218" w:type="dxa"/>
                  <w:tcBorders>
                    <w:tl2br w:val="nil"/>
                    <w:tr2bl w:val="nil"/>
                  </w:tcBorders>
                  <w:noWrap w:val="0"/>
                  <w:vAlign w:val="center"/>
                </w:tcPr>
                <w:p w14:paraId="12DC42E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0"/>
                      <w:sz w:val="21"/>
                      <w:szCs w:val="21"/>
                      <w:highlight w:val="none"/>
                      <w:u w:val="single" w:color="auto"/>
                      <w:lang w:val="en-US" w:eastAsia="zh-CN"/>
                    </w:rPr>
                  </w:pPr>
                  <w:r>
                    <w:rPr>
                      <w:rFonts w:hint="default" w:ascii="Times New Roman" w:hAnsi="Times New Roman" w:eastAsia="宋体" w:cs="Times New Roman"/>
                      <w:color w:val="auto"/>
                      <w:kern w:val="0"/>
                      <w:sz w:val="21"/>
                      <w:szCs w:val="21"/>
                      <w:highlight w:val="none"/>
                      <w:u w:val="single" w:color="auto"/>
                      <w:lang w:val="en-US" w:eastAsia="zh-CN"/>
                    </w:rPr>
                    <w:t>生物质燃烧烘干废气排气筒</w:t>
                  </w:r>
                </w:p>
              </w:tc>
              <w:tc>
                <w:tcPr>
                  <w:tcW w:w="863" w:type="dxa"/>
                  <w:tcBorders>
                    <w:tl2br w:val="nil"/>
                    <w:tr2bl w:val="nil"/>
                  </w:tcBorders>
                  <w:noWrap w:val="0"/>
                  <w:vAlign w:val="center"/>
                </w:tcPr>
                <w:p w14:paraId="248901F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0"/>
                      <w:sz w:val="21"/>
                      <w:szCs w:val="21"/>
                      <w:highlight w:val="none"/>
                      <w:u w:val="single" w:color="auto"/>
                      <w:lang w:val="en-US" w:eastAsia="zh-CN"/>
                    </w:rPr>
                  </w:pPr>
                  <w:r>
                    <w:rPr>
                      <w:rFonts w:hint="default" w:ascii="Times New Roman" w:hAnsi="Times New Roman" w:eastAsia="宋体" w:cs="Times New Roman"/>
                      <w:color w:val="auto"/>
                      <w:kern w:val="0"/>
                      <w:sz w:val="21"/>
                      <w:szCs w:val="21"/>
                      <w:highlight w:val="none"/>
                      <w:u w:val="single" w:color="auto"/>
                      <w:lang w:val="en-US" w:eastAsia="zh-CN"/>
                    </w:rPr>
                    <w:t>DA002</w:t>
                  </w:r>
                </w:p>
              </w:tc>
              <w:tc>
                <w:tcPr>
                  <w:tcW w:w="850" w:type="dxa"/>
                  <w:tcBorders>
                    <w:tl2br w:val="nil"/>
                    <w:tr2bl w:val="nil"/>
                  </w:tcBorders>
                  <w:noWrap w:val="0"/>
                  <w:vAlign w:val="center"/>
                </w:tcPr>
                <w:p w14:paraId="1A142B8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0"/>
                      <w:sz w:val="21"/>
                      <w:szCs w:val="21"/>
                      <w:highlight w:val="none"/>
                      <w:u w:val="single" w:color="auto"/>
                      <w:lang w:val="en-US" w:eastAsia="zh-CN"/>
                    </w:rPr>
                  </w:pPr>
                  <w:r>
                    <w:rPr>
                      <w:rFonts w:hint="default" w:ascii="Times New Roman" w:hAnsi="Times New Roman" w:eastAsia="宋体" w:cs="Times New Roman"/>
                      <w:color w:val="auto"/>
                      <w:kern w:val="0"/>
                      <w:sz w:val="21"/>
                      <w:szCs w:val="21"/>
                      <w:highlight w:val="none"/>
                      <w:u w:val="single" w:color="auto"/>
                      <w:lang w:val="en-US" w:eastAsia="zh-CN"/>
                    </w:rPr>
                    <w:t>立式排放口</w:t>
                  </w:r>
                </w:p>
              </w:tc>
              <w:tc>
                <w:tcPr>
                  <w:tcW w:w="712" w:type="dxa"/>
                  <w:tcBorders>
                    <w:tl2br w:val="nil"/>
                    <w:tr2bl w:val="nil"/>
                  </w:tcBorders>
                  <w:noWrap w:val="0"/>
                  <w:vAlign w:val="center"/>
                </w:tcPr>
                <w:p w14:paraId="19DF301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0"/>
                      <w:sz w:val="21"/>
                      <w:szCs w:val="21"/>
                      <w:highlight w:val="none"/>
                      <w:u w:val="single" w:color="auto"/>
                      <w:lang w:val="en-US" w:eastAsia="zh-CN"/>
                    </w:rPr>
                  </w:pPr>
                  <w:r>
                    <w:rPr>
                      <w:rFonts w:hint="default" w:ascii="Times New Roman" w:hAnsi="Times New Roman" w:eastAsia="宋体" w:cs="Times New Roman"/>
                      <w:color w:val="auto"/>
                      <w:kern w:val="0"/>
                      <w:sz w:val="21"/>
                      <w:szCs w:val="21"/>
                      <w:highlight w:val="none"/>
                      <w:u w:val="single" w:color="auto"/>
                      <w:lang w:val="en-US" w:eastAsia="zh-CN"/>
                    </w:rPr>
                    <w:t>20</w:t>
                  </w:r>
                </w:p>
              </w:tc>
              <w:tc>
                <w:tcPr>
                  <w:tcW w:w="1788" w:type="dxa"/>
                  <w:tcBorders>
                    <w:tl2br w:val="nil"/>
                    <w:tr2bl w:val="nil"/>
                  </w:tcBorders>
                  <w:noWrap w:val="0"/>
                  <w:vAlign w:val="center"/>
                </w:tcPr>
                <w:p w14:paraId="6645E1F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0"/>
                      <w:sz w:val="21"/>
                      <w:szCs w:val="21"/>
                      <w:highlight w:val="none"/>
                      <w:u w:val="single" w:color="auto"/>
                      <w:lang w:val="en-US" w:eastAsia="zh-CN"/>
                    </w:rPr>
                  </w:pPr>
                  <w:r>
                    <w:rPr>
                      <w:rFonts w:hint="default" w:ascii="Times New Roman" w:hAnsi="Times New Roman" w:eastAsia="宋体" w:cs="Times New Roman"/>
                      <w:color w:val="auto"/>
                      <w:kern w:val="0"/>
                      <w:sz w:val="21"/>
                      <w:szCs w:val="21"/>
                      <w:highlight w:val="none"/>
                      <w:u w:val="single" w:color="auto"/>
                      <w:lang w:val="en-US" w:eastAsia="zh-CN"/>
                    </w:rPr>
                    <w:t>东经：110.088515</w:t>
                  </w:r>
                </w:p>
                <w:p w14:paraId="6BE8654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0"/>
                      <w:sz w:val="21"/>
                      <w:szCs w:val="21"/>
                      <w:highlight w:val="none"/>
                      <w:u w:val="single" w:color="auto"/>
                      <w:lang w:val="en-US" w:eastAsia="zh-CN"/>
                    </w:rPr>
                  </w:pPr>
                  <w:r>
                    <w:rPr>
                      <w:rFonts w:hint="default" w:ascii="Times New Roman" w:hAnsi="Times New Roman" w:eastAsia="宋体" w:cs="Times New Roman"/>
                      <w:color w:val="auto"/>
                      <w:kern w:val="0"/>
                      <w:sz w:val="21"/>
                      <w:szCs w:val="21"/>
                      <w:highlight w:val="none"/>
                      <w:u w:val="single" w:color="auto"/>
                      <w:lang w:val="en-US" w:eastAsia="zh-CN"/>
                    </w:rPr>
                    <w:t>北纬27.92629139</w:t>
                  </w:r>
                </w:p>
              </w:tc>
              <w:tc>
                <w:tcPr>
                  <w:tcW w:w="787" w:type="dxa"/>
                  <w:tcBorders>
                    <w:tl2br w:val="nil"/>
                    <w:tr2bl w:val="nil"/>
                  </w:tcBorders>
                  <w:noWrap w:val="0"/>
                  <w:vAlign w:val="center"/>
                </w:tcPr>
                <w:p w14:paraId="79929EA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0"/>
                      <w:sz w:val="21"/>
                      <w:szCs w:val="21"/>
                      <w:highlight w:val="none"/>
                      <w:u w:val="single" w:color="auto"/>
                      <w:lang w:val="en-US" w:eastAsia="zh-CN"/>
                    </w:rPr>
                  </w:pPr>
                  <w:r>
                    <w:rPr>
                      <w:rFonts w:hint="default" w:ascii="Times New Roman" w:hAnsi="Times New Roman" w:eastAsia="宋体" w:cs="Times New Roman"/>
                      <w:color w:val="auto"/>
                      <w:kern w:val="0"/>
                      <w:sz w:val="21"/>
                      <w:szCs w:val="21"/>
                      <w:highlight w:val="none"/>
                      <w:u w:val="single" w:color="auto"/>
                      <w:lang w:val="en-US" w:eastAsia="zh-CN"/>
                    </w:rPr>
                    <w:t>100</w:t>
                  </w:r>
                </w:p>
              </w:tc>
              <w:tc>
                <w:tcPr>
                  <w:tcW w:w="1034" w:type="dxa"/>
                  <w:tcBorders>
                    <w:tl2br w:val="nil"/>
                    <w:tr2bl w:val="nil"/>
                  </w:tcBorders>
                  <w:noWrap w:val="0"/>
                  <w:vAlign w:val="center"/>
                </w:tcPr>
                <w:p w14:paraId="42BECA2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0"/>
                      <w:sz w:val="21"/>
                      <w:szCs w:val="21"/>
                      <w:highlight w:val="none"/>
                      <w:u w:val="single" w:color="auto"/>
                      <w:lang w:val="en-US" w:eastAsia="zh-CN"/>
                    </w:rPr>
                  </w:pPr>
                  <w:r>
                    <w:rPr>
                      <w:rFonts w:hint="default" w:ascii="Times New Roman" w:hAnsi="Times New Roman" w:eastAsia="宋体" w:cs="Times New Roman"/>
                      <w:color w:val="auto"/>
                      <w:kern w:val="0"/>
                      <w:sz w:val="21"/>
                      <w:szCs w:val="21"/>
                      <w:highlight w:val="none"/>
                      <w:u w:val="single" w:color="auto"/>
                      <w:lang w:val="en-US" w:eastAsia="zh-CN"/>
                    </w:rPr>
                    <w:t>46000</w:t>
                  </w:r>
                </w:p>
              </w:tc>
              <w:tc>
                <w:tcPr>
                  <w:tcW w:w="814" w:type="dxa"/>
                  <w:tcBorders>
                    <w:tl2br w:val="nil"/>
                    <w:tr2bl w:val="nil"/>
                  </w:tcBorders>
                  <w:noWrap w:val="0"/>
                  <w:vAlign w:val="center"/>
                </w:tcPr>
                <w:p w14:paraId="62F2EF8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0"/>
                      <w:sz w:val="21"/>
                      <w:szCs w:val="21"/>
                      <w:highlight w:val="none"/>
                      <w:u w:val="single" w:color="auto"/>
                      <w:lang w:val="en-US" w:eastAsia="zh-CN"/>
                    </w:rPr>
                  </w:pPr>
                  <w:r>
                    <w:rPr>
                      <w:rFonts w:hint="default" w:ascii="Times New Roman" w:hAnsi="Times New Roman" w:eastAsia="宋体" w:cs="Times New Roman"/>
                      <w:color w:val="auto"/>
                      <w:kern w:val="0"/>
                      <w:sz w:val="21"/>
                      <w:szCs w:val="21"/>
                      <w:highlight w:val="none"/>
                      <w:u w:val="single" w:color="auto"/>
                      <w:lang w:val="en-US" w:eastAsia="zh-CN"/>
                    </w:rPr>
                    <w:t>1.2</w:t>
                  </w:r>
                </w:p>
              </w:tc>
            </w:tr>
          </w:tbl>
          <w:p w14:paraId="4DFB8A60">
            <w:pPr>
              <w:keepNext w:val="0"/>
              <w:keepLines w:val="0"/>
              <w:pageBreakBefore w:val="0"/>
              <w:widowControl/>
              <w:kinsoku/>
              <w:wordWrap/>
              <w:overflowPunct/>
              <w:topLinePunct w:val="0"/>
              <w:autoSpaceDE/>
              <w:autoSpaceDN/>
              <w:bidi w:val="0"/>
              <w:adjustRightInd/>
              <w:snapToGrid/>
              <w:spacing w:before="157" w:beforeLines="50" w:line="360" w:lineRule="auto"/>
              <w:ind w:firstLine="482" w:firstLineChars="200"/>
              <w:jc w:val="left"/>
              <w:textAlignment w:val="auto"/>
              <w:rPr>
                <w:rFonts w:hint="default" w:ascii="Times New Roman" w:hAnsi="Times New Roman" w:eastAsia="宋体" w:cs="Times New Roman"/>
                <w:bCs/>
                <w:color w:val="auto"/>
                <w:sz w:val="24"/>
              </w:rPr>
            </w:pPr>
            <w:r>
              <w:rPr>
                <w:rFonts w:hint="eastAsia" w:cs="Times New Roman"/>
                <w:b/>
                <w:bCs/>
                <w:color w:val="auto"/>
                <w:kern w:val="0"/>
                <w:sz w:val="24"/>
                <w:lang w:val="en-US" w:eastAsia="zh-CN" w:bidi="ar"/>
              </w:rPr>
              <w:t>2</w:t>
            </w:r>
            <w:r>
              <w:rPr>
                <w:rFonts w:hint="default" w:ascii="Times New Roman" w:hAnsi="Times New Roman" w:eastAsia="宋体" w:cs="Times New Roman"/>
                <w:b/>
                <w:bCs/>
                <w:color w:val="auto"/>
                <w:kern w:val="0"/>
                <w:sz w:val="24"/>
                <w:lang w:val="en-US" w:eastAsia="zh-CN" w:bidi="ar"/>
              </w:rPr>
              <w:t>.</w:t>
            </w:r>
            <w:r>
              <w:rPr>
                <w:rFonts w:hint="eastAsia" w:cs="Times New Roman"/>
                <w:b/>
                <w:bCs/>
                <w:color w:val="auto"/>
                <w:kern w:val="0"/>
                <w:sz w:val="24"/>
                <w:lang w:val="en-US" w:eastAsia="zh-CN" w:bidi="ar"/>
              </w:rPr>
              <w:t>5</w:t>
            </w:r>
            <w:r>
              <w:rPr>
                <w:rFonts w:hint="default" w:ascii="Times New Roman" w:hAnsi="Times New Roman" w:eastAsia="宋体" w:cs="Times New Roman"/>
                <w:b/>
                <w:bCs/>
                <w:color w:val="auto"/>
                <w:kern w:val="0"/>
                <w:sz w:val="24"/>
                <w:lang w:bidi="ar"/>
              </w:rPr>
              <w:t>非正常情况下废气排放</w:t>
            </w:r>
            <w:r>
              <w:rPr>
                <w:rFonts w:hint="default" w:ascii="Times New Roman" w:hAnsi="Times New Roman" w:eastAsia="宋体" w:cs="Times New Roman"/>
                <w:bCs/>
                <w:color w:val="auto"/>
                <w:sz w:val="24"/>
              </w:rPr>
              <w:t xml:space="preserve"> </w:t>
            </w:r>
          </w:p>
          <w:p w14:paraId="50F22E6A">
            <w:pPr>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项目生产设备使用电能，运行工况稳定，开机正常排污，停机则污染停止，因此，</w:t>
            </w:r>
            <w:r>
              <w:rPr>
                <w:rFonts w:hint="default" w:ascii="Times New Roman" w:hAnsi="Times New Roman" w:eastAsia="宋体" w:cs="Times New Roman"/>
                <w:bCs/>
                <w:color w:val="auto"/>
                <w:sz w:val="24"/>
                <w:lang w:eastAsia="zh-CN"/>
              </w:rPr>
              <w:t>一旦有系统失效，则立即停产，等系统恢复正常运行，才能正常生产</w:t>
            </w:r>
            <w:r>
              <w:rPr>
                <w:rFonts w:hint="default" w:ascii="Times New Roman" w:hAnsi="Times New Roman" w:eastAsia="宋体" w:cs="Times New Roman"/>
                <w:bCs/>
                <w:color w:val="auto"/>
                <w:sz w:val="24"/>
              </w:rPr>
              <w:t>。</w:t>
            </w:r>
          </w:p>
          <w:p w14:paraId="694C346F">
            <w:pPr>
              <w:spacing w:line="360" w:lineRule="auto"/>
              <w:jc w:val="center"/>
              <w:rPr>
                <w:rFonts w:hint="eastAsia" w:ascii="Times New Roman" w:hAnsi="Times New Roman" w:eastAsia="宋体" w:cs="Times New Roman"/>
                <w:b/>
                <w:color w:val="000000"/>
                <w:szCs w:val="21"/>
                <w:u w:val="none"/>
                <w:lang w:val="en-US" w:eastAsia="zh-CN"/>
              </w:rPr>
            </w:pPr>
            <w:r>
              <w:rPr>
                <w:rFonts w:hint="default" w:ascii="Times New Roman" w:hAnsi="Times New Roman" w:eastAsia="宋体" w:cs="Times New Roman"/>
                <w:b/>
                <w:color w:val="000000"/>
                <w:szCs w:val="21"/>
                <w:u w:val="none"/>
              </w:rPr>
              <w:t>表</w:t>
            </w:r>
            <w:r>
              <w:rPr>
                <w:rFonts w:hint="eastAsia" w:cs="Times New Roman"/>
                <w:b/>
                <w:color w:val="000000"/>
                <w:szCs w:val="21"/>
                <w:u w:val="none"/>
                <w:lang w:val="en-US" w:eastAsia="zh-CN"/>
              </w:rPr>
              <w:t xml:space="preserve">4-10 </w:t>
            </w:r>
            <w:r>
              <w:rPr>
                <w:rFonts w:hint="eastAsia" w:ascii="Times New Roman" w:hAnsi="Times New Roman" w:eastAsia="宋体" w:cs="Times New Roman"/>
                <w:b/>
                <w:color w:val="000000"/>
                <w:szCs w:val="21"/>
                <w:u w:val="none"/>
                <w:lang w:val="en-US" w:eastAsia="zh-CN"/>
              </w:rPr>
              <w:t>非正常工况排气筒排放情况</w:t>
            </w:r>
          </w:p>
          <w:tbl>
            <w:tblPr>
              <w:tblStyle w:val="38"/>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7" w:type="dxa"/>
                <w:bottom w:w="0" w:type="dxa"/>
                <w:right w:w="57" w:type="dxa"/>
              </w:tblCellMar>
            </w:tblPr>
            <w:tblGrid>
              <w:gridCol w:w="1003"/>
              <w:gridCol w:w="1024"/>
              <w:gridCol w:w="886"/>
              <w:gridCol w:w="1363"/>
              <w:gridCol w:w="1036"/>
              <w:gridCol w:w="1087"/>
              <w:gridCol w:w="1661"/>
            </w:tblGrid>
            <w:tr w14:paraId="014DB6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622" w:type="pct"/>
                  <w:tcBorders>
                    <w:tl2br w:val="nil"/>
                    <w:tr2bl w:val="nil"/>
                  </w:tcBorders>
                  <w:noWrap w:val="0"/>
                  <w:vAlign w:val="center"/>
                </w:tcPr>
                <w:p w14:paraId="13914A9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污染源</w:t>
                  </w:r>
                </w:p>
              </w:tc>
              <w:tc>
                <w:tcPr>
                  <w:tcW w:w="635" w:type="pct"/>
                  <w:tcBorders>
                    <w:tl2br w:val="nil"/>
                    <w:tr2bl w:val="nil"/>
                  </w:tcBorders>
                  <w:noWrap w:val="0"/>
                  <w:vAlign w:val="center"/>
                </w:tcPr>
                <w:p w14:paraId="51B03FB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非正常</w:t>
                  </w:r>
                </w:p>
                <w:p w14:paraId="0EE08FB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原因</w:t>
                  </w:r>
                </w:p>
              </w:tc>
              <w:tc>
                <w:tcPr>
                  <w:tcW w:w="549" w:type="pct"/>
                  <w:tcBorders>
                    <w:tl2br w:val="nil"/>
                    <w:tr2bl w:val="nil"/>
                  </w:tcBorders>
                  <w:noWrap w:val="0"/>
                  <w:vAlign w:val="center"/>
                </w:tcPr>
                <w:p w14:paraId="4A6C02E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污染物</w:t>
                  </w:r>
                </w:p>
              </w:tc>
              <w:tc>
                <w:tcPr>
                  <w:tcW w:w="845" w:type="pct"/>
                  <w:tcBorders>
                    <w:tl2br w:val="nil"/>
                    <w:tr2bl w:val="nil"/>
                  </w:tcBorders>
                  <w:noWrap w:val="0"/>
                  <w:vAlign w:val="center"/>
                </w:tcPr>
                <w:p w14:paraId="19CCB73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21"/>
                      <w:u w:val="none"/>
                      <w:lang w:eastAsia="zh-CN"/>
                    </w:rPr>
                  </w:pPr>
                  <w:r>
                    <w:rPr>
                      <w:rFonts w:hint="default" w:ascii="Times New Roman" w:hAnsi="Times New Roman" w:eastAsia="宋体" w:cs="Times New Roman"/>
                      <w:b/>
                      <w:bCs/>
                      <w:color w:val="auto"/>
                      <w:sz w:val="21"/>
                      <w:szCs w:val="21"/>
                      <w:u w:val="none"/>
                    </w:rPr>
                    <w:t>非正常排放速率</w:t>
                  </w:r>
                  <w:r>
                    <w:rPr>
                      <w:rFonts w:hint="default" w:ascii="Times New Roman" w:hAnsi="Times New Roman" w:eastAsia="宋体" w:cs="Times New Roman"/>
                      <w:b/>
                      <w:bCs/>
                      <w:color w:val="auto"/>
                      <w:sz w:val="21"/>
                      <w:szCs w:val="21"/>
                      <w:u w:val="none"/>
                      <w:lang w:eastAsia="zh-CN"/>
                    </w:rPr>
                    <w:t>（</w:t>
                  </w:r>
                  <w:r>
                    <w:rPr>
                      <w:rFonts w:hint="default" w:ascii="Times New Roman" w:hAnsi="Times New Roman" w:eastAsia="宋体" w:cs="Times New Roman"/>
                      <w:b/>
                      <w:bCs/>
                      <w:color w:val="auto"/>
                      <w:sz w:val="21"/>
                      <w:szCs w:val="21"/>
                      <w:u w:val="none"/>
                      <w:lang w:val="en-US" w:eastAsia="zh-CN"/>
                    </w:rPr>
                    <w:t>kg/h</w:t>
                  </w:r>
                  <w:r>
                    <w:rPr>
                      <w:rFonts w:hint="default" w:ascii="Times New Roman" w:hAnsi="Times New Roman" w:eastAsia="宋体" w:cs="Times New Roman"/>
                      <w:b/>
                      <w:bCs/>
                      <w:color w:val="auto"/>
                      <w:sz w:val="21"/>
                      <w:szCs w:val="21"/>
                      <w:u w:val="none"/>
                      <w:lang w:eastAsia="zh-CN"/>
                    </w:rPr>
                    <w:t>）</w:t>
                  </w:r>
                </w:p>
              </w:tc>
              <w:tc>
                <w:tcPr>
                  <w:tcW w:w="642" w:type="pct"/>
                  <w:tcBorders>
                    <w:tl2br w:val="nil"/>
                    <w:tr2bl w:val="nil"/>
                  </w:tcBorders>
                  <w:noWrap w:val="0"/>
                  <w:vAlign w:val="center"/>
                </w:tcPr>
                <w:p w14:paraId="1DFDFF9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单次持续时间</w:t>
                  </w:r>
                </w:p>
              </w:tc>
              <w:tc>
                <w:tcPr>
                  <w:tcW w:w="674" w:type="pct"/>
                  <w:tcBorders>
                    <w:tl2br w:val="nil"/>
                    <w:tr2bl w:val="nil"/>
                  </w:tcBorders>
                  <w:noWrap w:val="0"/>
                  <w:vAlign w:val="center"/>
                </w:tcPr>
                <w:p w14:paraId="340253E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年发生</w:t>
                  </w:r>
                  <w:r>
                    <w:rPr>
                      <w:rFonts w:hint="default" w:ascii="Times New Roman" w:hAnsi="Times New Roman" w:eastAsia="宋体" w:cs="Times New Roman"/>
                      <w:b/>
                      <w:bCs/>
                      <w:color w:val="auto"/>
                      <w:sz w:val="21"/>
                      <w:szCs w:val="21"/>
                      <w:u w:val="none"/>
                      <w:lang w:eastAsia="zh-CN"/>
                    </w:rPr>
                    <w:t>频</w:t>
                  </w:r>
                  <w:r>
                    <w:rPr>
                      <w:rFonts w:hint="default" w:ascii="Times New Roman" w:hAnsi="Times New Roman" w:eastAsia="宋体" w:cs="Times New Roman"/>
                      <w:b/>
                      <w:bCs/>
                      <w:color w:val="auto"/>
                      <w:sz w:val="21"/>
                      <w:szCs w:val="21"/>
                      <w:u w:val="none"/>
                    </w:rPr>
                    <w:t>次</w:t>
                  </w:r>
                </w:p>
              </w:tc>
              <w:tc>
                <w:tcPr>
                  <w:tcW w:w="1030" w:type="pct"/>
                  <w:tcBorders>
                    <w:tl2br w:val="nil"/>
                    <w:tr2bl w:val="nil"/>
                  </w:tcBorders>
                  <w:noWrap w:val="0"/>
                  <w:vAlign w:val="center"/>
                </w:tcPr>
                <w:p w14:paraId="509A2F7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应对措施</w:t>
                  </w:r>
                </w:p>
              </w:tc>
            </w:tr>
            <w:tr w14:paraId="4B052C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622" w:type="pct"/>
                  <w:vMerge w:val="restart"/>
                  <w:tcBorders>
                    <w:tl2br w:val="nil"/>
                    <w:tr2bl w:val="nil"/>
                  </w:tcBorders>
                  <w:noWrap w:val="0"/>
                  <w:vAlign w:val="center"/>
                </w:tcPr>
                <w:p w14:paraId="52117518">
                  <w:pPr>
                    <w:pStyle w:val="57"/>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kern w:val="2"/>
                      <w:sz w:val="21"/>
                      <w:szCs w:val="21"/>
                      <w:vertAlign w:val="baseline"/>
                      <w:lang w:val="en-US" w:eastAsia="zh-CN" w:bidi="ar-SA"/>
                    </w:rPr>
                  </w:pPr>
                  <w:r>
                    <w:rPr>
                      <w:rFonts w:hint="default" w:ascii="Times New Roman" w:hAnsi="Times New Roman" w:eastAsia="宋体" w:cs="Times New Roman"/>
                      <w:color w:val="000000"/>
                      <w:kern w:val="2"/>
                      <w:sz w:val="21"/>
                      <w:szCs w:val="21"/>
                      <w:vertAlign w:val="baseline"/>
                      <w:lang w:val="en-US" w:eastAsia="zh-CN" w:bidi="ar-SA"/>
                    </w:rPr>
                    <w:t>生物质燃烧烘干</w:t>
                  </w:r>
                </w:p>
              </w:tc>
              <w:tc>
                <w:tcPr>
                  <w:tcW w:w="635" w:type="pct"/>
                  <w:vMerge w:val="restart"/>
                  <w:tcBorders>
                    <w:tl2br w:val="nil"/>
                    <w:tr2bl w:val="nil"/>
                  </w:tcBorders>
                  <w:noWrap w:val="0"/>
                  <w:vAlign w:val="center"/>
                </w:tcPr>
                <w:p w14:paraId="162A9AD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u w:val="none"/>
                      <w:lang w:val="en-US" w:eastAsia="zh-CN" w:bidi="ar-SA"/>
                    </w:rPr>
                  </w:pPr>
                  <w:r>
                    <w:rPr>
                      <w:rFonts w:hint="default" w:ascii="Times New Roman" w:hAnsi="Times New Roman" w:eastAsia="宋体" w:cs="Times New Roman"/>
                      <w:color w:val="auto"/>
                      <w:sz w:val="21"/>
                      <w:szCs w:val="21"/>
                      <w:u w:val="none"/>
                      <w:lang w:val="en-US" w:eastAsia="zh-CN"/>
                    </w:rPr>
                    <w:t>废气处理设施失效</w:t>
                  </w:r>
                </w:p>
              </w:tc>
              <w:tc>
                <w:tcPr>
                  <w:tcW w:w="549" w:type="pct"/>
                  <w:tcBorders>
                    <w:tl2br w:val="nil"/>
                    <w:tr2bl w:val="nil"/>
                  </w:tcBorders>
                  <w:noWrap w:val="0"/>
                  <w:vAlign w:val="center"/>
                </w:tcPr>
                <w:p w14:paraId="26C0F17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u w:val="none"/>
                      <w:lang w:val="en-US" w:eastAsia="zh-CN" w:bidi="ar-SA"/>
                    </w:rPr>
                  </w:pPr>
                  <w:r>
                    <w:rPr>
                      <w:rFonts w:hint="default" w:ascii="Times New Roman" w:hAnsi="Times New Roman" w:eastAsia="宋体" w:cs="Times New Roman"/>
                      <w:color w:val="000000"/>
                      <w:sz w:val="21"/>
                      <w:szCs w:val="21"/>
                      <w:u w:val="none"/>
                      <w:lang w:val="en-US" w:eastAsia="zh-CN"/>
                    </w:rPr>
                    <w:t>颗粒物</w:t>
                  </w:r>
                </w:p>
              </w:tc>
              <w:tc>
                <w:tcPr>
                  <w:tcW w:w="845" w:type="pct"/>
                  <w:tcBorders>
                    <w:tl2br w:val="nil"/>
                    <w:tr2bl w:val="nil"/>
                  </w:tcBorders>
                  <w:noWrap w:val="0"/>
                  <w:vAlign w:val="center"/>
                </w:tcPr>
                <w:p w14:paraId="6BE380C8">
                  <w:pPr>
                    <w:keepNext w:val="0"/>
                    <w:keepLines w:val="0"/>
                    <w:pageBreakBefore w:val="0"/>
                    <w:widowControl w:val="0"/>
                    <w:kinsoku/>
                    <w:wordWrap/>
                    <w:overflowPunct/>
                    <w:topLinePunct w:val="0"/>
                    <w:autoSpaceDE/>
                    <w:autoSpaceDN/>
                    <w:bidi w:val="0"/>
                    <w:adjustRightInd/>
                    <w:snapToGrid/>
                    <w:ind w:left="-63" w:leftChars="-30" w:right="-63" w:rightChars="-30"/>
                    <w:jc w:val="center"/>
                    <w:textAlignment w:val="auto"/>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1.085</w:t>
                  </w:r>
                </w:p>
              </w:tc>
              <w:tc>
                <w:tcPr>
                  <w:tcW w:w="642" w:type="pct"/>
                  <w:tcBorders>
                    <w:tl2br w:val="nil"/>
                    <w:tr2bl w:val="nil"/>
                  </w:tcBorders>
                  <w:noWrap w:val="0"/>
                  <w:vAlign w:val="center"/>
                </w:tcPr>
                <w:p w14:paraId="420C582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u w:val="none"/>
                      <w:lang w:val="en-US" w:eastAsia="zh-CN" w:bidi="ar-SA"/>
                    </w:rPr>
                  </w:pPr>
                  <w:r>
                    <w:rPr>
                      <w:rFonts w:hint="default" w:ascii="Times New Roman" w:hAnsi="Times New Roman" w:eastAsia="宋体" w:cs="Times New Roman"/>
                      <w:color w:val="auto"/>
                      <w:kern w:val="2"/>
                      <w:sz w:val="21"/>
                      <w:szCs w:val="21"/>
                      <w:u w:val="none"/>
                      <w:lang w:val="en-US" w:eastAsia="zh-CN" w:bidi="ar-SA"/>
                    </w:rPr>
                    <w:t>1</w:t>
                  </w:r>
                </w:p>
              </w:tc>
              <w:tc>
                <w:tcPr>
                  <w:tcW w:w="674" w:type="pct"/>
                  <w:tcBorders>
                    <w:tl2br w:val="nil"/>
                    <w:tr2bl w:val="nil"/>
                  </w:tcBorders>
                  <w:noWrap w:val="0"/>
                  <w:vAlign w:val="center"/>
                </w:tcPr>
                <w:p w14:paraId="591229A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rPr>
                    <w:t>≤2</w:t>
                  </w:r>
                </w:p>
              </w:tc>
              <w:tc>
                <w:tcPr>
                  <w:tcW w:w="1030" w:type="pct"/>
                  <w:vMerge w:val="restart"/>
                  <w:tcBorders>
                    <w:tl2br w:val="nil"/>
                    <w:tr2bl w:val="nil"/>
                  </w:tcBorders>
                  <w:noWrap w:val="0"/>
                  <w:vAlign w:val="center"/>
                </w:tcPr>
                <w:p w14:paraId="6B672B5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none"/>
                      <w:lang w:eastAsia="zh-CN"/>
                    </w:rPr>
                  </w:pPr>
                  <w:r>
                    <w:rPr>
                      <w:rFonts w:hint="default" w:ascii="Times New Roman" w:hAnsi="Times New Roman" w:eastAsia="宋体" w:cs="Times New Roman"/>
                      <w:color w:val="auto"/>
                      <w:sz w:val="21"/>
                      <w:szCs w:val="21"/>
                      <w:u w:val="none"/>
                    </w:rPr>
                    <w:t>出现非正常情况时，应立即停产检修，待所有环保设施恢复正常后再投入生产</w:t>
                  </w:r>
                  <w:r>
                    <w:rPr>
                      <w:rFonts w:hint="default" w:ascii="Times New Roman" w:hAnsi="Times New Roman" w:eastAsia="宋体" w:cs="Times New Roman"/>
                      <w:color w:val="auto"/>
                      <w:sz w:val="21"/>
                      <w:szCs w:val="21"/>
                      <w:u w:val="none"/>
                      <w:lang w:eastAsia="zh-CN"/>
                    </w:rPr>
                    <w:t>。</w:t>
                  </w:r>
                </w:p>
              </w:tc>
            </w:tr>
            <w:tr w14:paraId="6FC723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19" w:hRule="atLeast"/>
                <w:jc w:val="center"/>
              </w:trPr>
              <w:tc>
                <w:tcPr>
                  <w:tcW w:w="622" w:type="pct"/>
                  <w:vMerge w:val="continue"/>
                  <w:tcBorders>
                    <w:tl2br w:val="nil"/>
                    <w:tr2bl w:val="nil"/>
                  </w:tcBorders>
                  <w:noWrap w:val="0"/>
                  <w:vAlign w:val="center"/>
                </w:tcPr>
                <w:p w14:paraId="25182DBB">
                  <w:pPr>
                    <w:pStyle w:val="57"/>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u w:val="none"/>
                      <w:lang w:val="en-US" w:eastAsia="zh-CN" w:bidi="ar-SA"/>
                    </w:rPr>
                  </w:pPr>
                </w:p>
              </w:tc>
              <w:tc>
                <w:tcPr>
                  <w:tcW w:w="635" w:type="pct"/>
                  <w:vMerge w:val="continue"/>
                  <w:tcBorders>
                    <w:tl2br w:val="nil"/>
                    <w:tr2bl w:val="nil"/>
                  </w:tcBorders>
                  <w:noWrap w:val="0"/>
                  <w:vAlign w:val="center"/>
                </w:tcPr>
                <w:p w14:paraId="0AAE8F8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none"/>
                      <w:lang w:val="en-US" w:eastAsia="zh-CN"/>
                    </w:rPr>
                  </w:pPr>
                </w:p>
              </w:tc>
              <w:tc>
                <w:tcPr>
                  <w:tcW w:w="549" w:type="pct"/>
                  <w:tcBorders>
                    <w:tl2br w:val="nil"/>
                    <w:tr2bl w:val="nil"/>
                  </w:tcBorders>
                  <w:noWrap w:val="0"/>
                  <w:vAlign w:val="center"/>
                </w:tcPr>
                <w:p w14:paraId="6AA3E65F">
                  <w:pPr>
                    <w:keepNext w:val="0"/>
                    <w:keepLines w:val="0"/>
                    <w:widowControl/>
                    <w:suppressLineNumbers w:val="0"/>
                    <w:jc w:val="center"/>
                    <w:textAlignment w:val="bottom"/>
                    <w:rPr>
                      <w:rFonts w:hint="default" w:ascii="Times New Roman" w:hAnsi="Times New Roman" w:eastAsia="宋体" w:cs="Times New Roman"/>
                      <w:color w:val="000000"/>
                      <w:sz w:val="21"/>
                      <w:szCs w:val="21"/>
                      <w:u w:val="none"/>
                      <w:lang w:val="en-US" w:eastAsia="zh-CN"/>
                    </w:rPr>
                  </w:pPr>
                  <w:r>
                    <w:rPr>
                      <w:rFonts w:hint="default" w:ascii="Times New Roman" w:hAnsi="Times New Roman" w:eastAsia="等线" w:cs="Times New Roman"/>
                      <w:i w:val="0"/>
                      <w:iCs w:val="0"/>
                      <w:color w:val="000000"/>
                      <w:kern w:val="0"/>
                      <w:sz w:val="21"/>
                      <w:szCs w:val="21"/>
                      <w:u w:val="none"/>
                      <w:lang w:val="en-US" w:eastAsia="zh-CN" w:bidi="ar"/>
                    </w:rPr>
                    <w:t>SO</w:t>
                  </w:r>
                  <w:r>
                    <w:rPr>
                      <w:rFonts w:hint="default" w:ascii="Times New Roman" w:hAnsi="Times New Roman" w:eastAsia="等线" w:cs="Times New Roman"/>
                      <w:i w:val="0"/>
                      <w:iCs w:val="0"/>
                      <w:color w:val="000000"/>
                      <w:kern w:val="0"/>
                      <w:sz w:val="21"/>
                      <w:szCs w:val="21"/>
                      <w:u w:val="none"/>
                      <w:vertAlign w:val="subscript"/>
                      <w:lang w:val="en-US" w:eastAsia="zh-CN" w:bidi="ar"/>
                    </w:rPr>
                    <w:t>2</w:t>
                  </w:r>
                </w:p>
              </w:tc>
              <w:tc>
                <w:tcPr>
                  <w:tcW w:w="845" w:type="pct"/>
                  <w:tcBorders>
                    <w:tl2br w:val="nil"/>
                    <w:tr2bl w:val="nil"/>
                  </w:tcBorders>
                  <w:noWrap w:val="0"/>
                  <w:vAlign w:val="center"/>
                </w:tcPr>
                <w:p w14:paraId="575BBAA5">
                  <w:pPr>
                    <w:keepNext w:val="0"/>
                    <w:keepLines w:val="0"/>
                    <w:pageBreakBefore w:val="0"/>
                    <w:widowControl w:val="0"/>
                    <w:kinsoku/>
                    <w:wordWrap/>
                    <w:overflowPunct/>
                    <w:topLinePunct w:val="0"/>
                    <w:autoSpaceDE/>
                    <w:autoSpaceDN/>
                    <w:bidi w:val="0"/>
                    <w:adjustRightInd/>
                    <w:snapToGrid/>
                    <w:ind w:left="-63" w:leftChars="-30" w:right="-63" w:rightChars="-30"/>
                    <w:jc w:val="center"/>
                    <w:textAlignment w:val="auto"/>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0.117</w:t>
                  </w:r>
                </w:p>
              </w:tc>
              <w:tc>
                <w:tcPr>
                  <w:tcW w:w="642" w:type="pct"/>
                  <w:tcBorders>
                    <w:tl2br w:val="nil"/>
                    <w:tr2bl w:val="nil"/>
                  </w:tcBorders>
                  <w:noWrap w:val="0"/>
                  <w:vAlign w:val="center"/>
                </w:tcPr>
                <w:p w14:paraId="197234A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u w:val="none"/>
                      <w:lang w:val="en-US" w:eastAsia="zh-CN" w:bidi="ar-SA"/>
                    </w:rPr>
                  </w:pPr>
                  <w:r>
                    <w:rPr>
                      <w:rFonts w:hint="default" w:ascii="Times New Roman" w:hAnsi="Times New Roman" w:eastAsia="宋体" w:cs="Times New Roman"/>
                      <w:color w:val="auto"/>
                      <w:kern w:val="2"/>
                      <w:sz w:val="21"/>
                      <w:szCs w:val="21"/>
                      <w:u w:val="none"/>
                      <w:lang w:val="en-US" w:eastAsia="zh-CN" w:bidi="ar-SA"/>
                    </w:rPr>
                    <w:t>1</w:t>
                  </w:r>
                </w:p>
              </w:tc>
              <w:tc>
                <w:tcPr>
                  <w:tcW w:w="674" w:type="pct"/>
                  <w:tcBorders>
                    <w:tl2br w:val="nil"/>
                    <w:tr2bl w:val="nil"/>
                  </w:tcBorders>
                  <w:noWrap w:val="0"/>
                  <w:vAlign w:val="center"/>
                </w:tcPr>
                <w:p w14:paraId="37DEEAA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u w:val="none"/>
                      <w:lang w:val="en-US" w:eastAsia="zh-CN" w:bidi="ar-SA"/>
                    </w:rPr>
                  </w:pPr>
                  <w:r>
                    <w:rPr>
                      <w:rFonts w:hint="default" w:ascii="Times New Roman" w:hAnsi="Times New Roman" w:eastAsia="宋体" w:cs="Times New Roman"/>
                      <w:color w:val="auto"/>
                      <w:sz w:val="21"/>
                      <w:szCs w:val="21"/>
                      <w:u w:val="none"/>
                    </w:rPr>
                    <w:t>≤2</w:t>
                  </w:r>
                </w:p>
              </w:tc>
              <w:tc>
                <w:tcPr>
                  <w:tcW w:w="1030" w:type="pct"/>
                  <w:vMerge w:val="continue"/>
                  <w:tcBorders>
                    <w:tl2br w:val="nil"/>
                    <w:tr2bl w:val="nil"/>
                  </w:tcBorders>
                  <w:noWrap w:val="0"/>
                  <w:vAlign w:val="center"/>
                </w:tcPr>
                <w:p w14:paraId="0784F3D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none"/>
                    </w:rPr>
                  </w:pPr>
                </w:p>
              </w:tc>
            </w:tr>
            <w:tr w14:paraId="68849E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23" w:hRule="atLeast"/>
                <w:jc w:val="center"/>
              </w:trPr>
              <w:tc>
                <w:tcPr>
                  <w:tcW w:w="622" w:type="pct"/>
                  <w:vMerge w:val="continue"/>
                  <w:tcBorders>
                    <w:tl2br w:val="nil"/>
                    <w:tr2bl w:val="nil"/>
                  </w:tcBorders>
                  <w:noWrap w:val="0"/>
                  <w:vAlign w:val="center"/>
                </w:tcPr>
                <w:p w14:paraId="7FF6936F">
                  <w:pPr>
                    <w:pStyle w:val="57"/>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u w:val="none"/>
                      <w:lang w:val="en-US" w:eastAsia="zh-CN" w:bidi="ar-SA"/>
                    </w:rPr>
                  </w:pPr>
                </w:p>
              </w:tc>
              <w:tc>
                <w:tcPr>
                  <w:tcW w:w="635" w:type="pct"/>
                  <w:vMerge w:val="continue"/>
                  <w:tcBorders>
                    <w:tl2br w:val="nil"/>
                    <w:tr2bl w:val="nil"/>
                  </w:tcBorders>
                  <w:noWrap w:val="0"/>
                  <w:vAlign w:val="center"/>
                </w:tcPr>
                <w:p w14:paraId="778807D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none"/>
                      <w:lang w:val="en-US" w:eastAsia="zh-CN"/>
                    </w:rPr>
                  </w:pPr>
                </w:p>
              </w:tc>
              <w:tc>
                <w:tcPr>
                  <w:tcW w:w="549" w:type="pct"/>
                  <w:tcBorders>
                    <w:tl2br w:val="nil"/>
                    <w:tr2bl w:val="nil"/>
                  </w:tcBorders>
                  <w:noWrap w:val="0"/>
                  <w:vAlign w:val="center"/>
                </w:tcPr>
                <w:p w14:paraId="6FC2F5A6">
                  <w:pPr>
                    <w:keepNext w:val="0"/>
                    <w:keepLines w:val="0"/>
                    <w:widowControl/>
                    <w:suppressLineNumbers w:val="0"/>
                    <w:jc w:val="center"/>
                    <w:textAlignment w:val="bottom"/>
                    <w:rPr>
                      <w:rFonts w:hint="default" w:ascii="Times New Roman" w:hAnsi="Times New Roman" w:eastAsia="宋体" w:cs="Times New Roman"/>
                      <w:color w:val="000000"/>
                      <w:sz w:val="21"/>
                      <w:szCs w:val="21"/>
                      <w:u w:val="none"/>
                      <w:lang w:val="en-US" w:eastAsia="zh-CN"/>
                    </w:rPr>
                  </w:pPr>
                  <w:r>
                    <w:rPr>
                      <w:rFonts w:hint="default" w:ascii="Times New Roman" w:hAnsi="Times New Roman" w:eastAsia="等线" w:cs="Times New Roman"/>
                      <w:i w:val="0"/>
                      <w:iCs w:val="0"/>
                      <w:color w:val="000000"/>
                      <w:kern w:val="0"/>
                      <w:sz w:val="21"/>
                      <w:szCs w:val="21"/>
                      <w:u w:val="none"/>
                      <w:lang w:val="en-US" w:eastAsia="zh-CN" w:bidi="ar"/>
                    </w:rPr>
                    <w:t>NO</w:t>
                  </w:r>
                  <w:r>
                    <w:rPr>
                      <w:rFonts w:hint="default" w:ascii="Times New Roman" w:hAnsi="Times New Roman" w:eastAsia="等线" w:cs="Times New Roman"/>
                      <w:i w:val="0"/>
                      <w:iCs w:val="0"/>
                      <w:color w:val="000000"/>
                      <w:kern w:val="0"/>
                      <w:sz w:val="21"/>
                      <w:szCs w:val="21"/>
                      <w:u w:val="none"/>
                      <w:vertAlign w:val="subscript"/>
                      <w:lang w:val="en-US" w:eastAsia="zh-CN" w:bidi="ar"/>
                    </w:rPr>
                    <w:t>x</w:t>
                  </w:r>
                </w:p>
              </w:tc>
              <w:tc>
                <w:tcPr>
                  <w:tcW w:w="845" w:type="pct"/>
                  <w:tcBorders>
                    <w:tl2br w:val="nil"/>
                    <w:tr2bl w:val="nil"/>
                  </w:tcBorders>
                  <w:noWrap w:val="0"/>
                  <w:vAlign w:val="center"/>
                </w:tcPr>
                <w:p w14:paraId="24AB4ED3">
                  <w:pPr>
                    <w:keepNext w:val="0"/>
                    <w:keepLines w:val="0"/>
                    <w:pageBreakBefore w:val="0"/>
                    <w:widowControl w:val="0"/>
                    <w:kinsoku/>
                    <w:wordWrap/>
                    <w:overflowPunct/>
                    <w:topLinePunct w:val="0"/>
                    <w:autoSpaceDE/>
                    <w:autoSpaceDN/>
                    <w:bidi w:val="0"/>
                    <w:adjustRightInd/>
                    <w:snapToGrid/>
                    <w:ind w:left="-63" w:leftChars="-30" w:right="-63" w:rightChars="-30"/>
                    <w:jc w:val="center"/>
                    <w:textAlignment w:val="auto"/>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0.305</w:t>
                  </w:r>
                </w:p>
              </w:tc>
              <w:tc>
                <w:tcPr>
                  <w:tcW w:w="642" w:type="pct"/>
                  <w:tcBorders>
                    <w:tl2br w:val="nil"/>
                    <w:tr2bl w:val="nil"/>
                  </w:tcBorders>
                  <w:noWrap w:val="0"/>
                  <w:vAlign w:val="center"/>
                </w:tcPr>
                <w:p w14:paraId="47623DE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u w:val="none"/>
                      <w:lang w:val="en-US" w:eastAsia="zh-CN" w:bidi="ar-SA"/>
                    </w:rPr>
                  </w:pPr>
                  <w:r>
                    <w:rPr>
                      <w:rFonts w:hint="default" w:ascii="Times New Roman" w:hAnsi="Times New Roman" w:eastAsia="宋体" w:cs="Times New Roman"/>
                      <w:color w:val="auto"/>
                      <w:kern w:val="2"/>
                      <w:sz w:val="21"/>
                      <w:szCs w:val="21"/>
                      <w:u w:val="none"/>
                      <w:lang w:val="en-US" w:eastAsia="zh-CN" w:bidi="ar-SA"/>
                    </w:rPr>
                    <w:t>1</w:t>
                  </w:r>
                </w:p>
              </w:tc>
              <w:tc>
                <w:tcPr>
                  <w:tcW w:w="674" w:type="pct"/>
                  <w:tcBorders>
                    <w:tl2br w:val="nil"/>
                    <w:tr2bl w:val="nil"/>
                  </w:tcBorders>
                  <w:noWrap w:val="0"/>
                  <w:vAlign w:val="center"/>
                </w:tcPr>
                <w:p w14:paraId="6FB4B97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u w:val="none"/>
                      <w:lang w:val="en-US" w:eastAsia="zh-CN" w:bidi="ar-SA"/>
                    </w:rPr>
                  </w:pPr>
                  <w:r>
                    <w:rPr>
                      <w:rFonts w:hint="default" w:ascii="Times New Roman" w:hAnsi="Times New Roman" w:eastAsia="宋体" w:cs="Times New Roman"/>
                      <w:color w:val="auto"/>
                      <w:sz w:val="21"/>
                      <w:szCs w:val="21"/>
                      <w:u w:val="none"/>
                    </w:rPr>
                    <w:t>≤2</w:t>
                  </w:r>
                </w:p>
              </w:tc>
              <w:tc>
                <w:tcPr>
                  <w:tcW w:w="1030" w:type="pct"/>
                  <w:vMerge w:val="continue"/>
                  <w:tcBorders>
                    <w:tl2br w:val="nil"/>
                    <w:tr2bl w:val="nil"/>
                  </w:tcBorders>
                  <w:noWrap w:val="0"/>
                  <w:vAlign w:val="center"/>
                </w:tcPr>
                <w:p w14:paraId="05FD7E3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none"/>
                    </w:rPr>
                  </w:pPr>
                </w:p>
              </w:tc>
            </w:tr>
            <w:tr w14:paraId="096644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23" w:hRule="atLeast"/>
                <w:jc w:val="center"/>
              </w:trPr>
              <w:tc>
                <w:tcPr>
                  <w:tcW w:w="622" w:type="pct"/>
                  <w:tcBorders>
                    <w:tl2br w:val="nil"/>
                    <w:tr2bl w:val="nil"/>
                  </w:tcBorders>
                  <w:noWrap w:val="0"/>
                  <w:vAlign w:val="center"/>
                </w:tcPr>
                <w:p w14:paraId="75707CB6">
                  <w:pPr>
                    <w:pStyle w:val="57"/>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投料、</w:t>
                  </w:r>
                  <w:r>
                    <w:rPr>
                      <w:rFonts w:hint="eastAsia" w:cs="Times New Roman"/>
                      <w:b w:val="0"/>
                      <w:bCs w:val="0"/>
                      <w:spacing w:val="-2"/>
                      <w:sz w:val="21"/>
                      <w:szCs w:val="21"/>
                      <w:lang w:val="en-US" w:eastAsia="zh-CN"/>
                    </w:rPr>
                    <w:t>筛分和</w:t>
                  </w:r>
                  <w:r>
                    <w:rPr>
                      <w:rFonts w:hint="eastAsia" w:cs="Times New Roman"/>
                      <w:color w:val="auto"/>
                      <w:kern w:val="0"/>
                      <w:sz w:val="21"/>
                      <w:szCs w:val="21"/>
                      <w:u w:val="none"/>
                      <w:lang w:val="en-US" w:eastAsia="zh-CN" w:bidi="ar-SA"/>
                    </w:rPr>
                    <w:t>包装</w:t>
                  </w:r>
                  <w:r>
                    <w:rPr>
                      <w:rFonts w:hint="default" w:ascii="Times New Roman" w:hAnsi="Times New Roman" w:eastAsia="宋体" w:cs="Times New Roman"/>
                      <w:color w:val="auto"/>
                      <w:kern w:val="0"/>
                      <w:sz w:val="21"/>
                      <w:szCs w:val="21"/>
                      <w:u w:val="none"/>
                      <w:lang w:val="en-US" w:eastAsia="zh-CN" w:bidi="ar-SA"/>
                    </w:rPr>
                    <w:t>粉尘</w:t>
                  </w:r>
                </w:p>
              </w:tc>
              <w:tc>
                <w:tcPr>
                  <w:tcW w:w="635" w:type="pct"/>
                  <w:tcBorders>
                    <w:tl2br w:val="nil"/>
                    <w:tr2bl w:val="nil"/>
                  </w:tcBorders>
                  <w:noWrap w:val="0"/>
                  <w:vAlign w:val="center"/>
                </w:tcPr>
                <w:p w14:paraId="11A0EE2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废气处理设施失效</w:t>
                  </w:r>
                </w:p>
              </w:tc>
              <w:tc>
                <w:tcPr>
                  <w:tcW w:w="549" w:type="pct"/>
                  <w:tcBorders>
                    <w:tl2br w:val="nil"/>
                    <w:tr2bl w:val="nil"/>
                  </w:tcBorders>
                  <w:noWrap w:val="0"/>
                  <w:vAlign w:val="center"/>
                </w:tcPr>
                <w:p w14:paraId="3D9DA00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sz w:val="21"/>
                      <w:szCs w:val="21"/>
                      <w:u w:val="none"/>
                      <w:lang w:val="en-US" w:eastAsia="zh-CN"/>
                    </w:rPr>
                  </w:pPr>
                  <w:r>
                    <w:rPr>
                      <w:rFonts w:hint="default" w:ascii="Times New Roman" w:hAnsi="Times New Roman" w:eastAsia="宋体" w:cs="Times New Roman"/>
                      <w:color w:val="000000"/>
                      <w:sz w:val="21"/>
                      <w:szCs w:val="21"/>
                      <w:u w:val="none"/>
                      <w:lang w:val="en-US" w:eastAsia="zh-CN"/>
                    </w:rPr>
                    <w:t>颗粒物</w:t>
                  </w:r>
                </w:p>
              </w:tc>
              <w:tc>
                <w:tcPr>
                  <w:tcW w:w="845" w:type="pct"/>
                  <w:tcBorders>
                    <w:tl2br w:val="nil"/>
                    <w:tr2bl w:val="nil"/>
                  </w:tcBorders>
                  <w:noWrap w:val="0"/>
                  <w:vAlign w:val="center"/>
                </w:tcPr>
                <w:p w14:paraId="7D899D1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u w:val="none"/>
                      <w:lang w:val="en-US" w:eastAsia="zh-CN" w:bidi="ar-SA"/>
                    </w:rPr>
                  </w:pPr>
                  <w:r>
                    <w:rPr>
                      <w:rFonts w:hint="eastAsia" w:cs="Times New Roman"/>
                      <w:color w:val="auto"/>
                      <w:kern w:val="2"/>
                      <w:sz w:val="21"/>
                      <w:szCs w:val="21"/>
                      <w:u w:val="none"/>
                      <w:lang w:val="en-US" w:eastAsia="zh-CN" w:bidi="ar-SA"/>
                    </w:rPr>
                    <w:t>6.667</w:t>
                  </w:r>
                </w:p>
              </w:tc>
              <w:tc>
                <w:tcPr>
                  <w:tcW w:w="642" w:type="pct"/>
                  <w:tcBorders>
                    <w:tl2br w:val="nil"/>
                    <w:tr2bl w:val="nil"/>
                  </w:tcBorders>
                  <w:noWrap w:val="0"/>
                  <w:vAlign w:val="center"/>
                </w:tcPr>
                <w:p w14:paraId="705DC4D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u w:val="none"/>
                      <w:lang w:val="en-US" w:eastAsia="zh-CN" w:bidi="ar-SA"/>
                    </w:rPr>
                  </w:pPr>
                  <w:r>
                    <w:rPr>
                      <w:rFonts w:hint="default" w:ascii="Times New Roman" w:hAnsi="Times New Roman" w:eastAsia="宋体" w:cs="Times New Roman"/>
                      <w:color w:val="auto"/>
                      <w:kern w:val="2"/>
                      <w:sz w:val="21"/>
                      <w:szCs w:val="21"/>
                      <w:u w:val="none"/>
                      <w:lang w:val="en-US" w:eastAsia="zh-CN" w:bidi="ar-SA"/>
                    </w:rPr>
                    <w:t>1</w:t>
                  </w:r>
                </w:p>
              </w:tc>
              <w:tc>
                <w:tcPr>
                  <w:tcW w:w="674" w:type="pct"/>
                  <w:tcBorders>
                    <w:tl2br w:val="nil"/>
                    <w:tr2bl w:val="nil"/>
                  </w:tcBorders>
                  <w:noWrap w:val="0"/>
                  <w:vAlign w:val="center"/>
                </w:tcPr>
                <w:p w14:paraId="742C789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u w:val="none"/>
                      <w:lang w:val="en-US" w:eastAsia="zh-CN" w:bidi="ar-SA"/>
                    </w:rPr>
                  </w:pPr>
                  <w:r>
                    <w:rPr>
                      <w:rFonts w:hint="default" w:ascii="Times New Roman" w:hAnsi="Times New Roman" w:eastAsia="宋体" w:cs="Times New Roman"/>
                      <w:color w:val="auto"/>
                      <w:sz w:val="21"/>
                      <w:szCs w:val="21"/>
                      <w:u w:val="none"/>
                    </w:rPr>
                    <w:t>≤2</w:t>
                  </w:r>
                </w:p>
              </w:tc>
              <w:tc>
                <w:tcPr>
                  <w:tcW w:w="1030" w:type="pct"/>
                  <w:vMerge w:val="continue"/>
                  <w:tcBorders>
                    <w:tl2br w:val="nil"/>
                    <w:tr2bl w:val="nil"/>
                  </w:tcBorders>
                  <w:noWrap w:val="0"/>
                  <w:vAlign w:val="center"/>
                </w:tcPr>
                <w:p w14:paraId="7DED895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none"/>
                    </w:rPr>
                  </w:pPr>
                </w:p>
              </w:tc>
            </w:tr>
          </w:tbl>
          <w:p w14:paraId="4CCBB8A3">
            <w:pPr>
              <w:pStyle w:val="9"/>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firstLine="480" w:firstLineChars="200"/>
              <w:jc w:val="left"/>
              <w:textAlignment w:val="auto"/>
              <w:rPr>
                <w:rFonts w:hint="default" w:ascii="Times New Roman" w:hAnsi="Times New Roman" w:eastAsia="宋体" w:cs="Times New Roman"/>
                <w:b w:val="0"/>
                <w:bCs w:val="0"/>
                <w:color w:val="000000"/>
                <w:sz w:val="24"/>
                <w:u w:val="single"/>
                <w:lang w:val="en-US" w:eastAsia="zh-CN"/>
              </w:rPr>
            </w:pPr>
            <w:r>
              <w:rPr>
                <w:rFonts w:hint="default" w:ascii="Times New Roman" w:hAnsi="Times New Roman" w:eastAsia="宋体" w:cs="Times New Roman"/>
                <w:b w:val="0"/>
                <w:bCs w:val="0"/>
                <w:color w:val="000000"/>
                <w:sz w:val="24"/>
                <w:u w:val="single"/>
                <w:lang w:val="en-US" w:eastAsia="zh-CN"/>
              </w:rPr>
              <w:t>为防止生产废气非正常工况排放，企业必须加强废气处理设施的管理，定期检修，确保废气处理设施正常运行，在废气处理设备停止运行或出现故障时，产生废气的各工序也必须相应停止生产。为杜绝废气非正常排放，应采取以下措施确保废气达标排放：</w:t>
            </w:r>
          </w:p>
          <w:p w14:paraId="3E6E7C2E">
            <w:pPr>
              <w:pStyle w:val="9"/>
              <w:spacing w:line="360" w:lineRule="auto"/>
              <w:ind w:firstLine="482"/>
              <w:jc w:val="left"/>
              <w:rPr>
                <w:rFonts w:hint="eastAsia" w:ascii="Times New Roman" w:hAnsi="Times New Roman" w:eastAsia="宋体" w:cs="Times New Roman"/>
                <w:b w:val="0"/>
                <w:bCs w:val="0"/>
                <w:color w:val="000000"/>
                <w:sz w:val="24"/>
                <w:u w:val="single"/>
                <w:lang w:val="en-US" w:eastAsia="zh-CN"/>
              </w:rPr>
            </w:pPr>
            <w:r>
              <w:rPr>
                <w:rFonts w:hint="default" w:ascii="Times New Roman" w:hAnsi="Times New Roman" w:eastAsia="宋体" w:cs="Times New Roman"/>
                <w:b w:val="0"/>
                <w:bCs w:val="0"/>
                <w:color w:val="000000"/>
                <w:sz w:val="24"/>
                <w:u w:val="single"/>
                <w:lang w:val="en-US" w:eastAsia="zh-CN"/>
              </w:rPr>
              <w:t>①安排专人负责环保设备的日常维护和管理，每个固定时间检查、汇报情况，及时发现废</w:t>
            </w:r>
            <w:r>
              <w:rPr>
                <w:rFonts w:hint="eastAsia" w:ascii="Times New Roman" w:hAnsi="Times New Roman" w:eastAsia="宋体" w:cs="Times New Roman"/>
                <w:b w:val="0"/>
                <w:bCs w:val="0"/>
                <w:color w:val="000000"/>
                <w:sz w:val="24"/>
                <w:u w:val="single"/>
                <w:lang w:val="en-US" w:eastAsia="zh-CN"/>
              </w:rPr>
              <w:t>气处理设施的隐患，确保废气处理设施正常运行；</w:t>
            </w:r>
          </w:p>
          <w:p w14:paraId="6AA75A6D">
            <w:pPr>
              <w:pStyle w:val="9"/>
              <w:spacing w:line="360" w:lineRule="auto"/>
              <w:ind w:firstLine="482"/>
              <w:jc w:val="left"/>
              <w:rPr>
                <w:rFonts w:hint="default" w:ascii="Times New Roman" w:hAnsi="Times New Roman" w:eastAsia="宋体" w:cs="Times New Roman"/>
                <w:b w:val="0"/>
                <w:bCs w:val="0"/>
                <w:color w:val="000000"/>
                <w:sz w:val="24"/>
                <w:u w:val="single"/>
                <w:lang w:val="en-US" w:eastAsia="zh-CN"/>
              </w:rPr>
            </w:pPr>
            <w:r>
              <w:rPr>
                <w:rFonts w:hint="eastAsia" w:ascii="Times New Roman" w:hAnsi="Times New Roman" w:eastAsia="宋体" w:cs="Times New Roman"/>
                <w:b w:val="0"/>
                <w:bCs w:val="0"/>
                <w:color w:val="000000"/>
                <w:sz w:val="24"/>
                <w:u w:val="single"/>
                <w:lang w:val="en-US" w:eastAsia="zh-CN"/>
              </w:rPr>
              <w:t>②</w:t>
            </w:r>
            <w:r>
              <w:rPr>
                <w:rFonts w:hint="default" w:ascii="Times New Roman" w:hAnsi="Times New Roman" w:eastAsia="宋体" w:cs="Times New Roman"/>
                <w:b w:val="0"/>
                <w:bCs w:val="0"/>
                <w:color w:val="000000"/>
                <w:sz w:val="24"/>
                <w:u w:val="single"/>
                <w:lang w:val="en-US" w:eastAsia="zh-CN"/>
              </w:rPr>
              <w:t>建立健全的环保管理机构，对环保管理人员和技术人员进行岗位培训，委托具有专业资质的环境检测单位对项目排放的各类污染物进行定期检测；</w:t>
            </w:r>
          </w:p>
          <w:p w14:paraId="41400270">
            <w:pPr>
              <w:pStyle w:val="48"/>
              <w:spacing w:line="360" w:lineRule="auto"/>
              <w:ind w:firstLine="480" w:firstLineChars="200"/>
              <w:rPr>
                <w:u w:val="single"/>
              </w:rPr>
            </w:pPr>
            <w:r>
              <w:rPr>
                <w:rFonts w:hint="eastAsia" w:ascii="Times New Roman" w:hAnsi="Times New Roman" w:eastAsia="宋体" w:cs="Times New Roman"/>
                <w:b w:val="0"/>
                <w:bCs w:val="0"/>
                <w:color w:val="000000"/>
                <w:sz w:val="24"/>
                <w:u w:val="single"/>
                <w:lang w:val="en-US" w:eastAsia="zh-CN"/>
              </w:rPr>
              <w:t>③</w:t>
            </w:r>
            <w:r>
              <w:rPr>
                <w:rFonts w:hint="default" w:ascii="Times New Roman" w:hAnsi="Times New Roman" w:eastAsia="宋体" w:cs="Times New Roman"/>
                <w:b w:val="0"/>
                <w:bCs w:val="0"/>
                <w:color w:val="000000"/>
                <w:sz w:val="24"/>
                <w:u w:val="single"/>
                <w:lang w:val="en-US" w:eastAsia="zh-CN"/>
              </w:rPr>
              <w:t>应定期维护、检修废气净化装置，以保持废气处理装置的净化能力和净化容量。</w:t>
            </w:r>
          </w:p>
          <w:p w14:paraId="6F048CB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color w:val="auto"/>
                <w:kern w:val="0"/>
                <w:sz w:val="24"/>
                <w:szCs w:val="24"/>
                <w:highlight w:val="none"/>
                <w:u w:val="single" w:color="auto"/>
                <w:lang w:val="en-US" w:eastAsia="zh-CN"/>
              </w:rPr>
            </w:pPr>
            <w:r>
              <w:rPr>
                <w:rFonts w:hint="eastAsia" w:cs="Times New Roman"/>
                <w:b/>
                <w:bCs/>
                <w:color w:val="auto"/>
                <w:kern w:val="0"/>
                <w:sz w:val="24"/>
                <w:lang w:val="en-US" w:eastAsia="zh-CN" w:bidi="ar"/>
              </w:rPr>
              <w:t>2</w:t>
            </w:r>
            <w:r>
              <w:rPr>
                <w:rFonts w:hint="default" w:ascii="Times New Roman" w:hAnsi="Times New Roman" w:eastAsia="宋体" w:cs="Times New Roman"/>
                <w:b/>
                <w:bCs/>
                <w:color w:val="auto"/>
                <w:kern w:val="0"/>
                <w:sz w:val="24"/>
                <w:lang w:val="en-US" w:eastAsia="zh-CN" w:bidi="ar"/>
              </w:rPr>
              <w:t>.</w:t>
            </w:r>
            <w:r>
              <w:rPr>
                <w:rFonts w:hint="eastAsia" w:cs="Times New Roman"/>
                <w:b/>
                <w:bCs/>
                <w:color w:val="auto"/>
                <w:kern w:val="0"/>
                <w:sz w:val="24"/>
                <w:lang w:val="en-US" w:eastAsia="zh-CN" w:bidi="ar"/>
              </w:rPr>
              <w:t>6</w:t>
            </w:r>
            <w:r>
              <w:rPr>
                <w:rFonts w:hint="default" w:ascii="Times New Roman" w:hAnsi="Times New Roman" w:eastAsia="宋体" w:cs="Times New Roman"/>
                <w:b/>
                <w:bCs/>
                <w:color w:val="auto"/>
                <w:kern w:val="0"/>
                <w:sz w:val="24"/>
                <w:lang w:val="en-US" w:eastAsia="zh-CN" w:bidi="ar"/>
              </w:rPr>
              <w:t>废气监测计划</w:t>
            </w:r>
          </w:p>
          <w:p w14:paraId="198183E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kern w:val="0"/>
                <w:sz w:val="24"/>
                <w:szCs w:val="24"/>
                <w:highlight w:val="none"/>
                <w:u w:val="none" w:color="auto"/>
                <w:lang w:val="zh-CN" w:eastAsia="zh-CN"/>
              </w:rPr>
            </w:pPr>
            <w:r>
              <w:rPr>
                <w:rFonts w:hint="default" w:ascii="Times New Roman" w:hAnsi="Times New Roman" w:eastAsia="宋体" w:cs="Times New Roman"/>
                <w:color w:val="auto"/>
                <w:kern w:val="0"/>
                <w:sz w:val="24"/>
                <w:szCs w:val="24"/>
                <w:highlight w:val="none"/>
                <w:u w:val="none" w:color="auto"/>
                <w:lang w:val="zh-CN" w:eastAsia="zh-CN"/>
              </w:rPr>
              <w:t>建设单位废气污染源应依据《排污单位自行监测技术指南</w:t>
            </w:r>
            <w:r>
              <w:rPr>
                <w:rFonts w:hint="eastAsia" w:ascii="Times New Roman" w:hAnsi="Times New Roman" w:eastAsia="宋体" w:cs="Times New Roman"/>
                <w:color w:val="auto"/>
                <w:kern w:val="0"/>
                <w:sz w:val="24"/>
                <w:szCs w:val="24"/>
                <w:highlight w:val="none"/>
                <w:u w:val="none" w:color="auto"/>
                <w:lang w:val="en-US" w:eastAsia="zh-CN"/>
              </w:rPr>
              <w:t xml:space="preserve"> </w:t>
            </w:r>
            <w:r>
              <w:rPr>
                <w:rFonts w:hint="default" w:ascii="Times New Roman" w:hAnsi="Times New Roman" w:eastAsia="宋体" w:cs="Times New Roman"/>
                <w:color w:val="auto"/>
                <w:kern w:val="0"/>
                <w:sz w:val="24"/>
                <w:szCs w:val="24"/>
                <w:highlight w:val="none"/>
                <w:u w:val="none" w:color="auto"/>
                <w:lang w:val="zh-CN" w:eastAsia="zh-CN"/>
              </w:rPr>
              <w:t>总则》</w:t>
            </w:r>
            <w:r>
              <w:rPr>
                <w:rFonts w:hint="eastAsia" w:ascii="Times New Roman" w:hAnsi="Times New Roman" w:eastAsia="宋体" w:cs="Times New Roman"/>
                <w:color w:val="auto"/>
                <w:kern w:val="0"/>
                <w:sz w:val="24"/>
                <w:szCs w:val="24"/>
                <w:highlight w:val="none"/>
                <w:u w:val="none" w:color="auto"/>
                <w:lang w:val="zh-CN" w:eastAsia="zh-CN"/>
              </w:rPr>
              <w:t>（</w:t>
            </w:r>
            <w:r>
              <w:rPr>
                <w:rFonts w:hint="default" w:ascii="Times New Roman" w:hAnsi="Times New Roman" w:eastAsia="宋体" w:cs="Times New Roman"/>
                <w:color w:val="auto"/>
                <w:kern w:val="0"/>
                <w:sz w:val="24"/>
                <w:szCs w:val="24"/>
                <w:highlight w:val="none"/>
                <w:u w:val="none" w:color="auto"/>
                <w:lang w:val="zh-CN" w:eastAsia="zh-CN"/>
              </w:rPr>
              <w:t>HJ819-2017</w:t>
            </w:r>
            <w:r>
              <w:rPr>
                <w:rFonts w:hint="eastAsia" w:ascii="Times New Roman" w:hAnsi="Times New Roman" w:eastAsia="宋体" w:cs="Times New Roman"/>
                <w:color w:val="auto"/>
                <w:kern w:val="0"/>
                <w:sz w:val="24"/>
                <w:szCs w:val="24"/>
                <w:highlight w:val="none"/>
                <w:u w:val="none" w:color="auto"/>
                <w:lang w:val="zh-CN" w:eastAsia="zh-CN"/>
              </w:rPr>
              <w:t>）</w:t>
            </w:r>
            <w:r>
              <w:rPr>
                <w:rFonts w:hint="eastAsia" w:cs="Times New Roman"/>
                <w:color w:val="auto"/>
                <w:kern w:val="0"/>
                <w:sz w:val="24"/>
                <w:szCs w:val="24"/>
                <w:highlight w:val="none"/>
                <w:u w:val="none" w:color="auto"/>
                <w:lang w:val="zh-CN" w:eastAsia="zh-CN"/>
              </w:rPr>
              <w:t>、</w:t>
            </w:r>
            <w:r>
              <w:rPr>
                <w:rFonts w:hint="eastAsia" w:cs="Times New Roman"/>
                <w:color w:val="auto"/>
                <w:sz w:val="24"/>
                <w:u w:val="single"/>
                <w:lang w:val="en-US" w:eastAsia="zh-CN" w:bidi="ar"/>
              </w:rPr>
              <w:t>《排污许可证申请与核发技术规范 陶瓷砖瓦工业》（HJ954—2018）</w:t>
            </w:r>
            <w:r>
              <w:rPr>
                <w:rFonts w:hint="default" w:ascii="Times New Roman" w:hAnsi="Times New Roman" w:eastAsia="宋体" w:cs="Times New Roman"/>
                <w:color w:val="auto"/>
                <w:kern w:val="0"/>
                <w:sz w:val="24"/>
                <w:szCs w:val="24"/>
                <w:highlight w:val="none"/>
                <w:u w:val="none" w:color="auto"/>
                <w:lang w:val="zh-CN" w:eastAsia="zh-CN"/>
              </w:rPr>
              <w:t>等要求开展自行监测，营运期环境监测计划详见下表，项目</w:t>
            </w:r>
            <w:r>
              <w:rPr>
                <w:rFonts w:hint="default" w:ascii="Times New Roman" w:hAnsi="Times New Roman" w:eastAsia="宋体" w:cs="Times New Roman"/>
                <w:color w:val="auto"/>
                <w:kern w:val="0"/>
                <w:sz w:val="24"/>
                <w:szCs w:val="24"/>
                <w:highlight w:val="none"/>
                <w:u w:val="none" w:color="auto"/>
                <w:lang w:val="en-US" w:eastAsia="zh-CN"/>
              </w:rPr>
              <w:t>废气</w:t>
            </w:r>
            <w:r>
              <w:rPr>
                <w:rFonts w:hint="default" w:ascii="Times New Roman" w:hAnsi="Times New Roman" w:eastAsia="宋体" w:cs="Times New Roman"/>
                <w:color w:val="auto"/>
                <w:kern w:val="0"/>
                <w:sz w:val="24"/>
                <w:szCs w:val="24"/>
                <w:highlight w:val="none"/>
                <w:u w:val="none" w:color="auto"/>
                <w:lang w:val="zh-CN" w:eastAsia="zh-CN"/>
              </w:rPr>
              <w:t>监测计划见</w:t>
            </w:r>
            <w:r>
              <w:rPr>
                <w:rFonts w:hint="eastAsia" w:cs="Times New Roman"/>
                <w:color w:val="auto"/>
                <w:kern w:val="0"/>
                <w:sz w:val="24"/>
                <w:szCs w:val="24"/>
                <w:highlight w:val="none"/>
                <w:u w:val="none" w:color="auto"/>
                <w:lang w:val="en-US" w:eastAsia="zh-CN"/>
              </w:rPr>
              <w:t>下表</w:t>
            </w:r>
            <w:r>
              <w:rPr>
                <w:rFonts w:hint="default" w:ascii="Times New Roman" w:hAnsi="Times New Roman" w:eastAsia="宋体" w:cs="Times New Roman"/>
                <w:color w:val="auto"/>
                <w:kern w:val="0"/>
                <w:sz w:val="24"/>
                <w:szCs w:val="24"/>
                <w:highlight w:val="none"/>
                <w:u w:val="none" w:color="auto"/>
                <w:lang w:val="zh-CN" w:eastAsia="zh-CN"/>
              </w:rPr>
              <w:t>：</w:t>
            </w:r>
          </w:p>
          <w:p w14:paraId="6BE5080D">
            <w:pPr>
              <w:bidi w:val="0"/>
              <w:spacing w:line="360" w:lineRule="auto"/>
              <w:jc w:val="center"/>
              <w:rPr>
                <w:rFonts w:hint="default" w:ascii="Times New Roman" w:hAnsi="Times New Roman" w:eastAsia="宋体" w:cs="Times New Roman"/>
                <w:b/>
                <w:bCs/>
                <w:sz w:val="21"/>
                <w:szCs w:val="21"/>
                <w:lang w:val="zh-CN" w:eastAsia="zh-CN"/>
              </w:rPr>
            </w:pPr>
            <w:r>
              <w:rPr>
                <w:rFonts w:hint="default" w:ascii="Times New Roman" w:hAnsi="Times New Roman" w:eastAsia="宋体" w:cs="Times New Roman"/>
                <w:b/>
                <w:bCs/>
                <w:sz w:val="21"/>
                <w:szCs w:val="21"/>
                <w:lang w:val="zh-CN" w:eastAsia="zh-CN"/>
              </w:rPr>
              <w:t>表</w:t>
            </w:r>
            <w:r>
              <w:rPr>
                <w:rFonts w:hint="default" w:ascii="Times New Roman" w:hAnsi="Times New Roman" w:eastAsia="宋体" w:cs="Times New Roman"/>
                <w:b/>
                <w:bCs/>
                <w:sz w:val="21"/>
                <w:szCs w:val="21"/>
                <w:lang w:val="en-US" w:eastAsia="zh-CN"/>
              </w:rPr>
              <w:t>4-</w:t>
            </w:r>
            <w:r>
              <w:rPr>
                <w:rFonts w:hint="eastAsia" w:cs="Times New Roman"/>
                <w:b/>
                <w:bCs/>
                <w:sz w:val="21"/>
                <w:szCs w:val="21"/>
                <w:lang w:val="en-US" w:eastAsia="zh-CN"/>
              </w:rPr>
              <w:t>11</w:t>
            </w:r>
            <w:r>
              <w:rPr>
                <w:rFonts w:hint="default" w:ascii="Times New Roman" w:hAnsi="Times New Roman" w:eastAsia="宋体" w:cs="Times New Roman"/>
                <w:b/>
                <w:bCs/>
                <w:sz w:val="21"/>
                <w:szCs w:val="21"/>
                <w:lang w:val="en-US" w:eastAsia="zh-CN"/>
              </w:rPr>
              <w:t xml:space="preserve"> 废气</w:t>
            </w:r>
            <w:r>
              <w:rPr>
                <w:rFonts w:hint="default" w:ascii="Times New Roman" w:hAnsi="Times New Roman" w:eastAsia="宋体" w:cs="Times New Roman"/>
                <w:b/>
                <w:bCs/>
                <w:sz w:val="21"/>
                <w:szCs w:val="21"/>
                <w:lang w:val="zh-CN" w:eastAsia="zh-CN"/>
              </w:rPr>
              <w:t>监测计划</w:t>
            </w:r>
          </w:p>
          <w:tbl>
            <w:tblPr>
              <w:tblStyle w:val="38"/>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7" w:type="dxa"/>
                <w:bottom w:w="0" w:type="dxa"/>
                <w:right w:w="57" w:type="dxa"/>
              </w:tblCellMar>
            </w:tblPr>
            <w:tblGrid>
              <w:gridCol w:w="1016"/>
              <w:gridCol w:w="1808"/>
              <w:gridCol w:w="2915"/>
              <w:gridCol w:w="2324"/>
            </w:tblGrid>
            <w:tr w14:paraId="6A43F2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0" w:hRule="atLeast"/>
                <w:jc w:val="center"/>
              </w:trPr>
              <w:tc>
                <w:tcPr>
                  <w:tcW w:w="630" w:type="pct"/>
                  <w:tcBorders>
                    <w:tl2br w:val="nil"/>
                    <w:tr2bl w:val="nil"/>
                  </w:tcBorders>
                  <w:noWrap w:val="0"/>
                  <w:vAlign w:val="center"/>
                </w:tcPr>
                <w:p w14:paraId="2750738F">
                  <w:pPr>
                    <w:autoSpaceDE w:val="0"/>
                    <w:autoSpaceDN w:val="0"/>
                    <w:spacing w:line="240" w:lineRule="auto"/>
                    <w:ind w:firstLine="0" w:firstLineChars="0"/>
                    <w:jc w:val="center"/>
                    <w:rPr>
                      <w:rFonts w:hint="default" w:ascii="Times New Roman" w:hAnsi="Times New Roman" w:eastAsia="宋体" w:cs="Times New Roman"/>
                      <w:b/>
                      <w:color w:val="auto"/>
                      <w:sz w:val="21"/>
                      <w:szCs w:val="21"/>
                      <w:highlight w:val="none"/>
                      <w:u w:val="none" w:color="auto"/>
                    </w:rPr>
                  </w:pPr>
                  <w:r>
                    <w:rPr>
                      <w:rFonts w:hint="default" w:ascii="Times New Roman" w:hAnsi="Times New Roman" w:eastAsia="宋体" w:cs="Times New Roman"/>
                      <w:b/>
                      <w:color w:val="auto"/>
                      <w:sz w:val="21"/>
                      <w:szCs w:val="21"/>
                      <w:highlight w:val="none"/>
                      <w:u w:val="none" w:color="auto"/>
                    </w:rPr>
                    <w:t>项目</w:t>
                  </w:r>
                </w:p>
              </w:tc>
              <w:tc>
                <w:tcPr>
                  <w:tcW w:w="1121" w:type="pct"/>
                  <w:tcBorders>
                    <w:tl2br w:val="nil"/>
                    <w:tr2bl w:val="nil"/>
                  </w:tcBorders>
                  <w:noWrap w:val="0"/>
                  <w:vAlign w:val="center"/>
                </w:tcPr>
                <w:p w14:paraId="033CBB2B">
                  <w:pPr>
                    <w:autoSpaceDE w:val="0"/>
                    <w:autoSpaceDN w:val="0"/>
                    <w:spacing w:line="240" w:lineRule="auto"/>
                    <w:ind w:firstLine="0" w:firstLineChars="0"/>
                    <w:jc w:val="center"/>
                    <w:rPr>
                      <w:rFonts w:hint="default" w:ascii="Times New Roman" w:hAnsi="Times New Roman" w:eastAsia="宋体" w:cs="Times New Roman"/>
                      <w:b/>
                      <w:color w:val="auto"/>
                      <w:sz w:val="21"/>
                      <w:szCs w:val="21"/>
                      <w:highlight w:val="none"/>
                      <w:u w:val="none" w:color="auto"/>
                    </w:rPr>
                  </w:pPr>
                  <w:r>
                    <w:rPr>
                      <w:rFonts w:hint="default" w:ascii="Times New Roman" w:hAnsi="Times New Roman" w:eastAsia="宋体" w:cs="Times New Roman"/>
                      <w:b/>
                      <w:color w:val="auto"/>
                      <w:sz w:val="21"/>
                      <w:szCs w:val="21"/>
                      <w:highlight w:val="none"/>
                      <w:u w:val="none" w:color="auto"/>
                    </w:rPr>
                    <w:t>监测点位</w:t>
                  </w:r>
                </w:p>
              </w:tc>
              <w:tc>
                <w:tcPr>
                  <w:tcW w:w="1807" w:type="pct"/>
                  <w:tcBorders>
                    <w:tl2br w:val="nil"/>
                    <w:tr2bl w:val="nil"/>
                  </w:tcBorders>
                  <w:noWrap w:val="0"/>
                  <w:vAlign w:val="center"/>
                </w:tcPr>
                <w:p w14:paraId="2A824287">
                  <w:pPr>
                    <w:autoSpaceDE w:val="0"/>
                    <w:autoSpaceDN w:val="0"/>
                    <w:spacing w:line="240" w:lineRule="auto"/>
                    <w:ind w:firstLine="0" w:firstLineChars="0"/>
                    <w:jc w:val="center"/>
                    <w:rPr>
                      <w:rFonts w:hint="default" w:ascii="Times New Roman" w:hAnsi="Times New Roman" w:eastAsia="宋体" w:cs="Times New Roman"/>
                      <w:b/>
                      <w:color w:val="auto"/>
                      <w:sz w:val="21"/>
                      <w:szCs w:val="21"/>
                      <w:highlight w:val="none"/>
                      <w:u w:val="none" w:color="auto"/>
                    </w:rPr>
                  </w:pPr>
                  <w:r>
                    <w:rPr>
                      <w:rFonts w:hint="default" w:ascii="Times New Roman" w:hAnsi="Times New Roman" w:eastAsia="宋体" w:cs="Times New Roman"/>
                      <w:b/>
                      <w:color w:val="auto"/>
                      <w:sz w:val="21"/>
                      <w:szCs w:val="21"/>
                      <w:highlight w:val="none"/>
                      <w:u w:val="none" w:color="auto"/>
                    </w:rPr>
                    <w:t>监测因子</w:t>
                  </w:r>
                </w:p>
              </w:tc>
              <w:tc>
                <w:tcPr>
                  <w:tcW w:w="1441" w:type="pct"/>
                  <w:tcBorders>
                    <w:tl2br w:val="nil"/>
                    <w:tr2bl w:val="nil"/>
                  </w:tcBorders>
                  <w:noWrap w:val="0"/>
                  <w:vAlign w:val="center"/>
                </w:tcPr>
                <w:p w14:paraId="033A0838">
                  <w:pPr>
                    <w:autoSpaceDE w:val="0"/>
                    <w:autoSpaceDN w:val="0"/>
                    <w:spacing w:line="240" w:lineRule="auto"/>
                    <w:ind w:firstLine="0" w:firstLineChars="0"/>
                    <w:jc w:val="center"/>
                    <w:rPr>
                      <w:rFonts w:hint="default" w:ascii="Times New Roman" w:hAnsi="Times New Roman" w:eastAsia="宋体" w:cs="Times New Roman"/>
                      <w:b/>
                      <w:color w:val="auto"/>
                      <w:sz w:val="21"/>
                      <w:szCs w:val="21"/>
                      <w:highlight w:val="none"/>
                      <w:u w:val="none" w:color="auto"/>
                    </w:rPr>
                  </w:pPr>
                  <w:r>
                    <w:rPr>
                      <w:rFonts w:hint="default" w:ascii="Times New Roman" w:hAnsi="Times New Roman" w:eastAsia="宋体" w:cs="Times New Roman"/>
                      <w:b/>
                      <w:color w:val="auto"/>
                      <w:sz w:val="21"/>
                      <w:szCs w:val="21"/>
                      <w:highlight w:val="none"/>
                      <w:u w:val="none" w:color="auto"/>
                    </w:rPr>
                    <w:t>监测频率</w:t>
                  </w:r>
                </w:p>
              </w:tc>
            </w:tr>
            <w:tr w14:paraId="05C1F3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61" w:hRule="atLeast"/>
                <w:jc w:val="center"/>
              </w:trPr>
              <w:tc>
                <w:tcPr>
                  <w:tcW w:w="630" w:type="pct"/>
                  <w:vMerge w:val="restart"/>
                  <w:tcBorders>
                    <w:tl2br w:val="nil"/>
                    <w:tr2bl w:val="nil"/>
                  </w:tcBorders>
                  <w:noWrap w:val="0"/>
                  <w:vAlign w:val="center"/>
                </w:tcPr>
                <w:p w14:paraId="1643EFF4">
                  <w:pPr>
                    <w:widowControl/>
                    <w:adjustRightInd w:val="0"/>
                    <w:snapToGrid w:val="0"/>
                    <w:spacing w:line="240" w:lineRule="auto"/>
                    <w:ind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default" w:ascii="Times New Roman" w:hAnsi="Times New Roman" w:eastAsia="宋体" w:cs="Times New Roman"/>
                      <w:color w:val="auto"/>
                      <w:sz w:val="21"/>
                      <w:szCs w:val="21"/>
                      <w:highlight w:val="none"/>
                      <w:u w:val="none" w:color="auto"/>
                      <w:lang w:eastAsia="zh-CN"/>
                    </w:rPr>
                    <w:t>废气</w:t>
                  </w:r>
                </w:p>
              </w:tc>
              <w:tc>
                <w:tcPr>
                  <w:tcW w:w="1121" w:type="pct"/>
                  <w:tcBorders>
                    <w:tl2br w:val="nil"/>
                    <w:tr2bl w:val="nil"/>
                  </w:tcBorders>
                  <w:noWrap w:val="0"/>
                  <w:vAlign w:val="center"/>
                </w:tcPr>
                <w:p w14:paraId="786DA0FC">
                  <w:pPr>
                    <w:widowControl/>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DA001</w:t>
                  </w:r>
                </w:p>
              </w:tc>
              <w:tc>
                <w:tcPr>
                  <w:tcW w:w="1807" w:type="pct"/>
                  <w:tcBorders>
                    <w:tl2br w:val="nil"/>
                    <w:tr2bl w:val="nil"/>
                  </w:tcBorders>
                  <w:noWrap w:val="0"/>
                  <w:vAlign w:val="center"/>
                </w:tcPr>
                <w:p w14:paraId="5F3367CF">
                  <w:pPr>
                    <w:widowControl/>
                    <w:adjustRightInd w:val="0"/>
                    <w:snapToGrid w:val="0"/>
                    <w:spacing w:line="240" w:lineRule="auto"/>
                    <w:ind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颗粒物</w:t>
                  </w:r>
                </w:p>
              </w:tc>
              <w:tc>
                <w:tcPr>
                  <w:tcW w:w="1441" w:type="pct"/>
                  <w:tcBorders>
                    <w:tl2br w:val="nil"/>
                    <w:tr2bl w:val="nil"/>
                  </w:tcBorders>
                  <w:noWrap w:val="0"/>
                  <w:vAlign w:val="center"/>
                </w:tcPr>
                <w:p w14:paraId="3AF7909B">
                  <w:pPr>
                    <w:widowControl/>
                    <w:adjustRightInd w:val="0"/>
                    <w:snapToGrid w:val="0"/>
                    <w:spacing w:line="240" w:lineRule="auto"/>
                    <w:ind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1次/年</w:t>
                  </w:r>
                </w:p>
              </w:tc>
            </w:tr>
            <w:tr w14:paraId="30E15E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33" w:hRule="atLeast"/>
                <w:jc w:val="center"/>
              </w:trPr>
              <w:tc>
                <w:tcPr>
                  <w:tcW w:w="630" w:type="pct"/>
                  <w:vMerge w:val="continue"/>
                  <w:tcBorders>
                    <w:tl2br w:val="nil"/>
                    <w:tr2bl w:val="nil"/>
                  </w:tcBorders>
                  <w:noWrap w:val="0"/>
                  <w:vAlign w:val="center"/>
                </w:tcPr>
                <w:p w14:paraId="102B74A0">
                  <w:pPr>
                    <w:widowControl/>
                    <w:adjustRightInd w:val="0"/>
                    <w:snapToGrid w:val="0"/>
                    <w:spacing w:line="240" w:lineRule="auto"/>
                    <w:ind w:firstLine="0" w:firstLineChars="0"/>
                    <w:jc w:val="center"/>
                  </w:pPr>
                </w:p>
              </w:tc>
              <w:tc>
                <w:tcPr>
                  <w:tcW w:w="1121" w:type="pct"/>
                  <w:tcBorders>
                    <w:tl2br w:val="nil"/>
                    <w:tr2bl w:val="nil"/>
                  </w:tcBorders>
                  <w:noWrap w:val="0"/>
                  <w:vAlign w:val="center"/>
                </w:tcPr>
                <w:p w14:paraId="06BED7FD">
                  <w:pPr>
                    <w:widowControl/>
                    <w:adjustRightInd w:val="0"/>
                    <w:snapToGrid w:val="0"/>
                    <w:spacing w:line="240" w:lineRule="auto"/>
                    <w:ind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DA002</w:t>
                  </w:r>
                </w:p>
              </w:tc>
              <w:tc>
                <w:tcPr>
                  <w:tcW w:w="1807" w:type="pct"/>
                  <w:tcBorders>
                    <w:tl2br w:val="nil"/>
                    <w:tr2bl w:val="nil"/>
                  </w:tcBorders>
                  <w:noWrap w:val="0"/>
                  <w:vAlign w:val="center"/>
                </w:tcPr>
                <w:p w14:paraId="2E736C0B">
                  <w:pPr>
                    <w:widowControl/>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颗粒物</w:t>
                  </w:r>
                  <w:r>
                    <w:rPr>
                      <w:rFonts w:hint="eastAsia" w:cs="Times New Roman"/>
                      <w:color w:val="auto"/>
                      <w:sz w:val="21"/>
                      <w:szCs w:val="21"/>
                      <w:highlight w:val="none"/>
                      <w:u w:val="none" w:color="auto"/>
                      <w:lang w:val="en-US" w:eastAsia="zh-CN"/>
                    </w:rPr>
                    <w:t>、</w:t>
                  </w:r>
                  <w:r>
                    <w:rPr>
                      <w:rFonts w:hint="default" w:ascii="Times New Roman" w:hAnsi="Times New Roman" w:eastAsia="等线" w:cs="Times New Roman"/>
                      <w:i w:val="0"/>
                      <w:iCs w:val="0"/>
                      <w:color w:val="000000"/>
                      <w:kern w:val="0"/>
                      <w:sz w:val="21"/>
                      <w:szCs w:val="21"/>
                      <w:u w:val="none"/>
                      <w:lang w:val="en-US" w:eastAsia="zh-CN" w:bidi="ar"/>
                    </w:rPr>
                    <w:t>SO</w:t>
                  </w:r>
                  <w:r>
                    <w:rPr>
                      <w:rFonts w:hint="default" w:ascii="Times New Roman" w:hAnsi="Times New Roman" w:eastAsia="等线" w:cs="Times New Roman"/>
                      <w:i w:val="0"/>
                      <w:iCs w:val="0"/>
                      <w:color w:val="000000"/>
                      <w:kern w:val="0"/>
                      <w:sz w:val="21"/>
                      <w:szCs w:val="21"/>
                      <w:u w:val="none"/>
                      <w:vertAlign w:val="subscript"/>
                      <w:lang w:val="en-US" w:eastAsia="zh-CN" w:bidi="ar"/>
                    </w:rPr>
                    <w:t>2</w:t>
                  </w:r>
                  <w:r>
                    <w:rPr>
                      <w:rFonts w:hint="eastAsia" w:ascii="Times New Roman" w:hAnsi="Times New Roman" w:eastAsia="等线" w:cs="Times New Roman"/>
                      <w:i w:val="0"/>
                      <w:iCs w:val="0"/>
                      <w:color w:val="000000"/>
                      <w:kern w:val="0"/>
                      <w:sz w:val="21"/>
                      <w:szCs w:val="21"/>
                      <w:u w:val="none"/>
                      <w:vertAlign w:val="subscript"/>
                      <w:lang w:val="en-US" w:eastAsia="zh-CN" w:bidi="ar"/>
                    </w:rPr>
                    <w:t>、</w:t>
                  </w:r>
                  <w:r>
                    <w:rPr>
                      <w:rFonts w:hint="default" w:ascii="Times New Roman" w:hAnsi="Times New Roman" w:eastAsia="等线" w:cs="Times New Roman"/>
                      <w:i w:val="0"/>
                      <w:iCs w:val="0"/>
                      <w:color w:val="000000"/>
                      <w:kern w:val="0"/>
                      <w:sz w:val="21"/>
                      <w:szCs w:val="21"/>
                      <w:u w:val="none"/>
                      <w:lang w:val="en-US" w:eastAsia="zh-CN" w:bidi="ar"/>
                    </w:rPr>
                    <w:t>NO</w:t>
                  </w:r>
                  <w:r>
                    <w:rPr>
                      <w:rFonts w:hint="default" w:ascii="Times New Roman" w:hAnsi="Times New Roman" w:eastAsia="等线" w:cs="Times New Roman"/>
                      <w:i w:val="0"/>
                      <w:iCs w:val="0"/>
                      <w:color w:val="000000"/>
                      <w:kern w:val="0"/>
                      <w:sz w:val="21"/>
                      <w:szCs w:val="21"/>
                      <w:u w:val="none"/>
                      <w:vertAlign w:val="subscript"/>
                      <w:lang w:val="en-US" w:eastAsia="zh-CN" w:bidi="ar"/>
                    </w:rPr>
                    <w:t>x</w:t>
                  </w:r>
                </w:p>
              </w:tc>
              <w:tc>
                <w:tcPr>
                  <w:tcW w:w="1441" w:type="pct"/>
                  <w:tcBorders>
                    <w:tl2br w:val="nil"/>
                    <w:tr2bl w:val="nil"/>
                  </w:tcBorders>
                  <w:noWrap w:val="0"/>
                  <w:vAlign w:val="center"/>
                </w:tcPr>
                <w:p w14:paraId="5750D238">
                  <w:pPr>
                    <w:widowControl/>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single" w:color="auto"/>
                      <w:lang w:val="en-US" w:eastAsia="zh-CN"/>
                    </w:rPr>
                    <w:t>1</w:t>
                  </w:r>
                  <w:r>
                    <w:rPr>
                      <w:rFonts w:hint="default" w:ascii="Times New Roman" w:hAnsi="Times New Roman" w:eastAsia="宋体" w:cs="Times New Roman"/>
                      <w:color w:val="auto"/>
                      <w:sz w:val="21"/>
                      <w:szCs w:val="21"/>
                      <w:highlight w:val="none"/>
                      <w:u w:val="single" w:color="auto"/>
                      <w:lang w:val="en-US" w:eastAsia="zh-CN"/>
                    </w:rPr>
                    <w:t>次/</w:t>
                  </w:r>
                  <w:r>
                    <w:rPr>
                      <w:rFonts w:hint="eastAsia" w:cs="Times New Roman"/>
                      <w:color w:val="auto"/>
                      <w:sz w:val="21"/>
                      <w:szCs w:val="21"/>
                      <w:highlight w:val="none"/>
                      <w:u w:val="single" w:color="auto"/>
                      <w:lang w:val="en-US" w:eastAsia="zh-CN"/>
                    </w:rPr>
                    <w:t>半</w:t>
                  </w:r>
                  <w:r>
                    <w:rPr>
                      <w:rFonts w:hint="default" w:ascii="Times New Roman" w:hAnsi="Times New Roman" w:eastAsia="宋体" w:cs="Times New Roman"/>
                      <w:color w:val="auto"/>
                      <w:sz w:val="21"/>
                      <w:szCs w:val="21"/>
                      <w:highlight w:val="none"/>
                      <w:u w:val="single" w:color="auto"/>
                      <w:lang w:val="en-US" w:eastAsia="zh-CN"/>
                    </w:rPr>
                    <w:t>年</w:t>
                  </w:r>
                </w:p>
              </w:tc>
            </w:tr>
            <w:tr w14:paraId="15E22B0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34" w:hRule="atLeast"/>
                <w:jc w:val="center"/>
              </w:trPr>
              <w:tc>
                <w:tcPr>
                  <w:tcW w:w="630" w:type="pct"/>
                  <w:vMerge w:val="continue"/>
                  <w:tcBorders>
                    <w:tl2br w:val="nil"/>
                    <w:tr2bl w:val="nil"/>
                  </w:tcBorders>
                  <w:noWrap w:val="0"/>
                  <w:vAlign w:val="center"/>
                </w:tcPr>
                <w:p w14:paraId="7B2D68C3">
                  <w:pPr>
                    <w:widowControl/>
                    <w:adjustRightInd w:val="0"/>
                    <w:snapToGrid w:val="0"/>
                    <w:spacing w:line="240" w:lineRule="auto"/>
                    <w:ind w:firstLine="0" w:firstLineChars="0"/>
                    <w:jc w:val="center"/>
                  </w:pPr>
                </w:p>
              </w:tc>
              <w:tc>
                <w:tcPr>
                  <w:tcW w:w="1121" w:type="pct"/>
                  <w:tcBorders>
                    <w:tl2br w:val="nil"/>
                    <w:tr2bl w:val="nil"/>
                  </w:tcBorders>
                  <w:noWrap w:val="0"/>
                  <w:vAlign w:val="center"/>
                </w:tcPr>
                <w:p w14:paraId="4D6BF5AA">
                  <w:pPr>
                    <w:widowControl/>
                    <w:adjustRightInd w:val="0"/>
                    <w:snapToGrid w:val="0"/>
                    <w:spacing w:line="240" w:lineRule="auto"/>
                    <w:ind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厂界</w:t>
                  </w:r>
                </w:p>
              </w:tc>
              <w:tc>
                <w:tcPr>
                  <w:tcW w:w="1807" w:type="pct"/>
                  <w:tcBorders>
                    <w:tl2br w:val="nil"/>
                    <w:tr2bl w:val="nil"/>
                  </w:tcBorders>
                  <w:noWrap w:val="0"/>
                  <w:vAlign w:val="center"/>
                </w:tcPr>
                <w:p w14:paraId="3661C34D">
                  <w:pPr>
                    <w:widowControl/>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颗粒物</w:t>
                  </w:r>
                </w:p>
              </w:tc>
              <w:tc>
                <w:tcPr>
                  <w:tcW w:w="1441" w:type="pct"/>
                  <w:tcBorders>
                    <w:tl2br w:val="nil"/>
                    <w:tr2bl w:val="nil"/>
                  </w:tcBorders>
                  <w:noWrap w:val="0"/>
                  <w:vAlign w:val="center"/>
                </w:tcPr>
                <w:p w14:paraId="1046916F">
                  <w:pPr>
                    <w:widowControl/>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lang w:val="en-US" w:eastAsia="zh-CN"/>
                    </w:rPr>
                    <w:t>1次/年</w:t>
                  </w:r>
                </w:p>
              </w:tc>
            </w:tr>
          </w:tbl>
          <w:p w14:paraId="620D0FCF">
            <w:pPr>
              <w:keepNext w:val="0"/>
              <w:keepLines w:val="0"/>
              <w:pageBreakBefore w:val="0"/>
              <w:widowControl/>
              <w:kinsoku/>
              <w:wordWrap/>
              <w:overflowPunct/>
              <w:topLinePunct w:val="0"/>
              <w:autoSpaceDE/>
              <w:autoSpaceDN/>
              <w:bidi w:val="0"/>
              <w:adjustRightInd/>
              <w:snapToGrid/>
              <w:spacing w:before="157" w:beforeLines="50" w:line="360" w:lineRule="auto"/>
              <w:ind w:firstLine="482" w:firstLineChars="200"/>
              <w:jc w:val="left"/>
              <w:textAlignment w:val="auto"/>
              <w:rPr>
                <w:rFonts w:hint="default" w:ascii="Times New Roman" w:hAnsi="Times New Roman" w:eastAsia="宋体" w:cs="Times New Roman"/>
                <w:b/>
                <w:bCs/>
                <w:color w:val="auto"/>
                <w:kern w:val="0"/>
                <w:sz w:val="24"/>
                <w:lang w:val="en-US" w:eastAsia="zh-CN" w:bidi="ar"/>
              </w:rPr>
            </w:pPr>
            <w:r>
              <w:rPr>
                <w:rFonts w:hint="eastAsia" w:ascii="Times New Roman" w:hAnsi="Times New Roman" w:eastAsia="宋体" w:cs="Times New Roman"/>
                <w:b/>
                <w:bCs/>
                <w:color w:val="auto"/>
                <w:kern w:val="0"/>
                <w:sz w:val="24"/>
                <w:lang w:val="en-US" w:eastAsia="zh-CN" w:bidi="ar"/>
              </w:rPr>
              <w:t>2.7</w:t>
            </w:r>
            <w:r>
              <w:rPr>
                <w:rFonts w:hint="default" w:ascii="Times New Roman" w:hAnsi="Times New Roman" w:eastAsia="宋体" w:cs="Times New Roman"/>
                <w:b/>
                <w:bCs/>
                <w:color w:val="auto"/>
                <w:kern w:val="0"/>
                <w:sz w:val="24"/>
                <w:lang w:val="en-US" w:eastAsia="zh-CN" w:bidi="ar"/>
              </w:rPr>
              <w:t>大气环境影响分析</w:t>
            </w:r>
          </w:p>
          <w:p w14:paraId="3E74679C">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kern w:val="2"/>
                <w:sz w:val="24"/>
                <w:szCs w:val="28"/>
                <w:lang w:val="en-US" w:eastAsia="zh-CN" w:bidi="ar-SA"/>
              </w:rPr>
            </w:pPr>
            <w:r>
              <w:rPr>
                <w:rFonts w:hint="default" w:ascii="Times New Roman" w:hAnsi="Times New Roman" w:eastAsia="宋体" w:cs="Times New Roman"/>
                <w:color w:val="000000"/>
                <w:kern w:val="2"/>
                <w:sz w:val="24"/>
                <w:szCs w:val="28"/>
                <w:lang w:val="en-US" w:eastAsia="zh-CN" w:bidi="ar-SA"/>
              </w:rPr>
              <w:t>根据源强核算分析，运营期废气可达标排放，且污染物排放量较小。距厂界最近敏感点为</w:t>
            </w:r>
            <w:r>
              <w:rPr>
                <w:rFonts w:hint="eastAsia" w:cs="Times New Roman"/>
                <w:color w:val="000000"/>
                <w:kern w:val="2"/>
                <w:sz w:val="24"/>
                <w:szCs w:val="28"/>
                <w:lang w:val="en-US" w:eastAsia="zh-CN" w:bidi="ar-SA"/>
              </w:rPr>
              <w:t>52</w:t>
            </w:r>
            <w:r>
              <w:rPr>
                <w:rFonts w:hint="default" w:ascii="Times New Roman" w:hAnsi="Times New Roman" w:eastAsia="宋体" w:cs="Times New Roman"/>
                <w:color w:val="000000"/>
                <w:kern w:val="2"/>
                <w:sz w:val="24"/>
                <w:szCs w:val="28"/>
                <w:lang w:val="en-US" w:eastAsia="zh-CN" w:bidi="ar-SA"/>
              </w:rPr>
              <w:t>m处</w:t>
            </w:r>
            <w:r>
              <w:rPr>
                <w:rFonts w:hint="eastAsia" w:cs="Times New Roman"/>
                <w:color w:val="000000"/>
                <w:kern w:val="2"/>
                <w:sz w:val="24"/>
                <w:szCs w:val="28"/>
                <w:lang w:val="en-US" w:eastAsia="zh-CN" w:bidi="ar-SA"/>
              </w:rPr>
              <w:t>柞溪</w:t>
            </w:r>
            <w:r>
              <w:rPr>
                <w:rFonts w:hint="default" w:ascii="Times New Roman" w:hAnsi="Times New Roman" w:eastAsia="宋体" w:cs="Times New Roman"/>
                <w:color w:val="000000"/>
                <w:kern w:val="2"/>
                <w:sz w:val="24"/>
                <w:szCs w:val="28"/>
                <w:lang w:val="en-US" w:eastAsia="zh-CN" w:bidi="ar-SA"/>
              </w:rPr>
              <w:t>村，该村常住人口较少，因此本项目废气排放对该敏感点影响较小，对所在区域大气环境影响不大。</w:t>
            </w:r>
          </w:p>
          <w:p w14:paraId="6046FE7B">
            <w:pPr>
              <w:keepNext w:val="0"/>
              <w:keepLines w:val="0"/>
              <w:pageBreakBefore w:val="0"/>
              <w:widowControl/>
              <w:kinsoku/>
              <w:wordWrap/>
              <w:overflowPunct/>
              <w:topLinePunct w:val="0"/>
              <w:autoSpaceDE/>
              <w:autoSpaceDN/>
              <w:bidi w:val="0"/>
              <w:adjustRightInd/>
              <w:snapToGrid/>
              <w:spacing w:line="360" w:lineRule="auto"/>
              <w:ind w:right="0" w:firstLine="480" w:firstLineChars="200"/>
              <w:jc w:val="left"/>
              <w:textAlignment w:val="auto"/>
              <w:rPr>
                <w:rFonts w:hint="default" w:ascii="Times New Roman" w:hAnsi="Times New Roman" w:eastAsia="宋体" w:cs="Times New Roman"/>
                <w:color w:val="000000"/>
                <w:kern w:val="2"/>
                <w:sz w:val="24"/>
                <w:szCs w:val="28"/>
                <w:lang w:val="en-US" w:eastAsia="zh-CN" w:bidi="ar-SA"/>
              </w:rPr>
            </w:pPr>
            <w:r>
              <w:rPr>
                <w:rFonts w:hint="default" w:ascii="Times New Roman" w:hAnsi="Times New Roman" w:eastAsia="宋体" w:cs="Times New Roman"/>
                <w:color w:val="000000"/>
                <w:kern w:val="2"/>
                <w:sz w:val="24"/>
                <w:szCs w:val="28"/>
                <w:lang w:val="en-US" w:eastAsia="zh-CN" w:bidi="ar-SA"/>
              </w:rPr>
              <w:t>项目排放的大气污染物为颗粒物、SO</w:t>
            </w:r>
            <w:r>
              <w:rPr>
                <w:rFonts w:hint="default" w:ascii="Times New Roman" w:hAnsi="Times New Roman" w:eastAsia="宋体" w:cs="Times New Roman"/>
                <w:color w:val="000000"/>
                <w:kern w:val="2"/>
                <w:sz w:val="24"/>
                <w:szCs w:val="28"/>
                <w:vertAlign w:val="subscript"/>
                <w:lang w:val="en-US" w:eastAsia="zh-CN" w:bidi="ar-SA"/>
              </w:rPr>
              <w:t>2</w:t>
            </w:r>
            <w:r>
              <w:rPr>
                <w:rFonts w:hint="default" w:ascii="Times New Roman" w:hAnsi="Times New Roman" w:eastAsia="宋体" w:cs="Times New Roman"/>
                <w:color w:val="000000"/>
                <w:kern w:val="2"/>
                <w:sz w:val="24"/>
                <w:szCs w:val="28"/>
                <w:lang w:val="en-US" w:eastAsia="zh-CN" w:bidi="ar-SA"/>
              </w:rPr>
              <w:t>、NO</w:t>
            </w:r>
            <w:r>
              <w:rPr>
                <w:rFonts w:hint="default" w:ascii="Times New Roman" w:hAnsi="Times New Roman" w:eastAsia="宋体" w:cs="Times New Roman"/>
                <w:color w:val="000000"/>
                <w:kern w:val="2"/>
                <w:sz w:val="24"/>
                <w:szCs w:val="28"/>
                <w:vertAlign w:val="subscript"/>
                <w:lang w:val="en-US" w:eastAsia="zh-CN" w:bidi="ar-SA"/>
              </w:rPr>
              <w:t>x</w:t>
            </w:r>
            <w:r>
              <w:rPr>
                <w:rFonts w:hint="default" w:ascii="Times New Roman" w:hAnsi="Times New Roman" w:eastAsia="宋体" w:cs="Times New Roman"/>
                <w:color w:val="000000"/>
                <w:kern w:val="2"/>
                <w:sz w:val="24"/>
                <w:szCs w:val="28"/>
                <w:lang w:val="en-US" w:eastAsia="zh-CN" w:bidi="ar-SA"/>
              </w:rPr>
              <w:t>，项目各污染物排放均达到相应排放标准要求。因此项目污染物排放对周围环境空气影响不大。</w:t>
            </w:r>
          </w:p>
          <w:p w14:paraId="2849925C">
            <w:pPr>
              <w:rPr>
                <w:rFonts w:hint="default"/>
                <w:lang w:val="en-US" w:eastAsia="zh-CN"/>
              </w:rPr>
            </w:pPr>
          </w:p>
          <w:p w14:paraId="323FFF37">
            <w:pPr>
              <w:pStyle w:val="21"/>
              <w:rPr>
                <w:rFonts w:hint="default"/>
                <w:lang w:val="en-US" w:eastAsia="zh-CN"/>
              </w:rPr>
            </w:pPr>
          </w:p>
          <w:p w14:paraId="11307FB8">
            <w:pPr>
              <w:rPr>
                <w:rFonts w:hint="default"/>
                <w:lang w:val="en-US" w:eastAsia="zh-CN"/>
              </w:rPr>
            </w:pPr>
          </w:p>
          <w:p w14:paraId="0F3C1FF8">
            <w:pPr>
              <w:pStyle w:val="21"/>
              <w:rPr>
                <w:rFonts w:hint="default"/>
                <w:lang w:val="en-US" w:eastAsia="zh-CN"/>
              </w:rPr>
            </w:pPr>
          </w:p>
        </w:tc>
      </w:tr>
    </w:tbl>
    <w:p w14:paraId="7B9221D4">
      <w:pPr>
        <w:keepLines w:val="0"/>
        <w:pageBreakBefore w:val="0"/>
        <w:kinsoku/>
        <w:bidi w:val="0"/>
        <w:adjustRightInd w:val="0"/>
        <w:snapToGrid w:val="0"/>
        <w:spacing w:line="360" w:lineRule="auto"/>
        <w:rPr>
          <w:rFonts w:hint="default" w:ascii="Times New Roman" w:hAnsi="Times New Roman" w:eastAsia="宋体" w:cs="Times New Roman"/>
          <w:b/>
          <w:color w:val="auto"/>
          <w:kern w:val="0"/>
          <w:sz w:val="28"/>
          <w:szCs w:val="28"/>
        </w:rPr>
        <w:sectPr>
          <w:pgSz w:w="11907" w:h="16840"/>
          <w:pgMar w:top="1134" w:right="1531" w:bottom="1134" w:left="1531" w:header="851" w:footer="850" w:gutter="0"/>
          <w:pgBorders>
            <w:top w:val="none" w:sz="0" w:space="0"/>
            <w:left w:val="none" w:sz="0" w:space="0"/>
            <w:bottom w:val="none" w:sz="0" w:space="0"/>
            <w:right w:val="none" w:sz="0" w:space="0"/>
          </w:pgBorders>
          <w:pgNumType w:fmt="decimal"/>
          <w:cols w:space="720" w:num="1"/>
          <w:docGrid w:linePitch="312" w:charSpace="0"/>
        </w:sectPr>
      </w:pPr>
    </w:p>
    <w:tbl>
      <w:tblPr>
        <w:tblStyle w:val="38"/>
        <w:tblW w:w="8981"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669"/>
        <w:gridCol w:w="8312"/>
      </w:tblGrid>
      <w:tr w14:paraId="1FB4E6A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10" w:hRule="atLeast"/>
          <w:jc w:val="center"/>
        </w:trPr>
        <w:tc>
          <w:tcPr>
            <w:tcW w:w="669" w:type="dxa"/>
            <w:noWrap w:val="0"/>
            <w:tcMar>
              <w:left w:w="28" w:type="dxa"/>
              <w:right w:w="28" w:type="dxa"/>
            </w:tcMar>
            <w:vAlign w:val="center"/>
          </w:tcPr>
          <w:p w14:paraId="398566C5">
            <w:pPr>
              <w:keepLines w:val="0"/>
              <w:pageBreakBefore w:val="0"/>
              <w:kinsoku/>
              <w:bidi w:val="0"/>
              <w:adjustRightInd w:val="0"/>
              <w:snapToGrid w:val="0"/>
              <w:jc w:val="center"/>
              <w:rPr>
                <w:rFonts w:hint="default" w:ascii="Times New Roman" w:hAnsi="Times New Roman" w:eastAsia="宋体" w:cs="Times New Roman"/>
                <w:bCs/>
                <w:color w:val="auto"/>
                <w:sz w:val="24"/>
                <w:u w:val="none" w:color="auto"/>
              </w:rPr>
            </w:pPr>
            <w:r>
              <w:rPr>
                <w:rFonts w:hint="default" w:ascii="Times New Roman" w:hAnsi="Times New Roman" w:eastAsia="宋体" w:cs="Times New Roman"/>
                <w:bCs/>
                <w:color w:val="auto"/>
                <w:sz w:val="24"/>
                <w:u w:val="none" w:color="auto"/>
              </w:rPr>
              <w:t>运营</w:t>
            </w:r>
          </w:p>
          <w:p w14:paraId="2F0B20BF">
            <w:pPr>
              <w:keepLines w:val="0"/>
              <w:pageBreakBefore w:val="0"/>
              <w:kinsoku/>
              <w:bidi w:val="0"/>
              <w:adjustRightInd w:val="0"/>
              <w:snapToGrid w:val="0"/>
              <w:jc w:val="center"/>
              <w:rPr>
                <w:rFonts w:hint="default" w:ascii="Times New Roman" w:hAnsi="Times New Roman" w:eastAsia="宋体" w:cs="Times New Roman"/>
                <w:bCs/>
                <w:color w:val="auto"/>
                <w:sz w:val="24"/>
                <w:u w:val="none" w:color="auto"/>
              </w:rPr>
            </w:pPr>
            <w:r>
              <w:rPr>
                <w:rFonts w:hint="default" w:ascii="Times New Roman" w:hAnsi="Times New Roman" w:eastAsia="宋体" w:cs="Times New Roman"/>
                <w:bCs/>
                <w:color w:val="auto"/>
                <w:sz w:val="24"/>
                <w:u w:val="none" w:color="auto"/>
              </w:rPr>
              <w:t>期环</w:t>
            </w:r>
          </w:p>
          <w:p w14:paraId="09379EA2">
            <w:pPr>
              <w:keepLines w:val="0"/>
              <w:pageBreakBefore w:val="0"/>
              <w:kinsoku/>
              <w:bidi w:val="0"/>
              <w:adjustRightInd w:val="0"/>
              <w:snapToGrid w:val="0"/>
              <w:jc w:val="center"/>
              <w:rPr>
                <w:rFonts w:hint="default" w:ascii="Times New Roman" w:hAnsi="Times New Roman" w:eastAsia="宋体" w:cs="Times New Roman"/>
                <w:bCs/>
                <w:color w:val="auto"/>
                <w:sz w:val="24"/>
                <w:u w:val="none" w:color="auto"/>
              </w:rPr>
            </w:pPr>
            <w:r>
              <w:rPr>
                <w:rFonts w:hint="default" w:ascii="Times New Roman" w:hAnsi="Times New Roman" w:eastAsia="宋体" w:cs="Times New Roman"/>
                <w:bCs/>
                <w:color w:val="auto"/>
                <w:sz w:val="24"/>
                <w:u w:val="none" w:color="auto"/>
              </w:rPr>
              <w:t>境影</w:t>
            </w:r>
          </w:p>
          <w:p w14:paraId="0CF2186E">
            <w:pPr>
              <w:keepLines w:val="0"/>
              <w:pageBreakBefore w:val="0"/>
              <w:kinsoku/>
              <w:bidi w:val="0"/>
              <w:adjustRightInd w:val="0"/>
              <w:snapToGrid w:val="0"/>
              <w:jc w:val="center"/>
              <w:rPr>
                <w:rFonts w:hint="default" w:ascii="Times New Roman" w:hAnsi="Times New Roman" w:eastAsia="宋体" w:cs="Times New Roman"/>
                <w:bCs/>
                <w:color w:val="auto"/>
                <w:sz w:val="24"/>
                <w:u w:val="none" w:color="auto"/>
              </w:rPr>
            </w:pPr>
            <w:r>
              <w:rPr>
                <w:rFonts w:hint="default" w:ascii="Times New Roman" w:hAnsi="Times New Roman" w:eastAsia="宋体" w:cs="Times New Roman"/>
                <w:bCs/>
                <w:color w:val="auto"/>
                <w:sz w:val="24"/>
                <w:u w:val="none" w:color="auto"/>
              </w:rPr>
              <w:t>响和</w:t>
            </w:r>
          </w:p>
          <w:p w14:paraId="4F1B4CBF">
            <w:pPr>
              <w:keepLines w:val="0"/>
              <w:pageBreakBefore w:val="0"/>
              <w:kinsoku/>
              <w:bidi w:val="0"/>
              <w:adjustRightInd w:val="0"/>
              <w:snapToGrid w:val="0"/>
              <w:jc w:val="center"/>
              <w:rPr>
                <w:rFonts w:hint="default" w:ascii="Times New Roman" w:hAnsi="Times New Roman" w:eastAsia="宋体" w:cs="Times New Roman"/>
                <w:bCs/>
                <w:color w:val="auto"/>
                <w:sz w:val="24"/>
                <w:u w:val="none" w:color="auto"/>
              </w:rPr>
            </w:pPr>
            <w:r>
              <w:rPr>
                <w:rFonts w:hint="default" w:ascii="Times New Roman" w:hAnsi="Times New Roman" w:eastAsia="宋体" w:cs="Times New Roman"/>
                <w:bCs/>
                <w:color w:val="auto"/>
                <w:sz w:val="24"/>
                <w:u w:val="none" w:color="auto"/>
              </w:rPr>
              <w:t>保护</w:t>
            </w:r>
          </w:p>
          <w:p w14:paraId="795105CD">
            <w:pPr>
              <w:keepLines w:val="0"/>
              <w:pageBreakBefore w:val="0"/>
              <w:kinsoku/>
              <w:bidi w:val="0"/>
              <w:adjustRightInd w:val="0"/>
              <w:snapToGrid w:val="0"/>
              <w:jc w:val="center"/>
              <w:rPr>
                <w:rFonts w:hint="default" w:ascii="Times New Roman" w:hAnsi="Times New Roman" w:eastAsia="宋体" w:cs="Times New Roman"/>
                <w:bCs/>
                <w:color w:val="auto"/>
                <w:sz w:val="24"/>
                <w:u w:val="none" w:color="auto"/>
              </w:rPr>
            </w:pPr>
            <w:r>
              <w:rPr>
                <w:rFonts w:hint="default" w:ascii="Times New Roman" w:hAnsi="Times New Roman" w:eastAsia="宋体" w:cs="Times New Roman"/>
                <w:bCs/>
                <w:color w:val="auto"/>
                <w:sz w:val="24"/>
                <w:u w:val="none" w:color="auto"/>
              </w:rPr>
              <w:t>措施</w:t>
            </w:r>
          </w:p>
        </w:tc>
        <w:tc>
          <w:tcPr>
            <w:tcW w:w="8312" w:type="dxa"/>
            <w:noWrap w:val="0"/>
            <w:vAlign w:val="center"/>
          </w:tcPr>
          <w:p w14:paraId="36D54E0B">
            <w:pPr>
              <w:keepNext w:val="0"/>
              <w:keepLines w:val="0"/>
              <w:pageBreakBefore w:val="0"/>
              <w:widowControl/>
              <w:kinsoku/>
              <w:wordWrap/>
              <w:overflowPunct/>
              <w:topLinePunct w:val="0"/>
              <w:autoSpaceDE/>
              <w:autoSpaceDN/>
              <w:bidi w:val="0"/>
              <w:adjustRightInd/>
              <w:snapToGrid/>
              <w:spacing w:before="157" w:beforeLines="50" w:line="360" w:lineRule="auto"/>
              <w:ind w:firstLine="482" w:firstLineChars="200"/>
              <w:jc w:val="left"/>
              <w:textAlignment w:val="auto"/>
              <w:rPr>
                <w:rFonts w:hint="default" w:ascii="Times New Roman" w:hAnsi="Times New Roman" w:eastAsia="宋体" w:cs="Times New Roman"/>
                <w:b/>
                <w:bCs/>
                <w:color w:val="auto"/>
                <w:kern w:val="0"/>
                <w:sz w:val="24"/>
                <w:lang w:val="en-US" w:eastAsia="zh-CN" w:bidi="ar"/>
              </w:rPr>
            </w:pPr>
            <w:r>
              <w:rPr>
                <w:rFonts w:hint="eastAsia" w:ascii="Times New Roman" w:hAnsi="Times New Roman" w:eastAsia="宋体" w:cs="Times New Roman"/>
                <w:b/>
                <w:bCs/>
                <w:color w:val="auto"/>
                <w:kern w:val="0"/>
                <w:sz w:val="24"/>
                <w:lang w:val="en-US" w:eastAsia="zh-CN" w:bidi="ar"/>
              </w:rPr>
              <w:t>3</w:t>
            </w:r>
            <w:r>
              <w:rPr>
                <w:rFonts w:hint="default" w:ascii="Times New Roman" w:hAnsi="Times New Roman" w:eastAsia="宋体" w:cs="Times New Roman"/>
                <w:b/>
                <w:bCs/>
                <w:color w:val="auto"/>
                <w:kern w:val="0"/>
                <w:sz w:val="24"/>
                <w:lang w:val="en-US" w:eastAsia="zh-CN" w:bidi="ar"/>
              </w:rPr>
              <w:t>、噪声</w:t>
            </w:r>
          </w:p>
          <w:p w14:paraId="4A8E7889">
            <w:pPr>
              <w:bidi w:val="0"/>
              <w:spacing w:line="360" w:lineRule="auto"/>
              <w:ind w:firstLine="480" w:firstLineChars="200"/>
              <w:rPr>
                <w:rFonts w:hint="eastAsia" w:ascii="Times New Roman" w:hAnsi="Times New Roman" w:eastAsia="宋体" w:cs="Times New Roman"/>
                <w:sz w:val="24"/>
                <w:szCs w:val="24"/>
                <w:u w:val="none"/>
                <w:lang w:eastAsia="zh-CN"/>
              </w:rPr>
            </w:pPr>
            <w:r>
              <w:rPr>
                <w:rFonts w:hint="default" w:ascii="Times New Roman" w:hAnsi="Times New Roman" w:eastAsia="宋体" w:cs="Times New Roman"/>
                <w:sz w:val="24"/>
                <w:szCs w:val="24"/>
                <w:u w:val="none"/>
              </w:rPr>
              <w:t>根据项目噪声源分布及源强参数，预测模式采用《环境影响评价技术导则声环境》(HJ2.4－2021</w:t>
            </w:r>
            <w:r>
              <w:rPr>
                <w:rFonts w:hint="eastAsia" w:ascii="Times New Roman" w:hAnsi="Times New Roman" w:eastAsia="宋体" w:cs="Times New Roman"/>
                <w:sz w:val="24"/>
                <w:szCs w:val="24"/>
                <w:u w:val="none"/>
                <w:lang w:eastAsia="zh-CN"/>
              </w:rPr>
              <w:t>）</w:t>
            </w:r>
            <w:r>
              <w:rPr>
                <w:rFonts w:hint="default" w:ascii="Times New Roman" w:hAnsi="Times New Roman" w:eastAsia="宋体" w:cs="Times New Roman"/>
                <w:sz w:val="24"/>
                <w:szCs w:val="24"/>
                <w:u w:val="none"/>
              </w:rPr>
              <w:t>所推荐的模式进行预测计算。预测模式如下</w:t>
            </w:r>
            <w:r>
              <w:rPr>
                <w:rFonts w:hint="eastAsia" w:ascii="Times New Roman" w:hAnsi="Times New Roman" w:eastAsia="宋体" w:cs="Times New Roman"/>
                <w:sz w:val="24"/>
                <w:szCs w:val="24"/>
                <w:u w:val="none"/>
                <w:lang w:eastAsia="zh-CN"/>
              </w:rPr>
              <w:t>：</w:t>
            </w:r>
          </w:p>
          <w:p w14:paraId="64A91038">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t>（1）预测内容</w:t>
            </w:r>
          </w:p>
          <w:p w14:paraId="014A78F6">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t>根据《环境影响评价技术导则 声环境》（HJ2.4-20</w:t>
            </w:r>
            <w:r>
              <w:rPr>
                <w:rFonts w:hint="eastAsia" w:ascii="Times New Roman" w:hAnsi="Times New Roman" w:eastAsia="宋体" w:cs="Times New Roman"/>
                <w:sz w:val="24"/>
                <w:szCs w:val="24"/>
                <w:u w:val="none"/>
              </w:rPr>
              <w:t>21</w:t>
            </w:r>
            <w:r>
              <w:rPr>
                <w:rFonts w:hint="default" w:ascii="Times New Roman" w:hAnsi="Times New Roman" w:eastAsia="宋体" w:cs="Times New Roman"/>
                <w:sz w:val="24"/>
                <w:szCs w:val="24"/>
                <w:u w:val="none"/>
              </w:rPr>
              <w:t>）的相关要求，评价项目建成后</w:t>
            </w:r>
            <w:r>
              <w:rPr>
                <w:rFonts w:hint="eastAsia" w:ascii="Times New Roman" w:hAnsi="Times New Roman" w:eastAsia="宋体" w:cs="Times New Roman"/>
                <w:sz w:val="24"/>
                <w:szCs w:val="24"/>
                <w:u w:val="none"/>
              </w:rPr>
              <w:t>厂界噪声</w:t>
            </w:r>
            <w:r>
              <w:rPr>
                <w:rFonts w:hint="default" w:ascii="Times New Roman" w:hAnsi="Times New Roman" w:eastAsia="宋体" w:cs="Times New Roman"/>
                <w:sz w:val="24"/>
                <w:szCs w:val="24"/>
                <w:u w:val="none"/>
              </w:rPr>
              <w:t>是否达到《工业企业厂界环境噪声排放标准》（GB12348-2008）中的相应功能区标准。</w:t>
            </w:r>
          </w:p>
          <w:p w14:paraId="0BEC40CF">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t>（2）预测模式</w:t>
            </w:r>
          </w:p>
          <w:p w14:paraId="56010410">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t>根据《环境影响评价技术导则 声环境》（HJ2.4-20</w:t>
            </w:r>
            <w:r>
              <w:rPr>
                <w:rFonts w:hint="eastAsia" w:ascii="Times New Roman" w:hAnsi="Times New Roman" w:eastAsia="宋体" w:cs="Times New Roman"/>
                <w:sz w:val="24"/>
                <w:szCs w:val="24"/>
                <w:u w:val="none"/>
              </w:rPr>
              <w:t>21</w:t>
            </w:r>
            <w:r>
              <w:rPr>
                <w:rFonts w:hint="default" w:ascii="Times New Roman" w:hAnsi="Times New Roman" w:eastAsia="宋体" w:cs="Times New Roman"/>
                <w:sz w:val="24"/>
                <w:szCs w:val="24"/>
                <w:u w:val="none"/>
              </w:rPr>
              <w:t>），本次评价采用下述噪声预测模式：</w:t>
            </w:r>
          </w:p>
          <w:p w14:paraId="15FB6662">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fldChar w:fldCharType="begin"/>
            </w:r>
            <w:r>
              <w:rPr>
                <w:rFonts w:hint="default" w:ascii="Times New Roman" w:hAnsi="Times New Roman" w:eastAsia="宋体" w:cs="Times New Roman"/>
                <w:sz w:val="24"/>
                <w:szCs w:val="24"/>
                <w:u w:val="none"/>
              </w:rPr>
              <w:instrText xml:space="preserve"> = 1 \* GB3 \* MERGEFORMAT </w:instrText>
            </w:r>
            <w:r>
              <w:rPr>
                <w:rFonts w:hint="default" w:ascii="Times New Roman" w:hAnsi="Times New Roman" w:eastAsia="宋体" w:cs="Times New Roman"/>
                <w:sz w:val="24"/>
                <w:szCs w:val="24"/>
                <w:u w:val="none"/>
              </w:rPr>
              <w:fldChar w:fldCharType="separate"/>
            </w:r>
            <w:r>
              <w:rPr>
                <w:rFonts w:hint="default" w:ascii="Times New Roman" w:hAnsi="Times New Roman" w:eastAsia="宋体" w:cs="Times New Roman"/>
                <w:sz w:val="24"/>
                <w:szCs w:val="24"/>
                <w:u w:val="none"/>
              </w:rPr>
              <w:t>①</w:t>
            </w:r>
            <w:r>
              <w:rPr>
                <w:rFonts w:hint="default" w:ascii="Times New Roman" w:hAnsi="Times New Roman" w:eastAsia="宋体" w:cs="Times New Roman"/>
                <w:sz w:val="24"/>
                <w:szCs w:val="24"/>
                <w:u w:val="none"/>
              </w:rPr>
              <w:fldChar w:fldCharType="end"/>
            </w:r>
            <w:r>
              <w:rPr>
                <w:rFonts w:hint="default" w:ascii="Times New Roman" w:hAnsi="Times New Roman" w:eastAsia="宋体" w:cs="Times New Roman"/>
                <w:sz w:val="24"/>
                <w:szCs w:val="24"/>
                <w:u w:val="none"/>
              </w:rPr>
              <w:t>室外声源</w:t>
            </w:r>
          </w:p>
          <w:p w14:paraId="30724855">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fldChar w:fldCharType="begin"/>
            </w:r>
            <w:r>
              <w:rPr>
                <w:rFonts w:hint="default" w:ascii="Times New Roman" w:hAnsi="Times New Roman" w:eastAsia="宋体" w:cs="Times New Roman"/>
                <w:sz w:val="24"/>
                <w:szCs w:val="24"/>
                <w:u w:val="none"/>
              </w:rPr>
              <w:instrText xml:space="preserve"> = 1 \* ROMAN \* MERGEFORMAT </w:instrText>
            </w:r>
            <w:r>
              <w:rPr>
                <w:rFonts w:hint="default" w:ascii="Times New Roman" w:hAnsi="Times New Roman" w:eastAsia="宋体" w:cs="Times New Roman"/>
                <w:sz w:val="24"/>
                <w:szCs w:val="24"/>
                <w:u w:val="none"/>
              </w:rPr>
              <w:fldChar w:fldCharType="separate"/>
            </w:r>
            <w:r>
              <w:rPr>
                <w:rFonts w:hint="default" w:ascii="Times New Roman" w:hAnsi="Times New Roman" w:eastAsia="宋体" w:cs="Times New Roman"/>
                <w:sz w:val="24"/>
                <w:szCs w:val="24"/>
                <w:u w:val="none"/>
              </w:rPr>
              <w:t>I</w:t>
            </w:r>
            <w:r>
              <w:rPr>
                <w:rFonts w:hint="default" w:ascii="Times New Roman" w:hAnsi="Times New Roman" w:eastAsia="宋体" w:cs="Times New Roman"/>
                <w:sz w:val="24"/>
                <w:szCs w:val="24"/>
                <w:u w:val="none"/>
              </w:rPr>
              <w:fldChar w:fldCharType="end"/>
            </w:r>
            <w:r>
              <w:rPr>
                <w:rFonts w:hint="default" w:ascii="Times New Roman" w:hAnsi="Times New Roman" w:eastAsia="宋体" w:cs="Times New Roman"/>
                <w:sz w:val="24"/>
                <w:szCs w:val="24"/>
                <w:u w:val="none"/>
              </w:rPr>
              <w:t>预测点的A声级LA（r），已知声源的倍频带声功率级，预测点位置的倍频带声压级用下式计算：</w:t>
            </w:r>
          </w:p>
          <w:p w14:paraId="799B55AA">
            <w:pPr>
              <w:bidi w:val="0"/>
              <w:spacing w:line="240" w:lineRule="auto"/>
              <w:ind w:firstLine="480" w:firstLineChars="200"/>
              <w:jc w:val="center"/>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drawing>
                <wp:inline distT="0" distB="0" distL="114300" distR="114300">
                  <wp:extent cx="1318260" cy="223520"/>
                  <wp:effectExtent l="0" t="0" r="15240" b="4445"/>
                  <wp:docPr id="3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1"/>
                          <pic:cNvPicPr>
                            <a:picLocks noChangeAspect="1"/>
                          </pic:cNvPicPr>
                        </pic:nvPicPr>
                        <pic:blipFill>
                          <a:blip r:embed="rId34"/>
                          <a:stretch>
                            <a:fillRect/>
                          </a:stretch>
                        </pic:blipFill>
                        <pic:spPr>
                          <a:xfrm>
                            <a:off x="0" y="0"/>
                            <a:ext cx="1318260" cy="223520"/>
                          </a:xfrm>
                          <a:prstGeom prst="rect">
                            <a:avLst/>
                          </a:prstGeom>
                          <a:noFill/>
                          <a:ln>
                            <a:noFill/>
                          </a:ln>
                        </pic:spPr>
                      </pic:pic>
                    </a:graphicData>
                  </a:graphic>
                </wp:inline>
              </w:drawing>
            </w:r>
          </w:p>
          <w:p w14:paraId="2ABF4C87">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fldChar w:fldCharType="begin"/>
            </w:r>
            <w:r>
              <w:rPr>
                <w:rFonts w:hint="default" w:ascii="Times New Roman" w:hAnsi="Times New Roman" w:eastAsia="宋体" w:cs="Times New Roman"/>
                <w:sz w:val="24"/>
                <w:szCs w:val="24"/>
                <w:u w:val="none"/>
              </w:rPr>
              <w:instrText xml:space="preserve"> = 2 \* ROMAN \* MERGEFORMAT </w:instrText>
            </w:r>
            <w:r>
              <w:rPr>
                <w:rFonts w:hint="default" w:ascii="Times New Roman" w:hAnsi="Times New Roman" w:eastAsia="宋体" w:cs="Times New Roman"/>
                <w:sz w:val="24"/>
                <w:szCs w:val="24"/>
                <w:u w:val="none"/>
              </w:rPr>
              <w:fldChar w:fldCharType="separate"/>
            </w:r>
            <w:r>
              <w:rPr>
                <w:rFonts w:hint="default" w:ascii="Times New Roman" w:hAnsi="Times New Roman" w:eastAsia="宋体" w:cs="Times New Roman"/>
                <w:sz w:val="24"/>
                <w:szCs w:val="24"/>
                <w:u w:val="none"/>
              </w:rPr>
              <w:t>II</w:t>
            </w:r>
            <w:r>
              <w:rPr>
                <w:rFonts w:hint="default" w:ascii="Times New Roman" w:hAnsi="Times New Roman" w:eastAsia="宋体" w:cs="Times New Roman"/>
                <w:sz w:val="24"/>
                <w:szCs w:val="24"/>
                <w:u w:val="none"/>
              </w:rPr>
              <w:fldChar w:fldCharType="end"/>
            </w:r>
            <w:r>
              <w:rPr>
                <w:rFonts w:hint="default" w:ascii="Times New Roman" w:hAnsi="Times New Roman" w:eastAsia="宋体" w:cs="Times New Roman"/>
                <w:sz w:val="24"/>
                <w:szCs w:val="24"/>
                <w:u w:val="none"/>
              </w:rPr>
              <w:t>若已知靠近声源处某点的倍频带声压级Lp（r0），则相同方向预测点的倍频带声压级利用下式进行计算：</w:t>
            </w:r>
          </w:p>
          <w:p w14:paraId="2E5AB147">
            <w:pPr>
              <w:bidi w:val="0"/>
              <w:spacing w:line="240" w:lineRule="auto"/>
              <w:ind w:firstLine="480" w:firstLineChars="200"/>
              <w:jc w:val="center"/>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drawing>
                <wp:inline distT="0" distB="0" distL="114300" distR="114300">
                  <wp:extent cx="1190625" cy="223520"/>
                  <wp:effectExtent l="0" t="0" r="0" b="4445"/>
                  <wp:docPr id="3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2"/>
                          <pic:cNvPicPr>
                            <a:picLocks noChangeAspect="1"/>
                          </pic:cNvPicPr>
                        </pic:nvPicPr>
                        <pic:blipFill>
                          <a:blip r:embed="rId35"/>
                          <a:stretch>
                            <a:fillRect/>
                          </a:stretch>
                        </pic:blipFill>
                        <pic:spPr>
                          <a:xfrm>
                            <a:off x="0" y="0"/>
                            <a:ext cx="1190625" cy="223520"/>
                          </a:xfrm>
                          <a:prstGeom prst="rect">
                            <a:avLst/>
                          </a:prstGeom>
                          <a:noFill/>
                          <a:ln>
                            <a:noFill/>
                          </a:ln>
                        </pic:spPr>
                      </pic:pic>
                    </a:graphicData>
                  </a:graphic>
                </wp:inline>
              </w:drawing>
            </w:r>
          </w:p>
          <w:p w14:paraId="5FC631B6">
            <w:pPr>
              <w:bidi w:val="0"/>
              <w:spacing w:line="240" w:lineRule="auto"/>
              <w:ind w:firstLine="480" w:firstLineChars="200"/>
              <w:jc w:val="center"/>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drawing>
                <wp:inline distT="0" distB="0" distL="114300" distR="114300">
                  <wp:extent cx="2317750" cy="510540"/>
                  <wp:effectExtent l="0" t="0" r="0" b="3810"/>
                  <wp:docPr id="3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3"/>
                          <pic:cNvPicPr>
                            <a:picLocks noChangeAspect="1"/>
                          </pic:cNvPicPr>
                        </pic:nvPicPr>
                        <pic:blipFill>
                          <a:blip r:embed="rId36"/>
                          <a:stretch>
                            <a:fillRect/>
                          </a:stretch>
                        </pic:blipFill>
                        <pic:spPr>
                          <a:xfrm>
                            <a:off x="0" y="0"/>
                            <a:ext cx="2317750" cy="510540"/>
                          </a:xfrm>
                          <a:prstGeom prst="rect">
                            <a:avLst/>
                          </a:prstGeom>
                          <a:noFill/>
                          <a:ln>
                            <a:noFill/>
                          </a:ln>
                        </pic:spPr>
                      </pic:pic>
                    </a:graphicData>
                  </a:graphic>
                </wp:inline>
              </w:drawing>
            </w:r>
          </w:p>
          <w:p w14:paraId="4C8B722B">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fldChar w:fldCharType="begin"/>
            </w:r>
            <w:r>
              <w:rPr>
                <w:rFonts w:hint="default" w:ascii="Times New Roman" w:hAnsi="Times New Roman" w:eastAsia="宋体" w:cs="Times New Roman"/>
                <w:sz w:val="24"/>
                <w:szCs w:val="24"/>
                <w:u w:val="none"/>
              </w:rPr>
              <w:instrText xml:space="preserve"> = 3 \* ROMAN \* MERGEFORMAT </w:instrText>
            </w:r>
            <w:r>
              <w:rPr>
                <w:rFonts w:hint="default" w:ascii="Times New Roman" w:hAnsi="Times New Roman" w:eastAsia="宋体" w:cs="Times New Roman"/>
                <w:sz w:val="24"/>
                <w:szCs w:val="24"/>
                <w:u w:val="none"/>
              </w:rPr>
              <w:fldChar w:fldCharType="separate"/>
            </w:r>
            <w:r>
              <w:rPr>
                <w:rFonts w:hint="default" w:ascii="Times New Roman" w:hAnsi="Times New Roman" w:eastAsia="宋体" w:cs="Times New Roman"/>
                <w:sz w:val="24"/>
                <w:szCs w:val="24"/>
                <w:u w:val="none"/>
              </w:rPr>
              <w:t>III</w:t>
            </w:r>
            <w:r>
              <w:rPr>
                <w:rFonts w:hint="default" w:ascii="Times New Roman" w:hAnsi="Times New Roman" w:eastAsia="宋体" w:cs="Times New Roman"/>
                <w:sz w:val="24"/>
                <w:szCs w:val="24"/>
                <w:u w:val="none"/>
              </w:rPr>
              <w:fldChar w:fldCharType="end"/>
            </w:r>
            <w:r>
              <w:rPr>
                <w:rFonts w:hint="default" w:ascii="Times New Roman" w:hAnsi="Times New Roman" w:eastAsia="宋体" w:cs="Times New Roman"/>
                <w:sz w:val="24"/>
                <w:szCs w:val="24"/>
                <w:u w:val="none"/>
              </w:rPr>
              <w:t>预测点的A声级利用下式进行计算：</w:t>
            </w:r>
          </w:p>
          <w:p w14:paraId="4C713491">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t>在只能获得A声功率级时，按下式计算某个室外点声源在预测点的A声级：</w:t>
            </w:r>
          </w:p>
          <w:p w14:paraId="22591ECD">
            <w:pPr>
              <w:bidi w:val="0"/>
              <w:spacing w:line="240" w:lineRule="auto"/>
              <w:ind w:firstLine="480" w:firstLineChars="200"/>
              <w:jc w:val="center"/>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drawing>
                <wp:inline distT="0" distB="0" distL="114300" distR="114300">
                  <wp:extent cx="1382395" cy="223520"/>
                  <wp:effectExtent l="0" t="0" r="8255" b="4445"/>
                  <wp:docPr id="3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4"/>
                          <pic:cNvPicPr>
                            <a:picLocks noChangeAspect="1"/>
                          </pic:cNvPicPr>
                        </pic:nvPicPr>
                        <pic:blipFill>
                          <a:blip r:embed="rId37"/>
                          <a:stretch>
                            <a:fillRect/>
                          </a:stretch>
                        </pic:blipFill>
                        <pic:spPr>
                          <a:xfrm>
                            <a:off x="0" y="0"/>
                            <a:ext cx="1382395" cy="223520"/>
                          </a:xfrm>
                          <a:prstGeom prst="rect">
                            <a:avLst/>
                          </a:prstGeom>
                          <a:noFill/>
                          <a:ln>
                            <a:noFill/>
                          </a:ln>
                        </pic:spPr>
                      </pic:pic>
                    </a:graphicData>
                  </a:graphic>
                </wp:inline>
              </w:drawing>
            </w:r>
          </w:p>
          <w:p w14:paraId="2BC6BA10">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t>在只能获得某点的A声级时，则</w:t>
            </w:r>
          </w:p>
          <w:p w14:paraId="796DC9C3">
            <w:pPr>
              <w:bidi w:val="0"/>
              <w:spacing w:line="240" w:lineRule="auto"/>
              <w:ind w:firstLine="480" w:firstLineChars="200"/>
              <w:jc w:val="center"/>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drawing>
                <wp:inline distT="0" distB="0" distL="114300" distR="114300">
                  <wp:extent cx="1190625" cy="223520"/>
                  <wp:effectExtent l="0" t="0" r="0" b="4445"/>
                  <wp:docPr id="3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5"/>
                          <pic:cNvPicPr>
                            <a:picLocks noChangeAspect="1"/>
                          </pic:cNvPicPr>
                        </pic:nvPicPr>
                        <pic:blipFill>
                          <a:blip r:embed="rId38"/>
                          <a:stretch>
                            <a:fillRect/>
                          </a:stretch>
                        </pic:blipFill>
                        <pic:spPr>
                          <a:xfrm>
                            <a:off x="0" y="0"/>
                            <a:ext cx="1190625" cy="223520"/>
                          </a:xfrm>
                          <a:prstGeom prst="rect">
                            <a:avLst/>
                          </a:prstGeom>
                          <a:noFill/>
                          <a:ln>
                            <a:noFill/>
                          </a:ln>
                        </pic:spPr>
                      </pic:pic>
                    </a:graphicData>
                  </a:graphic>
                </wp:inline>
              </w:drawing>
            </w:r>
          </w:p>
          <w:p w14:paraId="3B3ADB23">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fldChar w:fldCharType="begin"/>
            </w:r>
            <w:r>
              <w:rPr>
                <w:rFonts w:hint="default" w:ascii="Times New Roman" w:hAnsi="Times New Roman" w:eastAsia="宋体" w:cs="Times New Roman"/>
                <w:sz w:val="24"/>
                <w:szCs w:val="24"/>
                <w:u w:val="none"/>
              </w:rPr>
              <w:instrText xml:space="preserve"> = 2 \* GB3 \* MERGEFORMAT </w:instrText>
            </w:r>
            <w:r>
              <w:rPr>
                <w:rFonts w:hint="default" w:ascii="Times New Roman" w:hAnsi="Times New Roman" w:eastAsia="宋体" w:cs="Times New Roman"/>
                <w:sz w:val="24"/>
                <w:szCs w:val="24"/>
                <w:u w:val="none"/>
              </w:rPr>
              <w:fldChar w:fldCharType="separate"/>
            </w:r>
            <w:r>
              <w:rPr>
                <w:rFonts w:hint="default" w:ascii="Times New Roman" w:hAnsi="Times New Roman" w:eastAsia="宋体" w:cs="Times New Roman"/>
                <w:sz w:val="24"/>
                <w:szCs w:val="24"/>
                <w:u w:val="none"/>
              </w:rPr>
              <w:t>②</w:t>
            </w:r>
            <w:r>
              <w:rPr>
                <w:rFonts w:hint="default" w:ascii="Times New Roman" w:hAnsi="Times New Roman" w:eastAsia="宋体" w:cs="Times New Roman"/>
                <w:sz w:val="24"/>
                <w:szCs w:val="24"/>
                <w:u w:val="none"/>
              </w:rPr>
              <w:fldChar w:fldCharType="end"/>
            </w:r>
            <w:r>
              <w:rPr>
                <w:rFonts w:hint="default" w:ascii="Times New Roman" w:hAnsi="Times New Roman" w:eastAsia="宋体" w:cs="Times New Roman"/>
                <w:sz w:val="24"/>
                <w:szCs w:val="24"/>
                <w:u w:val="none"/>
              </w:rPr>
              <w:t>室内声源</w:t>
            </w:r>
          </w:p>
          <w:p w14:paraId="5FB10C32">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t>首先计算出某个室内声源靠近</w:t>
            </w:r>
            <w:r>
              <w:rPr>
                <w:rFonts w:hint="eastAsia" w:ascii="Times New Roman" w:hAnsi="Times New Roman" w:eastAsia="宋体" w:cs="Times New Roman"/>
                <w:sz w:val="24"/>
                <w:szCs w:val="24"/>
                <w:u w:val="none"/>
                <w:lang w:eastAsia="zh-CN"/>
              </w:rPr>
              <w:t>围护结构处的</w:t>
            </w:r>
            <w:r>
              <w:rPr>
                <w:rFonts w:hint="default" w:ascii="Times New Roman" w:hAnsi="Times New Roman" w:eastAsia="宋体" w:cs="Times New Roman"/>
                <w:sz w:val="24"/>
                <w:szCs w:val="24"/>
                <w:u w:val="none"/>
              </w:rPr>
              <w:t>声压级：</w:t>
            </w:r>
          </w:p>
          <w:p w14:paraId="378EAC9D">
            <w:pPr>
              <w:bidi w:val="0"/>
              <w:spacing w:line="240" w:lineRule="auto"/>
              <w:ind w:firstLine="480" w:firstLineChars="200"/>
              <w:jc w:val="center"/>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drawing>
                <wp:inline distT="0" distB="0" distL="114300" distR="114300">
                  <wp:extent cx="1754505" cy="436245"/>
                  <wp:effectExtent l="0" t="0" r="17145" b="1905"/>
                  <wp:docPr id="3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6"/>
                          <pic:cNvPicPr>
                            <a:picLocks noChangeAspect="1"/>
                          </pic:cNvPicPr>
                        </pic:nvPicPr>
                        <pic:blipFill>
                          <a:blip r:embed="rId39"/>
                          <a:stretch>
                            <a:fillRect/>
                          </a:stretch>
                        </pic:blipFill>
                        <pic:spPr>
                          <a:xfrm>
                            <a:off x="0" y="0"/>
                            <a:ext cx="1754505" cy="436245"/>
                          </a:xfrm>
                          <a:prstGeom prst="rect">
                            <a:avLst/>
                          </a:prstGeom>
                          <a:noFill/>
                          <a:ln>
                            <a:noFill/>
                          </a:ln>
                        </pic:spPr>
                      </pic:pic>
                    </a:graphicData>
                  </a:graphic>
                </wp:inline>
              </w:drawing>
            </w:r>
          </w:p>
          <w:p w14:paraId="72711AAA">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t>所有室内声源靠近围护结构处产生的声压级Lp1i（T），dB（A）：</w:t>
            </w:r>
          </w:p>
          <w:p w14:paraId="2EC2F5A8">
            <w:pPr>
              <w:bidi w:val="0"/>
              <w:spacing w:line="240" w:lineRule="auto"/>
              <w:ind w:firstLine="480" w:firstLineChars="200"/>
              <w:jc w:val="center"/>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drawing>
                <wp:inline distT="0" distB="0" distL="114300" distR="114300">
                  <wp:extent cx="2137410" cy="499745"/>
                  <wp:effectExtent l="0" t="0" r="0" b="15240"/>
                  <wp:docPr id="4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7"/>
                          <pic:cNvPicPr>
                            <a:picLocks noChangeAspect="1"/>
                          </pic:cNvPicPr>
                        </pic:nvPicPr>
                        <pic:blipFill>
                          <a:blip r:embed="rId40"/>
                          <a:stretch>
                            <a:fillRect/>
                          </a:stretch>
                        </pic:blipFill>
                        <pic:spPr>
                          <a:xfrm>
                            <a:off x="0" y="0"/>
                            <a:ext cx="2137410" cy="499745"/>
                          </a:xfrm>
                          <a:prstGeom prst="rect">
                            <a:avLst/>
                          </a:prstGeom>
                          <a:noFill/>
                          <a:ln>
                            <a:noFill/>
                          </a:ln>
                        </pic:spPr>
                      </pic:pic>
                    </a:graphicData>
                  </a:graphic>
                </wp:inline>
              </w:drawing>
            </w:r>
          </w:p>
          <w:p w14:paraId="2AB5B36A">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t>计算室外靠近围护结构处产生的声压级LP2i（T），dB（A）：</w:t>
            </w:r>
          </w:p>
          <w:p w14:paraId="25D1D2D3">
            <w:pPr>
              <w:bidi w:val="0"/>
              <w:spacing w:line="240" w:lineRule="auto"/>
              <w:ind w:firstLine="480" w:firstLineChars="200"/>
              <w:jc w:val="center"/>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drawing>
                <wp:inline distT="0" distB="0" distL="114300" distR="114300">
                  <wp:extent cx="1775460" cy="233680"/>
                  <wp:effectExtent l="0" t="0" r="15240" b="14605"/>
                  <wp:docPr id="3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8"/>
                          <pic:cNvPicPr>
                            <a:picLocks noChangeAspect="1"/>
                          </pic:cNvPicPr>
                        </pic:nvPicPr>
                        <pic:blipFill>
                          <a:blip r:embed="rId41"/>
                          <a:stretch>
                            <a:fillRect/>
                          </a:stretch>
                        </pic:blipFill>
                        <pic:spPr>
                          <a:xfrm>
                            <a:off x="0" y="0"/>
                            <a:ext cx="1775460" cy="233680"/>
                          </a:xfrm>
                          <a:prstGeom prst="rect">
                            <a:avLst/>
                          </a:prstGeom>
                          <a:noFill/>
                          <a:ln>
                            <a:noFill/>
                          </a:ln>
                        </pic:spPr>
                      </pic:pic>
                    </a:graphicData>
                  </a:graphic>
                </wp:inline>
              </w:drawing>
            </w:r>
          </w:p>
          <w:p w14:paraId="4B0AAFB1">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t>将室外声压级LP2（T）换算成等效室外声源，计算出等效室外声源的声功率级LW，dB（A）：</w:t>
            </w:r>
          </w:p>
          <w:p w14:paraId="31B8A4A9">
            <w:pPr>
              <w:bidi w:val="0"/>
              <w:spacing w:line="240" w:lineRule="auto"/>
              <w:ind w:firstLine="480" w:firstLineChars="200"/>
              <w:jc w:val="center"/>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drawing>
                <wp:inline distT="0" distB="0" distL="114300" distR="114300">
                  <wp:extent cx="1243965" cy="223520"/>
                  <wp:effectExtent l="0" t="0" r="0" b="4445"/>
                  <wp:docPr id="4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9"/>
                          <pic:cNvPicPr>
                            <a:picLocks noChangeAspect="1"/>
                          </pic:cNvPicPr>
                        </pic:nvPicPr>
                        <pic:blipFill>
                          <a:blip r:embed="rId42"/>
                          <a:stretch>
                            <a:fillRect/>
                          </a:stretch>
                        </pic:blipFill>
                        <pic:spPr>
                          <a:xfrm>
                            <a:off x="0" y="0"/>
                            <a:ext cx="1243965" cy="223520"/>
                          </a:xfrm>
                          <a:prstGeom prst="rect">
                            <a:avLst/>
                          </a:prstGeom>
                          <a:noFill/>
                          <a:ln>
                            <a:noFill/>
                          </a:ln>
                        </pic:spPr>
                      </pic:pic>
                    </a:graphicData>
                  </a:graphic>
                </wp:inline>
              </w:drawing>
            </w:r>
          </w:p>
          <w:p w14:paraId="6EE01C4B">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t>等效室外声源的位置为围护结构的位置，由此按室外声源，计算出等效室外声源在预测点产生的声压级。</w:t>
            </w:r>
          </w:p>
          <w:p w14:paraId="65C3AA2A">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fldChar w:fldCharType="begin"/>
            </w:r>
            <w:r>
              <w:rPr>
                <w:rFonts w:hint="default" w:ascii="Times New Roman" w:hAnsi="Times New Roman" w:eastAsia="宋体" w:cs="Times New Roman"/>
                <w:sz w:val="24"/>
                <w:szCs w:val="24"/>
                <w:u w:val="none"/>
              </w:rPr>
              <w:instrText xml:space="preserve"> = 3 \* GB3 \* MERGEFORMAT </w:instrText>
            </w:r>
            <w:r>
              <w:rPr>
                <w:rFonts w:hint="default" w:ascii="Times New Roman" w:hAnsi="Times New Roman" w:eastAsia="宋体" w:cs="Times New Roman"/>
                <w:sz w:val="24"/>
                <w:szCs w:val="24"/>
                <w:u w:val="none"/>
              </w:rPr>
              <w:fldChar w:fldCharType="separate"/>
            </w:r>
            <w:r>
              <w:rPr>
                <w:rFonts w:hint="default" w:ascii="Times New Roman" w:hAnsi="Times New Roman" w:eastAsia="宋体" w:cs="Times New Roman"/>
                <w:sz w:val="24"/>
                <w:szCs w:val="24"/>
                <w:u w:val="none"/>
              </w:rPr>
              <w:t>③</w:t>
            </w:r>
            <w:r>
              <w:rPr>
                <w:rFonts w:hint="default" w:ascii="Times New Roman" w:hAnsi="Times New Roman" w:eastAsia="宋体" w:cs="Times New Roman"/>
                <w:sz w:val="24"/>
                <w:szCs w:val="24"/>
                <w:u w:val="none"/>
              </w:rPr>
              <w:fldChar w:fldCharType="end"/>
            </w:r>
            <w:r>
              <w:rPr>
                <w:rFonts w:hint="default" w:ascii="Times New Roman" w:hAnsi="Times New Roman" w:eastAsia="宋体" w:cs="Times New Roman"/>
                <w:sz w:val="24"/>
                <w:szCs w:val="24"/>
                <w:u w:val="none"/>
              </w:rPr>
              <w:t>噪声贡献值计算</w:t>
            </w:r>
          </w:p>
          <w:p w14:paraId="3D920806">
            <w:pPr>
              <w:bidi w:val="0"/>
              <w:spacing w:line="240" w:lineRule="auto"/>
              <w:ind w:firstLine="480" w:firstLineChars="200"/>
              <w:jc w:val="center"/>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drawing>
                <wp:inline distT="0" distB="0" distL="114300" distR="114300">
                  <wp:extent cx="2945130" cy="457200"/>
                  <wp:effectExtent l="0" t="0" r="7620" b="0"/>
                  <wp:docPr id="4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0"/>
                          <pic:cNvPicPr>
                            <a:picLocks noChangeAspect="1"/>
                          </pic:cNvPicPr>
                        </pic:nvPicPr>
                        <pic:blipFill>
                          <a:blip r:embed="rId43"/>
                          <a:stretch>
                            <a:fillRect/>
                          </a:stretch>
                        </pic:blipFill>
                        <pic:spPr>
                          <a:xfrm>
                            <a:off x="0" y="0"/>
                            <a:ext cx="2945130" cy="457200"/>
                          </a:xfrm>
                          <a:prstGeom prst="rect">
                            <a:avLst/>
                          </a:prstGeom>
                          <a:noFill/>
                          <a:ln>
                            <a:noFill/>
                          </a:ln>
                        </pic:spPr>
                      </pic:pic>
                    </a:graphicData>
                  </a:graphic>
                </wp:inline>
              </w:drawing>
            </w:r>
          </w:p>
          <w:p w14:paraId="7936505E">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fldChar w:fldCharType="begin"/>
            </w:r>
            <w:r>
              <w:rPr>
                <w:rFonts w:hint="default" w:ascii="Times New Roman" w:hAnsi="Times New Roman" w:eastAsia="宋体" w:cs="Times New Roman"/>
                <w:sz w:val="24"/>
                <w:szCs w:val="24"/>
                <w:u w:val="none"/>
              </w:rPr>
              <w:instrText xml:space="preserve"> = 4 \* GB3 \* MERGEFORMAT </w:instrText>
            </w:r>
            <w:r>
              <w:rPr>
                <w:rFonts w:hint="default" w:ascii="Times New Roman" w:hAnsi="Times New Roman" w:eastAsia="宋体" w:cs="Times New Roman"/>
                <w:sz w:val="24"/>
                <w:szCs w:val="24"/>
                <w:u w:val="none"/>
              </w:rPr>
              <w:fldChar w:fldCharType="separate"/>
            </w:r>
            <w:r>
              <w:rPr>
                <w:rFonts w:hint="default" w:ascii="Times New Roman" w:hAnsi="Times New Roman" w:eastAsia="宋体" w:cs="Times New Roman"/>
                <w:sz w:val="24"/>
                <w:szCs w:val="24"/>
                <w:u w:val="none"/>
              </w:rPr>
              <w:t>④</w:t>
            </w:r>
            <w:r>
              <w:rPr>
                <w:rFonts w:hint="default" w:ascii="Times New Roman" w:hAnsi="Times New Roman" w:eastAsia="宋体" w:cs="Times New Roman"/>
                <w:sz w:val="24"/>
                <w:szCs w:val="24"/>
                <w:u w:val="none"/>
              </w:rPr>
              <w:fldChar w:fldCharType="end"/>
            </w:r>
            <w:r>
              <w:rPr>
                <w:rFonts w:hint="default" w:ascii="Times New Roman" w:hAnsi="Times New Roman" w:eastAsia="宋体" w:cs="Times New Roman"/>
                <w:sz w:val="24"/>
                <w:szCs w:val="24"/>
                <w:u w:val="none"/>
              </w:rPr>
              <w:t>噪声预测值的计算</w:t>
            </w:r>
          </w:p>
          <w:p w14:paraId="4C6117A1">
            <w:pPr>
              <w:bidi w:val="0"/>
              <w:spacing w:line="240" w:lineRule="auto"/>
              <w:ind w:firstLine="480" w:firstLineChars="200"/>
              <w:jc w:val="center"/>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drawing>
                <wp:inline distT="0" distB="0" distL="114300" distR="114300">
                  <wp:extent cx="2254250" cy="266065"/>
                  <wp:effectExtent l="0" t="0" r="12700" b="635"/>
                  <wp:docPr id="3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1"/>
                          <pic:cNvPicPr>
                            <a:picLocks noChangeAspect="1"/>
                          </pic:cNvPicPr>
                        </pic:nvPicPr>
                        <pic:blipFill>
                          <a:blip r:embed="rId44"/>
                          <a:stretch>
                            <a:fillRect/>
                          </a:stretch>
                        </pic:blipFill>
                        <pic:spPr>
                          <a:xfrm>
                            <a:off x="0" y="0"/>
                            <a:ext cx="2254250" cy="266065"/>
                          </a:xfrm>
                          <a:prstGeom prst="rect">
                            <a:avLst/>
                          </a:prstGeom>
                          <a:noFill/>
                          <a:ln>
                            <a:noFill/>
                          </a:ln>
                        </pic:spPr>
                      </pic:pic>
                    </a:graphicData>
                  </a:graphic>
                </wp:inline>
              </w:drawing>
            </w:r>
          </w:p>
          <w:p w14:paraId="49667A41">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t>式中：</w:t>
            </w:r>
            <w:r>
              <w:rPr>
                <w:rFonts w:hint="default" w:ascii="Times New Roman" w:hAnsi="Times New Roman" w:eastAsia="宋体" w:cs="Times New Roman"/>
                <w:sz w:val="24"/>
                <w:szCs w:val="24"/>
                <w:u w:val="none"/>
              </w:rPr>
              <w:drawing>
                <wp:inline distT="0" distB="0" distL="114300" distR="114300">
                  <wp:extent cx="266065" cy="244475"/>
                  <wp:effectExtent l="0" t="0" r="635" b="2540"/>
                  <wp:docPr id="4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2"/>
                          <pic:cNvPicPr>
                            <a:picLocks noChangeAspect="1"/>
                          </pic:cNvPicPr>
                        </pic:nvPicPr>
                        <pic:blipFill>
                          <a:blip r:embed="rId45"/>
                          <a:stretch>
                            <a:fillRect/>
                          </a:stretch>
                        </pic:blipFill>
                        <pic:spPr>
                          <a:xfrm>
                            <a:off x="0" y="0"/>
                            <a:ext cx="266065" cy="244475"/>
                          </a:xfrm>
                          <a:prstGeom prst="rect">
                            <a:avLst/>
                          </a:prstGeom>
                          <a:noFill/>
                          <a:ln>
                            <a:noFill/>
                          </a:ln>
                        </pic:spPr>
                      </pic:pic>
                    </a:graphicData>
                  </a:graphic>
                </wp:inline>
              </w:drawing>
            </w:r>
            <w:r>
              <w:rPr>
                <w:rFonts w:hint="default" w:ascii="Times New Roman" w:hAnsi="Times New Roman" w:eastAsia="宋体" w:cs="Times New Roman"/>
                <w:sz w:val="24"/>
                <w:szCs w:val="24"/>
                <w:u w:val="none"/>
              </w:rPr>
              <w:t>——建设项目声源在预测点的等效声级贡献值，dB（A）；</w:t>
            </w:r>
          </w:p>
          <w:p w14:paraId="4CFD33D6">
            <w:pPr>
              <w:bidi w:val="0"/>
              <w:spacing w:line="360" w:lineRule="auto"/>
              <w:ind w:firstLine="1200" w:firstLineChars="5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t>Leqb—— 预测点的背景值，dB（A）；</w:t>
            </w:r>
          </w:p>
          <w:p w14:paraId="5D832E06">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fldChar w:fldCharType="begin"/>
            </w:r>
            <w:r>
              <w:rPr>
                <w:rFonts w:hint="default" w:ascii="Times New Roman" w:hAnsi="Times New Roman" w:eastAsia="宋体" w:cs="Times New Roman"/>
                <w:sz w:val="24"/>
                <w:szCs w:val="24"/>
                <w:u w:val="none"/>
              </w:rPr>
              <w:instrText xml:space="preserve"> = 5 \* GB3 \* MERGEFORMAT </w:instrText>
            </w:r>
            <w:r>
              <w:rPr>
                <w:rFonts w:hint="default" w:ascii="Times New Roman" w:hAnsi="Times New Roman" w:eastAsia="宋体" w:cs="Times New Roman"/>
                <w:sz w:val="24"/>
                <w:szCs w:val="24"/>
                <w:u w:val="none"/>
              </w:rPr>
              <w:fldChar w:fldCharType="separate"/>
            </w:r>
            <w:r>
              <w:rPr>
                <w:rFonts w:hint="default" w:ascii="Times New Roman" w:hAnsi="Times New Roman" w:eastAsia="宋体" w:cs="Times New Roman"/>
                <w:sz w:val="24"/>
                <w:szCs w:val="24"/>
                <w:u w:val="none"/>
              </w:rPr>
              <w:t>⑤</w:t>
            </w:r>
            <w:r>
              <w:rPr>
                <w:rFonts w:hint="default" w:ascii="Times New Roman" w:hAnsi="Times New Roman" w:eastAsia="宋体" w:cs="Times New Roman"/>
                <w:sz w:val="24"/>
                <w:szCs w:val="24"/>
                <w:u w:val="none"/>
              </w:rPr>
              <w:fldChar w:fldCharType="end"/>
            </w:r>
            <w:r>
              <w:rPr>
                <w:rFonts w:hint="default" w:ascii="Times New Roman" w:hAnsi="Times New Roman" w:eastAsia="宋体" w:cs="Times New Roman"/>
                <w:sz w:val="24"/>
                <w:szCs w:val="24"/>
                <w:u w:val="none"/>
              </w:rPr>
              <w:t>户外声传播衰减公式</w:t>
            </w:r>
          </w:p>
          <w:p w14:paraId="4247CC3A">
            <w:pPr>
              <w:bidi w:val="0"/>
              <w:spacing w:line="240" w:lineRule="auto"/>
              <w:ind w:firstLine="480" w:firstLineChars="200"/>
              <w:jc w:val="center"/>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drawing>
                <wp:inline distT="0" distB="0" distL="114300" distR="114300">
                  <wp:extent cx="2955925" cy="266065"/>
                  <wp:effectExtent l="0" t="0" r="15875" b="635"/>
                  <wp:docPr id="3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3"/>
                          <pic:cNvPicPr>
                            <a:picLocks noChangeAspect="1"/>
                          </pic:cNvPicPr>
                        </pic:nvPicPr>
                        <pic:blipFill>
                          <a:blip r:embed="rId46"/>
                          <a:stretch>
                            <a:fillRect/>
                          </a:stretch>
                        </pic:blipFill>
                        <pic:spPr>
                          <a:xfrm>
                            <a:off x="0" y="0"/>
                            <a:ext cx="2955925" cy="266065"/>
                          </a:xfrm>
                          <a:prstGeom prst="rect">
                            <a:avLst/>
                          </a:prstGeom>
                          <a:noFill/>
                          <a:ln>
                            <a:noFill/>
                          </a:ln>
                        </pic:spPr>
                      </pic:pic>
                    </a:graphicData>
                  </a:graphic>
                </wp:inline>
              </w:drawing>
            </w:r>
          </w:p>
          <w:p w14:paraId="454D637E">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fldChar w:fldCharType="begin"/>
            </w:r>
            <w:r>
              <w:rPr>
                <w:rFonts w:hint="default" w:ascii="Times New Roman" w:hAnsi="Times New Roman" w:eastAsia="宋体" w:cs="Times New Roman"/>
                <w:sz w:val="24"/>
                <w:szCs w:val="24"/>
                <w:u w:val="none"/>
              </w:rPr>
              <w:instrText xml:space="preserve"> = 6 \* GB3 \* MERGEFORMAT </w:instrText>
            </w:r>
            <w:r>
              <w:rPr>
                <w:rFonts w:hint="default" w:ascii="Times New Roman" w:hAnsi="Times New Roman" w:eastAsia="宋体" w:cs="Times New Roman"/>
                <w:sz w:val="24"/>
                <w:szCs w:val="24"/>
                <w:u w:val="none"/>
              </w:rPr>
              <w:fldChar w:fldCharType="separate"/>
            </w:r>
            <w:r>
              <w:rPr>
                <w:rFonts w:hint="default" w:ascii="Times New Roman" w:hAnsi="Times New Roman" w:eastAsia="宋体" w:cs="Times New Roman"/>
                <w:sz w:val="24"/>
                <w:szCs w:val="24"/>
                <w:u w:val="none"/>
              </w:rPr>
              <w:t>⑥</w:t>
            </w:r>
            <w:r>
              <w:rPr>
                <w:rFonts w:hint="default" w:ascii="Times New Roman" w:hAnsi="Times New Roman" w:eastAsia="宋体" w:cs="Times New Roman"/>
                <w:sz w:val="24"/>
                <w:szCs w:val="24"/>
                <w:u w:val="none"/>
              </w:rPr>
              <w:fldChar w:fldCharType="end"/>
            </w:r>
            <w:r>
              <w:rPr>
                <w:rFonts w:hint="default" w:ascii="Times New Roman" w:hAnsi="Times New Roman" w:eastAsia="宋体" w:cs="Times New Roman"/>
                <w:sz w:val="24"/>
                <w:szCs w:val="24"/>
                <w:u w:val="none"/>
              </w:rPr>
              <w:t>、点声源的几何发散衰减公式</w:t>
            </w:r>
          </w:p>
          <w:p w14:paraId="092EA50B">
            <w:pPr>
              <w:bidi w:val="0"/>
              <w:spacing w:line="240" w:lineRule="auto"/>
              <w:ind w:firstLine="480" w:firstLineChars="200"/>
              <w:jc w:val="center"/>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drawing>
                <wp:inline distT="0" distB="0" distL="114300" distR="114300">
                  <wp:extent cx="2138045" cy="297815"/>
                  <wp:effectExtent l="0" t="0" r="0" b="6350"/>
                  <wp:docPr id="4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4"/>
                          <pic:cNvPicPr>
                            <a:picLocks noChangeAspect="1"/>
                          </pic:cNvPicPr>
                        </pic:nvPicPr>
                        <pic:blipFill>
                          <a:blip r:embed="rId47"/>
                          <a:stretch>
                            <a:fillRect/>
                          </a:stretch>
                        </pic:blipFill>
                        <pic:spPr>
                          <a:xfrm>
                            <a:off x="0" y="0"/>
                            <a:ext cx="2138045" cy="297815"/>
                          </a:xfrm>
                          <a:prstGeom prst="rect">
                            <a:avLst/>
                          </a:prstGeom>
                          <a:noFill/>
                          <a:ln>
                            <a:noFill/>
                          </a:ln>
                        </pic:spPr>
                      </pic:pic>
                    </a:graphicData>
                  </a:graphic>
                </wp:inline>
              </w:drawing>
            </w:r>
          </w:p>
          <w:p w14:paraId="73272A42">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t>以上公式符号详见《环境影响评价技术导则 声环境》（HJ2.4-20</w:t>
            </w:r>
            <w:r>
              <w:rPr>
                <w:rFonts w:hint="eastAsia" w:ascii="Times New Roman" w:hAnsi="Times New Roman" w:eastAsia="宋体" w:cs="Times New Roman"/>
                <w:sz w:val="24"/>
                <w:szCs w:val="24"/>
                <w:u w:val="none"/>
              </w:rPr>
              <w:t>21</w:t>
            </w:r>
            <w:r>
              <w:rPr>
                <w:rFonts w:hint="default" w:ascii="Times New Roman" w:hAnsi="Times New Roman" w:eastAsia="宋体" w:cs="Times New Roman"/>
                <w:sz w:val="24"/>
                <w:szCs w:val="24"/>
                <w:u w:val="none"/>
              </w:rPr>
              <w:t>）。</w:t>
            </w:r>
          </w:p>
          <w:p w14:paraId="5B114596">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t>（3）</w:t>
            </w:r>
            <w:r>
              <w:rPr>
                <w:rFonts w:hint="eastAsia" w:ascii="Times New Roman" w:hAnsi="Times New Roman" w:eastAsia="宋体" w:cs="Times New Roman"/>
                <w:sz w:val="24"/>
                <w:szCs w:val="24"/>
                <w:u w:val="none"/>
              </w:rPr>
              <w:t>噪声源调查清单</w:t>
            </w:r>
          </w:p>
          <w:p w14:paraId="42B3A162">
            <w:pPr>
              <w:bidi w:val="0"/>
              <w:spacing w:line="360" w:lineRule="auto"/>
              <w:ind w:firstLine="480" w:firstLineChars="200"/>
              <w:rPr>
                <w:rFonts w:hint="default" w:ascii="Times New Roman" w:hAnsi="Times New Roman" w:eastAsia="宋体" w:cs="Times New Roman"/>
                <w:sz w:val="24"/>
                <w:szCs w:val="24"/>
                <w:u w:val="none"/>
              </w:rPr>
            </w:pPr>
            <w:r>
              <w:rPr>
                <w:rFonts w:hint="default" w:ascii="Times New Roman" w:hAnsi="Times New Roman" w:eastAsia="宋体" w:cs="Times New Roman"/>
                <w:sz w:val="24"/>
                <w:szCs w:val="24"/>
                <w:u w:val="none"/>
              </w:rPr>
              <w:t>拟建项目噪声源衰减量包括遮挡物衰减量、空气吸收衰减量、地面效应引起的衰减量，其中主要为遮挡物衰减量，而空气和地面引起的衰减量与距离衰减相比很小。因此，本评价预测只考虑设备降噪和厂房围护结构引起的衰减量，其衰减量通过估算得到。</w:t>
            </w:r>
          </w:p>
          <w:p w14:paraId="7DEB245F">
            <w:pPr>
              <w:keepLines w:val="0"/>
              <w:pageBreakBefore w:val="0"/>
              <w:kinsoku/>
              <w:bidi w:val="0"/>
              <w:adjustRightInd w:val="0"/>
              <w:snapToGrid w:val="0"/>
              <w:spacing w:line="360" w:lineRule="auto"/>
              <w:jc w:val="left"/>
              <w:rPr>
                <w:rFonts w:hint="default" w:ascii="宋体" w:hAnsi="宋体" w:eastAsia="宋体" w:cs="宋体"/>
                <w:b w:val="0"/>
                <w:bCs w:val="0"/>
                <w:spacing w:val="-2"/>
                <w:sz w:val="24"/>
                <w:szCs w:val="32"/>
                <w:lang w:val="en-US" w:eastAsia="zh-CN"/>
              </w:rPr>
            </w:pPr>
          </w:p>
          <w:p w14:paraId="40EE27CE">
            <w:pPr>
              <w:pStyle w:val="21"/>
              <w:rPr>
                <w:rFonts w:hint="default" w:ascii="宋体" w:hAnsi="宋体" w:eastAsia="宋体" w:cs="宋体"/>
                <w:b w:val="0"/>
                <w:bCs w:val="0"/>
                <w:spacing w:val="-2"/>
                <w:sz w:val="24"/>
                <w:szCs w:val="32"/>
                <w:lang w:val="en-US" w:eastAsia="zh-CN"/>
              </w:rPr>
            </w:pPr>
          </w:p>
          <w:p w14:paraId="2CEF8F11">
            <w:pPr>
              <w:rPr>
                <w:rFonts w:hint="default" w:ascii="宋体" w:hAnsi="宋体" w:eastAsia="宋体" w:cs="宋体"/>
                <w:b w:val="0"/>
                <w:bCs w:val="0"/>
                <w:spacing w:val="-2"/>
                <w:sz w:val="24"/>
                <w:szCs w:val="32"/>
                <w:lang w:val="en-US" w:eastAsia="zh-CN"/>
              </w:rPr>
            </w:pPr>
          </w:p>
          <w:p w14:paraId="450CE920">
            <w:pPr>
              <w:pStyle w:val="21"/>
              <w:rPr>
                <w:rFonts w:hint="default"/>
                <w:lang w:val="en-US" w:eastAsia="zh-CN"/>
              </w:rPr>
            </w:pPr>
          </w:p>
        </w:tc>
      </w:tr>
    </w:tbl>
    <w:p w14:paraId="6D3068F8">
      <w:pPr>
        <w:spacing w:line="188" w:lineRule="auto"/>
        <w:rPr>
          <w:rFonts w:ascii="宋体" w:hAnsi="宋体" w:eastAsia="宋体" w:cs="宋体"/>
          <w:sz w:val="25"/>
          <w:szCs w:val="25"/>
        </w:rPr>
        <w:sectPr>
          <w:footerReference r:id="rId8" w:type="default"/>
          <w:pgSz w:w="11907" w:h="16840"/>
          <w:pgMar w:top="1440" w:right="1800" w:bottom="1440" w:left="1800" w:header="0" w:footer="0" w:gutter="0"/>
          <w:pgBorders>
            <w:top w:val="none" w:sz="0" w:space="0"/>
            <w:left w:val="none" w:sz="0" w:space="0"/>
            <w:bottom w:val="none" w:sz="0" w:space="0"/>
            <w:right w:val="none" w:sz="0" w:space="0"/>
          </w:pgBorders>
          <w:pgNumType w:fmt="decimal"/>
          <w:cols w:space="720" w:num="1"/>
        </w:sectPr>
      </w:pPr>
    </w:p>
    <w:tbl>
      <w:tblPr>
        <w:tblStyle w:val="39"/>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46"/>
        <w:gridCol w:w="14222"/>
      </w:tblGrid>
      <w:tr w14:paraId="7F6B47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19" w:hRule="atLeast"/>
        </w:trPr>
        <w:tc>
          <w:tcPr>
            <w:tcW w:w="346" w:type="dxa"/>
            <w:tcBorders>
              <w:tl2br w:val="nil"/>
              <w:tr2bl w:val="nil"/>
            </w:tcBorders>
            <w:noWrap w:val="0"/>
            <w:vAlign w:val="center"/>
          </w:tcPr>
          <w:p w14:paraId="2733C5EB">
            <w:pPr>
              <w:adjustRightInd w:val="0"/>
              <w:snapToGrid w:val="0"/>
              <w:spacing w:line="360" w:lineRule="auto"/>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运营</w:t>
            </w:r>
          </w:p>
          <w:p w14:paraId="2DBC3057">
            <w:pPr>
              <w:adjustRightInd w:val="0"/>
              <w:snapToGrid w:val="0"/>
              <w:spacing w:line="360" w:lineRule="auto"/>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期环</w:t>
            </w:r>
          </w:p>
          <w:p w14:paraId="79FA1F5B">
            <w:pPr>
              <w:adjustRightInd w:val="0"/>
              <w:snapToGrid w:val="0"/>
              <w:spacing w:line="360" w:lineRule="auto"/>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境影</w:t>
            </w:r>
          </w:p>
          <w:p w14:paraId="330AA50C">
            <w:pPr>
              <w:adjustRightInd w:val="0"/>
              <w:snapToGrid w:val="0"/>
              <w:spacing w:line="360" w:lineRule="auto"/>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响和</w:t>
            </w:r>
          </w:p>
          <w:p w14:paraId="2E6AA4FE">
            <w:pPr>
              <w:pStyle w:val="48"/>
              <w:autoSpaceDE/>
              <w:autoSpaceDN/>
              <w:spacing w:line="360" w:lineRule="auto"/>
              <w:jc w:val="center"/>
              <w:rPr>
                <w:rFonts w:hint="default" w:ascii="黑体" w:hAnsi="黑体" w:eastAsia="黑体" w:cs="Times New Roman"/>
                <w:color w:val="auto"/>
                <w:kern w:val="2"/>
                <w:sz w:val="24"/>
                <w:szCs w:val="20"/>
                <w:vertAlign w:val="baseline"/>
                <w:lang w:val="en-US" w:eastAsia="zh-CN" w:bidi="ar-SA"/>
              </w:rPr>
            </w:pPr>
            <w:r>
              <w:rPr>
                <w:rFonts w:hint="default" w:ascii="Times New Roman" w:hAnsi="Times New Roman" w:eastAsia="宋体" w:cs="Times New Roman"/>
                <w:bCs/>
                <w:sz w:val="24"/>
                <w:szCs w:val="24"/>
              </w:rPr>
              <w:t>保</w:t>
            </w:r>
            <w:r>
              <w:rPr>
                <w:rFonts w:hint="default" w:ascii="Times New Roman" w:hAnsi="Times New Roman" w:eastAsia="宋体" w:cs="Times New Roman"/>
                <w:bCs/>
                <w:sz w:val="24"/>
              </w:rPr>
              <w:t>护</w:t>
            </w:r>
          </w:p>
        </w:tc>
        <w:tc>
          <w:tcPr>
            <w:tcW w:w="14222" w:type="dxa"/>
            <w:tcBorders>
              <w:tl2br w:val="nil"/>
              <w:tr2bl w:val="nil"/>
            </w:tcBorders>
            <w:noWrap w:val="0"/>
            <w:vAlign w:val="top"/>
          </w:tcPr>
          <w:p w14:paraId="7D1C4CD3">
            <w:pPr>
              <w:pStyle w:val="21"/>
              <w:keepNext w:val="0"/>
              <w:keepLines w:val="0"/>
              <w:pageBreakBefore w:val="0"/>
              <w:widowControl/>
              <w:kinsoku/>
              <w:wordWrap/>
              <w:overflowPunct/>
              <w:topLinePunct w:val="0"/>
              <w:autoSpaceDE/>
              <w:autoSpaceDN/>
              <w:bidi w:val="0"/>
              <w:adjustRightInd/>
              <w:snapToGrid w:val="0"/>
              <w:spacing w:before="0" w:after="0" w:line="360" w:lineRule="auto"/>
              <w:ind w:right="0"/>
              <w:jc w:val="center"/>
              <w:textAlignment w:val="auto"/>
              <w:rPr>
                <w:rFonts w:hint="default" w:ascii="Times New Roman" w:hAnsi="Times New Roman" w:eastAsia="宋体" w:cs="Times New Roman"/>
                <w:b/>
                <w:bCs/>
                <w:color w:val="auto"/>
                <w:sz w:val="21"/>
                <w:szCs w:val="21"/>
                <w:u w:val="none"/>
                <w:lang w:val="en-US" w:eastAsia="zh-CN"/>
              </w:rPr>
            </w:pPr>
            <w:r>
              <w:rPr>
                <w:rFonts w:hint="default" w:ascii="Times New Roman" w:hAnsi="Times New Roman" w:eastAsia="宋体" w:cs="Times New Roman"/>
                <w:b/>
                <w:bCs/>
                <w:color w:val="auto"/>
                <w:sz w:val="21"/>
                <w:szCs w:val="21"/>
                <w:u w:val="none"/>
                <w:lang w:val="en-US" w:eastAsia="zh-CN"/>
              </w:rPr>
              <w:t>表4-</w:t>
            </w:r>
            <w:r>
              <w:rPr>
                <w:rFonts w:hint="eastAsia" w:cs="Times New Roman"/>
                <w:b/>
                <w:bCs/>
                <w:color w:val="auto"/>
                <w:sz w:val="21"/>
                <w:szCs w:val="21"/>
                <w:u w:val="none"/>
                <w:lang w:val="en-US" w:eastAsia="zh-CN"/>
              </w:rPr>
              <w:t xml:space="preserve">12 </w:t>
            </w:r>
            <w:r>
              <w:rPr>
                <w:rFonts w:hint="default" w:ascii="Times New Roman" w:hAnsi="Times New Roman" w:eastAsia="宋体" w:cs="Times New Roman"/>
                <w:b/>
                <w:bCs/>
                <w:color w:val="auto"/>
                <w:sz w:val="21"/>
                <w:szCs w:val="21"/>
                <w:u w:val="none"/>
                <w:lang w:val="en-US" w:eastAsia="zh-CN"/>
              </w:rPr>
              <w:t>工业企业噪声源强调查清单（室内声源）</w:t>
            </w:r>
          </w:p>
          <w:tbl>
            <w:tblPr>
              <w:tblStyle w:val="38"/>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95"/>
              <w:gridCol w:w="892"/>
              <w:gridCol w:w="818"/>
              <w:gridCol w:w="832"/>
              <w:gridCol w:w="696"/>
              <w:gridCol w:w="518"/>
              <w:gridCol w:w="545"/>
              <w:gridCol w:w="273"/>
              <w:gridCol w:w="491"/>
              <w:gridCol w:w="491"/>
              <w:gridCol w:w="518"/>
              <w:gridCol w:w="477"/>
              <w:gridCol w:w="546"/>
              <w:gridCol w:w="545"/>
              <w:gridCol w:w="532"/>
              <w:gridCol w:w="532"/>
              <w:gridCol w:w="681"/>
              <w:gridCol w:w="1023"/>
              <w:gridCol w:w="428"/>
              <w:gridCol w:w="428"/>
              <w:gridCol w:w="428"/>
              <w:gridCol w:w="434"/>
              <w:gridCol w:w="365"/>
              <w:gridCol w:w="356"/>
              <w:gridCol w:w="359"/>
              <w:gridCol w:w="373"/>
            </w:tblGrid>
            <w:tr w14:paraId="7C426C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25" w:hRule="atLeast"/>
              </w:trPr>
              <w:tc>
                <w:tcPr>
                  <w:tcW w:w="141" w:type="pct"/>
                  <w:vMerge w:val="restart"/>
                  <w:tcBorders>
                    <w:tl2br w:val="nil"/>
                    <w:tr2bl w:val="nil"/>
                  </w:tcBorders>
                  <w:shd w:val="clear" w:color="auto" w:fill="auto"/>
                  <w:noWrap/>
                  <w:vAlign w:val="center"/>
                </w:tcPr>
                <w:p w14:paraId="304F1EB2">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建筑物名称</w:t>
                  </w:r>
                </w:p>
              </w:tc>
              <w:tc>
                <w:tcPr>
                  <w:tcW w:w="319" w:type="pct"/>
                  <w:vMerge w:val="restart"/>
                  <w:tcBorders>
                    <w:tl2br w:val="nil"/>
                    <w:tr2bl w:val="nil"/>
                  </w:tcBorders>
                  <w:shd w:val="clear" w:color="auto" w:fill="auto"/>
                  <w:noWrap/>
                  <w:vAlign w:val="center"/>
                </w:tcPr>
                <w:p w14:paraId="0FA4DA85">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声源名称</w:t>
                  </w:r>
                </w:p>
              </w:tc>
              <w:tc>
                <w:tcPr>
                  <w:tcW w:w="292" w:type="pct"/>
                  <w:vMerge w:val="restart"/>
                  <w:tcBorders>
                    <w:tl2br w:val="nil"/>
                    <w:tr2bl w:val="nil"/>
                  </w:tcBorders>
                  <w:shd w:val="clear" w:color="auto" w:fill="auto"/>
                  <w:noWrap/>
                  <w:vAlign w:val="center"/>
                </w:tcPr>
                <w:p w14:paraId="749B9F5D">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型号</w:t>
                  </w:r>
                </w:p>
              </w:tc>
              <w:tc>
                <w:tcPr>
                  <w:tcW w:w="297" w:type="pct"/>
                  <w:vMerge w:val="restart"/>
                  <w:tcBorders>
                    <w:tl2br w:val="nil"/>
                    <w:tr2bl w:val="nil"/>
                  </w:tcBorders>
                  <w:shd w:val="clear" w:color="auto" w:fill="auto"/>
                  <w:noWrap/>
                  <w:vAlign w:val="center"/>
                </w:tcPr>
                <w:p w14:paraId="2EB548EC">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声压级/距声源距离</w:t>
                  </w:r>
                  <w:r>
                    <w:rPr>
                      <w:rFonts w:hint="default" w:ascii="Times New Roman" w:hAnsi="Times New Roman" w:eastAsia="宋体" w:cs="Times New Roman"/>
                      <w:b/>
                      <w:bCs/>
                      <w:i w:val="0"/>
                      <w:iCs w:val="0"/>
                      <w:color w:val="000000"/>
                      <w:kern w:val="0"/>
                      <w:sz w:val="21"/>
                      <w:szCs w:val="21"/>
                      <w:u w:val="none"/>
                      <w:lang w:val="en-US" w:eastAsia="zh-CN" w:bidi="ar"/>
                    </w:rPr>
                    <w:br w:type="textWrapping"/>
                  </w:r>
                  <w:r>
                    <w:rPr>
                      <w:rFonts w:hint="default" w:ascii="Times New Roman" w:hAnsi="Times New Roman" w:eastAsia="宋体" w:cs="Times New Roman"/>
                      <w:b/>
                      <w:bCs/>
                      <w:i w:val="0"/>
                      <w:iCs w:val="0"/>
                      <w:color w:val="000000"/>
                      <w:kern w:val="0"/>
                      <w:sz w:val="21"/>
                      <w:szCs w:val="21"/>
                      <w:u w:val="none"/>
                      <w:lang w:val="en-US" w:eastAsia="zh-CN" w:bidi="ar"/>
                    </w:rPr>
                    <w:t>(dB(A)/m)</w:t>
                  </w:r>
                </w:p>
              </w:tc>
              <w:tc>
                <w:tcPr>
                  <w:tcW w:w="248" w:type="pct"/>
                  <w:vMerge w:val="restart"/>
                  <w:tcBorders>
                    <w:tl2br w:val="nil"/>
                    <w:tr2bl w:val="nil"/>
                  </w:tcBorders>
                  <w:shd w:val="clear" w:color="auto" w:fill="auto"/>
                  <w:noWrap/>
                  <w:vAlign w:val="center"/>
                </w:tcPr>
                <w:p w14:paraId="3D1A357A">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声源控制措施</w:t>
                  </w:r>
                </w:p>
              </w:tc>
              <w:tc>
                <w:tcPr>
                  <w:tcW w:w="477" w:type="pct"/>
                  <w:gridSpan w:val="3"/>
                  <w:tcBorders>
                    <w:tl2br w:val="nil"/>
                    <w:tr2bl w:val="nil"/>
                  </w:tcBorders>
                  <w:shd w:val="clear" w:color="auto" w:fill="auto"/>
                  <w:noWrap/>
                  <w:vAlign w:val="center"/>
                </w:tcPr>
                <w:p w14:paraId="146AB263">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空间相对位置/m</w:t>
                  </w:r>
                </w:p>
              </w:tc>
              <w:tc>
                <w:tcPr>
                  <w:tcW w:w="707" w:type="pct"/>
                  <w:gridSpan w:val="4"/>
                  <w:tcBorders>
                    <w:tl2br w:val="nil"/>
                    <w:tr2bl w:val="nil"/>
                  </w:tcBorders>
                  <w:shd w:val="clear" w:color="auto" w:fill="auto"/>
                  <w:noWrap/>
                  <w:vAlign w:val="center"/>
                </w:tcPr>
                <w:p w14:paraId="265FBB43">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距室内边界距离/m</w:t>
                  </w:r>
                </w:p>
              </w:tc>
              <w:tc>
                <w:tcPr>
                  <w:tcW w:w="770" w:type="pct"/>
                  <w:gridSpan w:val="4"/>
                  <w:tcBorders>
                    <w:tl2br w:val="nil"/>
                    <w:tr2bl w:val="nil"/>
                  </w:tcBorders>
                  <w:shd w:val="clear" w:color="auto" w:fill="auto"/>
                  <w:noWrap/>
                  <w:vAlign w:val="center"/>
                </w:tcPr>
                <w:p w14:paraId="3AB628FA">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室内边界声级/dB(A)</w:t>
                  </w:r>
                </w:p>
              </w:tc>
              <w:tc>
                <w:tcPr>
                  <w:tcW w:w="243" w:type="pct"/>
                  <w:vMerge w:val="restart"/>
                  <w:tcBorders>
                    <w:tl2br w:val="nil"/>
                    <w:tr2bl w:val="nil"/>
                  </w:tcBorders>
                  <w:shd w:val="clear" w:color="auto" w:fill="auto"/>
                  <w:noWrap/>
                  <w:vAlign w:val="center"/>
                </w:tcPr>
                <w:p w14:paraId="326F2FD8">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运行时段</w:t>
                  </w:r>
                </w:p>
              </w:tc>
              <w:tc>
                <w:tcPr>
                  <w:tcW w:w="365" w:type="pct"/>
                  <w:vMerge w:val="restart"/>
                  <w:tcBorders>
                    <w:tl2br w:val="nil"/>
                    <w:tr2bl w:val="nil"/>
                  </w:tcBorders>
                  <w:shd w:val="clear" w:color="auto" w:fill="auto"/>
                  <w:noWrap/>
                  <w:vAlign w:val="center"/>
                </w:tcPr>
                <w:p w14:paraId="3445257F">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建筑物插入损失/dB(A)</w:t>
                  </w:r>
                </w:p>
              </w:tc>
              <w:tc>
                <w:tcPr>
                  <w:tcW w:w="614" w:type="pct"/>
                  <w:gridSpan w:val="4"/>
                  <w:tcBorders>
                    <w:tl2br w:val="nil"/>
                    <w:tr2bl w:val="nil"/>
                  </w:tcBorders>
                  <w:shd w:val="clear" w:color="auto" w:fill="auto"/>
                  <w:noWrap/>
                  <w:vAlign w:val="center"/>
                </w:tcPr>
                <w:p w14:paraId="08BF54F4">
                  <w:pPr>
                    <w:keepNext w:val="0"/>
                    <w:keepLines w:val="0"/>
                    <w:widowControl/>
                    <w:suppressLineNumbers w:val="0"/>
                    <w:jc w:val="center"/>
                    <w:textAlignment w:val="center"/>
                    <w:rPr>
                      <w:rFonts w:hint="default" w:ascii="Times New Roman" w:hAnsi="Times New Roman" w:eastAsia="宋体" w:cs="Times New Roman"/>
                      <w:b/>
                      <w:bCs/>
                      <w:i w:val="0"/>
                      <w:iCs w:val="0"/>
                      <w:color w:val="000000"/>
                      <w:kern w:val="0"/>
                      <w:sz w:val="21"/>
                      <w:szCs w:val="21"/>
                      <w:u w:val="none"/>
                      <w:lang w:val="en-US" w:eastAsia="zh-CN" w:bidi="ar"/>
                    </w:rPr>
                  </w:pPr>
                  <w:r>
                    <w:rPr>
                      <w:rFonts w:hint="default" w:ascii="Times New Roman" w:hAnsi="Times New Roman" w:cs="Times New Roman"/>
                      <w:b/>
                      <w:bCs/>
                      <w:color w:val="auto"/>
                      <w:kern w:val="0"/>
                      <w:sz w:val="21"/>
                      <w:szCs w:val="21"/>
                      <w:highlight w:val="none"/>
                      <w:u w:val="none"/>
                      <w:lang w:bidi="ar"/>
                    </w:rPr>
                    <w:t>建筑物外声压级(dB(A))</w:t>
                  </w:r>
                </w:p>
              </w:tc>
              <w:tc>
                <w:tcPr>
                  <w:tcW w:w="519" w:type="pct"/>
                  <w:gridSpan w:val="4"/>
                  <w:tcBorders>
                    <w:tl2br w:val="nil"/>
                    <w:tr2bl w:val="nil"/>
                  </w:tcBorders>
                  <w:shd w:val="clear" w:color="auto" w:fill="auto"/>
                  <w:noWrap/>
                  <w:vAlign w:val="center"/>
                </w:tcPr>
                <w:p w14:paraId="100FE102">
                  <w:pPr>
                    <w:keepNext w:val="0"/>
                    <w:keepLines w:val="0"/>
                    <w:widowControl/>
                    <w:suppressLineNumbers w:val="0"/>
                    <w:jc w:val="center"/>
                    <w:textAlignment w:val="center"/>
                    <w:rPr>
                      <w:rFonts w:hint="default" w:ascii="Times New Roman" w:hAnsi="Times New Roman" w:eastAsia="宋体" w:cs="Times New Roman"/>
                      <w:b/>
                      <w:bCs/>
                      <w:i w:val="0"/>
                      <w:iCs w:val="0"/>
                      <w:color w:val="000000"/>
                      <w:kern w:val="0"/>
                      <w:sz w:val="21"/>
                      <w:szCs w:val="21"/>
                      <w:u w:val="none"/>
                      <w:lang w:val="en-US" w:eastAsia="zh-CN" w:bidi="ar"/>
                    </w:rPr>
                  </w:pPr>
                  <w:r>
                    <w:rPr>
                      <w:rFonts w:hint="default" w:ascii="Times New Roman" w:hAnsi="Times New Roman" w:cs="Times New Roman"/>
                      <w:b/>
                      <w:bCs/>
                      <w:color w:val="auto"/>
                      <w:kern w:val="0"/>
                      <w:sz w:val="21"/>
                      <w:szCs w:val="21"/>
                      <w:highlight w:val="none"/>
                      <w:u w:val="none"/>
                      <w:lang w:bidi="ar"/>
                    </w:rPr>
                    <w:t>建筑物与厂界距离</w:t>
                  </w:r>
                  <w:r>
                    <w:rPr>
                      <w:rFonts w:hint="default" w:ascii="Times New Roman" w:hAnsi="Times New Roman" w:cs="Times New Roman"/>
                      <w:b/>
                      <w:bCs/>
                      <w:color w:val="auto"/>
                      <w:kern w:val="0"/>
                      <w:sz w:val="21"/>
                      <w:szCs w:val="21"/>
                      <w:highlight w:val="none"/>
                      <w:u w:val="none"/>
                      <w:lang w:eastAsia="zh-CN" w:bidi="ar"/>
                    </w:rPr>
                    <w:t>（</w:t>
                  </w:r>
                  <w:r>
                    <w:rPr>
                      <w:rFonts w:hint="default" w:ascii="Times New Roman" w:hAnsi="Times New Roman" w:cs="Times New Roman"/>
                      <w:b/>
                      <w:bCs/>
                      <w:color w:val="auto"/>
                      <w:kern w:val="0"/>
                      <w:sz w:val="21"/>
                      <w:szCs w:val="21"/>
                      <w:highlight w:val="none"/>
                      <w:u w:val="none"/>
                      <w:lang w:val="en-US" w:eastAsia="zh-CN" w:bidi="ar"/>
                    </w:rPr>
                    <w:t>m</w:t>
                  </w:r>
                  <w:r>
                    <w:rPr>
                      <w:rFonts w:hint="default" w:ascii="Times New Roman" w:hAnsi="Times New Roman" w:cs="Times New Roman"/>
                      <w:b/>
                      <w:bCs/>
                      <w:color w:val="auto"/>
                      <w:kern w:val="0"/>
                      <w:sz w:val="21"/>
                      <w:szCs w:val="21"/>
                      <w:highlight w:val="none"/>
                      <w:u w:val="none"/>
                      <w:lang w:eastAsia="zh-CN" w:bidi="ar"/>
                    </w:rPr>
                    <w:t>）</w:t>
                  </w:r>
                </w:p>
              </w:tc>
            </w:tr>
            <w:tr w14:paraId="403855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9" w:hRule="atLeast"/>
              </w:trPr>
              <w:tc>
                <w:tcPr>
                  <w:tcW w:w="141" w:type="pct"/>
                  <w:vMerge w:val="continue"/>
                  <w:tcBorders>
                    <w:tl2br w:val="nil"/>
                    <w:tr2bl w:val="nil"/>
                  </w:tcBorders>
                  <w:shd w:val="clear" w:color="auto" w:fill="auto"/>
                  <w:noWrap/>
                  <w:vAlign w:val="center"/>
                </w:tcPr>
                <w:p w14:paraId="34C3517C">
                  <w:pPr>
                    <w:jc w:val="center"/>
                    <w:rPr>
                      <w:rFonts w:hint="default" w:ascii="Times New Roman" w:hAnsi="Times New Roman" w:eastAsia="宋体" w:cs="Times New Roman"/>
                      <w:b/>
                      <w:bCs/>
                      <w:i w:val="0"/>
                      <w:iCs w:val="0"/>
                      <w:color w:val="000000"/>
                      <w:sz w:val="21"/>
                      <w:szCs w:val="21"/>
                      <w:u w:val="none"/>
                    </w:rPr>
                  </w:pPr>
                </w:p>
              </w:tc>
              <w:tc>
                <w:tcPr>
                  <w:tcW w:w="319" w:type="pct"/>
                  <w:vMerge w:val="continue"/>
                  <w:tcBorders>
                    <w:tl2br w:val="nil"/>
                    <w:tr2bl w:val="nil"/>
                  </w:tcBorders>
                  <w:shd w:val="clear" w:color="auto" w:fill="auto"/>
                  <w:noWrap/>
                  <w:vAlign w:val="center"/>
                </w:tcPr>
                <w:p w14:paraId="3491FB0C">
                  <w:pPr>
                    <w:jc w:val="center"/>
                    <w:rPr>
                      <w:rFonts w:hint="default" w:ascii="Times New Roman" w:hAnsi="Times New Roman" w:eastAsia="宋体" w:cs="Times New Roman"/>
                      <w:b/>
                      <w:bCs/>
                      <w:i w:val="0"/>
                      <w:iCs w:val="0"/>
                      <w:color w:val="000000"/>
                      <w:sz w:val="21"/>
                      <w:szCs w:val="21"/>
                      <w:u w:val="none"/>
                    </w:rPr>
                  </w:pPr>
                </w:p>
              </w:tc>
              <w:tc>
                <w:tcPr>
                  <w:tcW w:w="292" w:type="pct"/>
                  <w:vMerge w:val="continue"/>
                  <w:tcBorders>
                    <w:tl2br w:val="nil"/>
                    <w:tr2bl w:val="nil"/>
                  </w:tcBorders>
                  <w:shd w:val="clear" w:color="auto" w:fill="auto"/>
                  <w:noWrap/>
                  <w:vAlign w:val="center"/>
                </w:tcPr>
                <w:p w14:paraId="2241120C">
                  <w:pPr>
                    <w:jc w:val="center"/>
                    <w:rPr>
                      <w:rFonts w:hint="default" w:ascii="Times New Roman" w:hAnsi="Times New Roman" w:eastAsia="宋体" w:cs="Times New Roman"/>
                      <w:b/>
                      <w:bCs/>
                      <w:i w:val="0"/>
                      <w:iCs w:val="0"/>
                      <w:color w:val="000000"/>
                      <w:sz w:val="21"/>
                      <w:szCs w:val="21"/>
                      <w:u w:val="none"/>
                    </w:rPr>
                  </w:pPr>
                </w:p>
              </w:tc>
              <w:tc>
                <w:tcPr>
                  <w:tcW w:w="297" w:type="pct"/>
                  <w:vMerge w:val="continue"/>
                  <w:tcBorders>
                    <w:tl2br w:val="nil"/>
                    <w:tr2bl w:val="nil"/>
                  </w:tcBorders>
                  <w:shd w:val="clear" w:color="auto" w:fill="auto"/>
                  <w:vAlign w:val="center"/>
                </w:tcPr>
                <w:p w14:paraId="7A4F49C7">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p>
              </w:tc>
              <w:tc>
                <w:tcPr>
                  <w:tcW w:w="248" w:type="pct"/>
                  <w:vMerge w:val="continue"/>
                  <w:tcBorders>
                    <w:tl2br w:val="nil"/>
                    <w:tr2bl w:val="nil"/>
                  </w:tcBorders>
                  <w:shd w:val="clear" w:color="auto" w:fill="auto"/>
                  <w:noWrap/>
                  <w:vAlign w:val="center"/>
                </w:tcPr>
                <w:p w14:paraId="19EC53D2">
                  <w:pPr>
                    <w:jc w:val="center"/>
                    <w:rPr>
                      <w:rFonts w:hint="default" w:ascii="Times New Roman" w:hAnsi="Times New Roman" w:eastAsia="宋体" w:cs="Times New Roman"/>
                      <w:b/>
                      <w:bCs/>
                      <w:i w:val="0"/>
                      <w:iCs w:val="0"/>
                      <w:color w:val="000000"/>
                      <w:sz w:val="21"/>
                      <w:szCs w:val="21"/>
                      <w:u w:val="none"/>
                    </w:rPr>
                  </w:pPr>
                </w:p>
              </w:tc>
              <w:tc>
                <w:tcPr>
                  <w:tcW w:w="185" w:type="pct"/>
                  <w:tcBorders>
                    <w:tl2br w:val="nil"/>
                    <w:tr2bl w:val="nil"/>
                  </w:tcBorders>
                  <w:shd w:val="clear" w:color="auto" w:fill="auto"/>
                  <w:noWrap/>
                  <w:vAlign w:val="center"/>
                </w:tcPr>
                <w:p w14:paraId="639E1F41">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X</w:t>
                  </w:r>
                </w:p>
              </w:tc>
              <w:tc>
                <w:tcPr>
                  <w:tcW w:w="194" w:type="pct"/>
                  <w:tcBorders>
                    <w:tl2br w:val="nil"/>
                    <w:tr2bl w:val="nil"/>
                  </w:tcBorders>
                  <w:shd w:val="clear" w:color="auto" w:fill="auto"/>
                  <w:noWrap/>
                  <w:vAlign w:val="center"/>
                </w:tcPr>
                <w:p w14:paraId="2AA99FA2">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Y</w:t>
                  </w:r>
                </w:p>
              </w:tc>
              <w:tc>
                <w:tcPr>
                  <w:tcW w:w="97" w:type="pct"/>
                  <w:tcBorders>
                    <w:tl2br w:val="nil"/>
                    <w:tr2bl w:val="nil"/>
                  </w:tcBorders>
                  <w:shd w:val="clear" w:color="auto" w:fill="auto"/>
                  <w:noWrap/>
                  <w:vAlign w:val="center"/>
                </w:tcPr>
                <w:p w14:paraId="1C47EC68">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Z</w:t>
                  </w:r>
                </w:p>
              </w:tc>
              <w:tc>
                <w:tcPr>
                  <w:tcW w:w="175" w:type="pct"/>
                  <w:tcBorders>
                    <w:tl2br w:val="nil"/>
                    <w:tr2bl w:val="nil"/>
                  </w:tcBorders>
                  <w:shd w:val="clear" w:color="auto" w:fill="auto"/>
                  <w:noWrap/>
                  <w:vAlign w:val="center"/>
                </w:tcPr>
                <w:p w14:paraId="642B54CE">
                  <w:pPr>
                    <w:keepNext w:val="0"/>
                    <w:keepLines w:val="0"/>
                    <w:widowControl/>
                    <w:suppressLineNumbers w:val="0"/>
                    <w:jc w:val="center"/>
                    <w:textAlignment w:val="bottom"/>
                    <w:rPr>
                      <w:rFonts w:hint="default" w:ascii="Times New Roman" w:hAnsi="Times New Roman" w:eastAsia="宋体" w:cs="Times New Roman"/>
                      <w:b/>
                      <w:bCs/>
                      <w:i w:val="0"/>
                      <w:iCs w:val="0"/>
                      <w:color w:val="000000"/>
                      <w:sz w:val="21"/>
                      <w:szCs w:val="21"/>
                      <w:u w:val="none"/>
                      <w:lang w:val="en-US" w:eastAsia="zh-CN"/>
                    </w:rPr>
                  </w:pPr>
                  <w:r>
                    <w:rPr>
                      <w:rFonts w:hint="default" w:ascii="Times New Roman" w:hAnsi="Times New Roman" w:eastAsia="宋体" w:cs="Times New Roman"/>
                      <w:b/>
                      <w:bCs/>
                      <w:i w:val="0"/>
                      <w:iCs w:val="0"/>
                      <w:color w:val="000000"/>
                      <w:sz w:val="21"/>
                      <w:szCs w:val="21"/>
                      <w:u w:val="none"/>
                      <w:lang w:val="en-US" w:eastAsia="zh-CN"/>
                    </w:rPr>
                    <w:t>北</w:t>
                  </w:r>
                </w:p>
              </w:tc>
              <w:tc>
                <w:tcPr>
                  <w:tcW w:w="175" w:type="pct"/>
                  <w:tcBorders>
                    <w:tl2br w:val="nil"/>
                    <w:tr2bl w:val="nil"/>
                  </w:tcBorders>
                  <w:shd w:val="clear" w:color="auto" w:fill="auto"/>
                  <w:noWrap/>
                  <w:vAlign w:val="center"/>
                </w:tcPr>
                <w:p w14:paraId="550237D3">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东</w:t>
                  </w:r>
                </w:p>
              </w:tc>
              <w:tc>
                <w:tcPr>
                  <w:tcW w:w="185" w:type="pct"/>
                  <w:tcBorders>
                    <w:tl2br w:val="nil"/>
                    <w:tr2bl w:val="nil"/>
                  </w:tcBorders>
                  <w:shd w:val="clear" w:color="auto" w:fill="auto"/>
                  <w:noWrap/>
                  <w:vAlign w:val="center"/>
                </w:tcPr>
                <w:p w14:paraId="6E1ACBC9">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南</w:t>
                  </w:r>
                </w:p>
              </w:tc>
              <w:tc>
                <w:tcPr>
                  <w:tcW w:w="170" w:type="pct"/>
                  <w:tcBorders>
                    <w:tl2br w:val="nil"/>
                    <w:tr2bl w:val="nil"/>
                  </w:tcBorders>
                  <w:shd w:val="clear" w:color="auto" w:fill="auto"/>
                  <w:noWrap/>
                  <w:vAlign w:val="center"/>
                </w:tcPr>
                <w:p w14:paraId="21CB9BB1">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西</w:t>
                  </w:r>
                </w:p>
              </w:tc>
              <w:tc>
                <w:tcPr>
                  <w:tcW w:w="195" w:type="pct"/>
                  <w:tcBorders>
                    <w:tl2br w:val="nil"/>
                    <w:tr2bl w:val="nil"/>
                  </w:tcBorders>
                  <w:shd w:val="clear" w:color="auto" w:fill="auto"/>
                  <w:noWrap/>
                  <w:vAlign w:val="center"/>
                </w:tcPr>
                <w:p w14:paraId="51D88F7A">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北</w:t>
                  </w:r>
                </w:p>
              </w:tc>
              <w:tc>
                <w:tcPr>
                  <w:tcW w:w="194" w:type="pct"/>
                  <w:tcBorders>
                    <w:tl2br w:val="nil"/>
                    <w:tr2bl w:val="nil"/>
                  </w:tcBorders>
                  <w:shd w:val="clear" w:color="auto" w:fill="auto"/>
                  <w:noWrap/>
                  <w:vAlign w:val="center"/>
                </w:tcPr>
                <w:p w14:paraId="3E4741A5">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东</w:t>
                  </w:r>
                </w:p>
              </w:tc>
              <w:tc>
                <w:tcPr>
                  <w:tcW w:w="190" w:type="pct"/>
                  <w:tcBorders>
                    <w:tl2br w:val="nil"/>
                    <w:tr2bl w:val="nil"/>
                  </w:tcBorders>
                  <w:shd w:val="clear" w:color="auto" w:fill="auto"/>
                  <w:noWrap/>
                  <w:vAlign w:val="center"/>
                </w:tcPr>
                <w:p w14:paraId="1D2CB85D">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南</w:t>
                  </w:r>
                </w:p>
              </w:tc>
              <w:tc>
                <w:tcPr>
                  <w:tcW w:w="190" w:type="pct"/>
                  <w:tcBorders>
                    <w:tl2br w:val="nil"/>
                    <w:tr2bl w:val="nil"/>
                  </w:tcBorders>
                  <w:shd w:val="clear" w:color="auto" w:fill="auto"/>
                  <w:noWrap/>
                  <w:vAlign w:val="center"/>
                </w:tcPr>
                <w:p w14:paraId="00220B76">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西</w:t>
                  </w:r>
                </w:p>
              </w:tc>
              <w:tc>
                <w:tcPr>
                  <w:tcW w:w="243" w:type="pct"/>
                  <w:vMerge w:val="continue"/>
                  <w:tcBorders>
                    <w:tl2br w:val="nil"/>
                    <w:tr2bl w:val="nil"/>
                  </w:tcBorders>
                  <w:shd w:val="clear" w:color="auto" w:fill="auto"/>
                  <w:noWrap/>
                  <w:vAlign w:val="center"/>
                </w:tcPr>
                <w:p w14:paraId="4DD60E45">
                  <w:pPr>
                    <w:jc w:val="center"/>
                    <w:rPr>
                      <w:rFonts w:hint="default" w:ascii="Times New Roman" w:hAnsi="Times New Roman" w:eastAsia="宋体" w:cs="Times New Roman"/>
                      <w:b/>
                      <w:bCs/>
                      <w:i w:val="0"/>
                      <w:iCs w:val="0"/>
                      <w:color w:val="000000"/>
                      <w:sz w:val="21"/>
                      <w:szCs w:val="21"/>
                      <w:u w:val="none"/>
                    </w:rPr>
                  </w:pPr>
                </w:p>
              </w:tc>
              <w:tc>
                <w:tcPr>
                  <w:tcW w:w="365" w:type="pct"/>
                  <w:vMerge w:val="continue"/>
                  <w:tcBorders>
                    <w:tl2br w:val="nil"/>
                    <w:tr2bl w:val="nil"/>
                  </w:tcBorders>
                  <w:shd w:val="clear" w:color="auto" w:fill="auto"/>
                  <w:noWrap/>
                  <w:vAlign w:val="center"/>
                </w:tcPr>
                <w:p w14:paraId="58DE9E3B">
                  <w:pPr>
                    <w:jc w:val="center"/>
                    <w:rPr>
                      <w:rFonts w:hint="default" w:ascii="Times New Roman" w:hAnsi="Times New Roman" w:eastAsia="宋体" w:cs="Times New Roman"/>
                      <w:b/>
                      <w:bCs/>
                      <w:i w:val="0"/>
                      <w:iCs w:val="0"/>
                      <w:color w:val="000000"/>
                      <w:sz w:val="21"/>
                      <w:szCs w:val="21"/>
                      <w:u w:val="none"/>
                    </w:rPr>
                  </w:pPr>
                </w:p>
              </w:tc>
              <w:tc>
                <w:tcPr>
                  <w:tcW w:w="153" w:type="pct"/>
                  <w:tcBorders>
                    <w:tl2br w:val="nil"/>
                    <w:tr2bl w:val="nil"/>
                  </w:tcBorders>
                  <w:shd w:val="clear" w:color="auto" w:fill="auto"/>
                  <w:noWrap/>
                  <w:vAlign w:val="center"/>
                </w:tcPr>
                <w:p w14:paraId="3C5FFE38">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北</w:t>
                  </w:r>
                </w:p>
              </w:tc>
              <w:tc>
                <w:tcPr>
                  <w:tcW w:w="153" w:type="pct"/>
                  <w:tcBorders>
                    <w:tl2br w:val="nil"/>
                    <w:tr2bl w:val="nil"/>
                  </w:tcBorders>
                  <w:shd w:val="clear" w:color="auto" w:fill="auto"/>
                  <w:noWrap/>
                  <w:vAlign w:val="center"/>
                </w:tcPr>
                <w:p w14:paraId="4EB5B83E">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东</w:t>
                  </w:r>
                </w:p>
              </w:tc>
              <w:tc>
                <w:tcPr>
                  <w:tcW w:w="153" w:type="pct"/>
                  <w:tcBorders>
                    <w:tl2br w:val="nil"/>
                    <w:tr2bl w:val="nil"/>
                  </w:tcBorders>
                  <w:shd w:val="clear" w:color="auto" w:fill="auto"/>
                  <w:noWrap/>
                  <w:vAlign w:val="center"/>
                </w:tcPr>
                <w:p w14:paraId="4F5B962F">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南</w:t>
                  </w:r>
                </w:p>
              </w:tc>
              <w:tc>
                <w:tcPr>
                  <w:tcW w:w="155" w:type="pct"/>
                  <w:tcBorders>
                    <w:tl2br w:val="nil"/>
                    <w:tr2bl w:val="nil"/>
                  </w:tcBorders>
                  <w:shd w:val="clear" w:color="auto" w:fill="auto"/>
                  <w:noWrap/>
                  <w:vAlign w:val="center"/>
                </w:tcPr>
                <w:p w14:paraId="7BCEA661">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西</w:t>
                  </w:r>
                </w:p>
              </w:tc>
              <w:tc>
                <w:tcPr>
                  <w:tcW w:w="130" w:type="pct"/>
                  <w:tcBorders>
                    <w:tl2br w:val="nil"/>
                    <w:tr2bl w:val="nil"/>
                  </w:tcBorders>
                  <w:shd w:val="clear" w:color="auto" w:fill="auto"/>
                  <w:noWrap/>
                  <w:vAlign w:val="center"/>
                </w:tcPr>
                <w:p w14:paraId="37B1BF8F">
                  <w:pPr>
                    <w:keepNext w:val="0"/>
                    <w:keepLines w:val="0"/>
                    <w:widowControl/>
                    <w:suppressLineNumbers w:val="0"/>
                    <w:jc w:val="center"/>
                    <w:textAlignment w:val="center"/>
                    <w:rPr>
                      <w:rFonts w:hint="default" w:ascii="Times New Roman" w:hAnsi="Times New Roman" w:eastAsia="宋体" w:cs="Times New Roman"/>
                      <w:b/>
                      <w:bCs/>
                      <w:i w:val="0"/>
                      <w:iCs w:val="0"/>
                      <w:color w:val="000000"/>
                      <w:kern w:val="2"/>
                      <w:sz w:val="21"/>
                      <w:szCs w:val="21"/>
                      <w:u w:val="none"/>
                      <w:lang w:val="en-US" w:eastAsia="zh-CN" w:bidi="ar-SA"/>
                    </w:rPr>
                  </w:pPr>
                  <w:r>
                    <w:rPr>
                      <w:rFonts w:hint="default" w:ascii="Times New Roman" w:hAnsi="Times New Roman" w:eastAsia="宋体" w:cs="Times New Roman"/>
                      <w:b/>
                      <w:bCs/>
                      <w:i w:val="0"/>
                      <w:iCs w:val="0"/>
                      <w:color w:val="000000"/>
                      <w:kern w:val="0"/>
                      <w:sz w:val="21"/>
                      <w:szCs w:val="21"/>
                      <w:u w:val="none"/>
                      <w:lang w:val="en-US" w:eastAsia="zh-CN" w:bidi="ar"/>
                    </w:rPr>
                    <w:t>北</w:t>
                  </w:r>
                </w:p>
              </w:tc>
              <w:tc>
                <w:tcPr>
                  <w:tcW w:w="127" w:type="pct"/>
                  <w:tcBorders>
                    <w:tl2br w:val="nil"/>
                    <w:tr2bl w:val="nil"/>
                  </w:tcBorders>
                  <w:shd w:val="clear" w:color="auto" w:fill="auto"/>
                  <w:noWrap/>
                  <w:vAlign w:val="center"/>
                </w:tcPr>
                <w:p w14:paraId="5D84B9FE">
                  <w:pPr>
                    <w:keepNext w:val="0"/>
                    <w:keepLines w:val="0"/>
                    <w:widowControl/>
                    <w:suppressLineNumbers w:val="0"/>
                    <w:jc w:val="center"/>
                    <w:textAlignment w:val="center"/>
                    <w:rPr>
                      <w:rFonts w:hint="default" w:ascii="Times New Roman" w:hAnsi="Times New Roman" w:eastAsia="宋体" w:cs="Times New Roman"/>
                      <w:b/>
                      <w:bCs/>
                      <w:i w:val="0"/>
                      <w:iCs w:val="0"/>
                      <w:color w:val="000000"/>
                      <w:kern w:val="2"/>
                      <w:sz w:val="21"/>
                      <w:szCs w:val="21"/>
                      <w:u w:val="none"/>
                      <w:lang w:val="en-US" w:eastAsia="zh-CN" w:bidi="ar-SA"/>
                    </w:rPr>
                  </w:pPr>
                  <w:r>
                    <w:rPr>
                      <w:rFonts w:hint="default" w:ascii="Times New Roman" w:hAnsi="Times New Roman" w:eastAsia="宋体" w:cs="Times New Roman"/>
                      <w:b/>
                      <w:bCs/>
                      <w:i w:val="0"/>
                      <w:iCs w:val="0"/>
                      <w:color w:val="000000"/>
                      <w:kern w:val="0"/>
                      <w:sz w:val="21"/>
                      <w:szCs w:val="21"/>
                      <w:u w:val="none"/>
                      <w:lang w:val="en-US" w:eastAsia="zh-CN" w:bidi="ar"/>
                    </w:rPr>
                    <w:t>东</w:t>
                  </w:r>
                </w:p>
              </w:tc>
              <w:tc>
                <w:tcPr>
                  <w:tcW w:w="128" w:type="pct"/>
                  <w:tcBorders>
                    <w:tl2br w:val="nil"/>
                    <w:tr2bl w:val="nil"/>
                  </w:tcBorders>
                  <w:shd w:val="clear" w:color="auto" w:fill="auto"/>
                  <w:noWrap/>
                  <w:vAlign w:val="center"/>
                </w:tcPr>
                <w:p w14:paraId="346855B2">
                  <w:pPr>
                    <w:keepNext w:val="0"/>
                    <w:keepLines w:val="0"/>
                    <w:widowControl/>
                    <w:suppressLineNumbers w:val="0"/>
                    <w:jc w:val="center"/>
                    <w:textAlignment w:val="center"/>
                    <w:rPr>
                      <w:rFonts w:hint="default" w:ascii="Times New Roman" w:hAnsi="Times New Roman" w:eastAsia="宋体" w:cs="Times New Roman"/>
                      <w:b/>
                      <w:bCs/>
                      <w:i w:val="0"/>
                      <w:iCs w:val="0"/>
                      <w:color w:val="000000"/>
                      <w:kern w:val="2"/>
                      <w:sz w:val="21"/>
                      <w:szCs w:val="21"/>
                      <w:u w:val="none"/>
                      <w:lang w:val="en-US" w:eastAsia="zh-CN" w:bidi="ar-SA"/>
                    </w:rPr>
                  </w:pPr>
                  <w:r>
                    <w:rPr>
                      <w:rFonts w:hint="default" w:ascii="Times New Roman" w:hAnsi="Times New Roman" w:eastAsia="宋体" w:cs="Times New Roman"/>
                      <w:b/>
                      <w:bCs/>
                      <w:i w:val="0"/>
                      <w:iCs w:val="0"/>
                      <w:color w:val="000000"/>
                      <w:kern w:val="0"/>
                      <w:sz w:val="21"/>
                      <w:szCs w:val="21"/>
                      <w:u w:val="none"/>
                      <w:lang w:val="en-US" w:eastAsia="zh-CN" w:bidi="ar"/>
                    </w:rPr>
                    <w:t>南</w:t>
                  </w:r>
                </w:p>
              </w:tc>
              <w:tc>
                <w:tcPr>
                  <w:tcW w:w="133" w:type="pct"/>
                  <w:tcBorders>
                    <w:tl2br w:val="nil"/>
                    <w:tr2bl w:val="nil"/>
                  </w:tcBorders>
                  <w:shd w:val="clear" w:color="auto" w:fill="auto"/>
                  <w:noWrap/>
                  <w:vAlign w:val="center"/>
                </w:tcPr>
                <w:p w14:paraId="52B06FFC">
                  <w:pPr>
                    <w:keepNext w:val="0"/>
                    <w:keepLines w:val="0"/>
                    <w:widowControl/>
                    <w:suppressLineNumbers w:val="0"/>
                    <w:jc w:val="center"/>
                    <w:textAlignment w:val="center"/>
                    <w:rPr>
                      <w:rFonts w:hint="default" w:ascii="Times New Roman" w:hAnsi="Times New Roman" w:eastAsia="宋体" w:cs="Times New Roman"/>
                      <w:b/>
                      <w:bCs/>
                      <w:i w:val="0"/>
                      <w:iCs w:val="0"/>
                      <w:color w:val="000000"/>
                      <w:kern w:val="2"/>
                      <w:sz w:val="21"/>
                      <w:szCs w:val="21"/>
                      <w:u w:val="none"/>
                      <w:lang w:val="en-US" w:eastAsia="zh-CN" w:bidi="ar-SA"/>
                    </w:rPr>
                  </w:pPr>
                  <w:r>
                    <w:rPr>
                      <w:rFonts w:hint="default" w:ascii="Times New Roman" w:hAnsi="Times New Roman" w:eastAsia="宋体" w:cs="Times New Roman"/>
                      <w:b/>
                      <w:bCs/>
                      <w:i w:val="0"/>
                      <w:iCs w:val="0"/>
                      <w:color w:val="000000"/>
                      <w:kern w:val="0"/>
                      <w:sz w:val="21"/>
                      <w:szCs w:val="21"/>
                      <w:u w:val="none"/>
                      <w:lang w:val="en-US" w:eastAsia="zh-CN" w:bidi="ar"/>
                    </w:rPr>
                    <w:t>西</w:t>
                  </w:r>
                </w:p>
              </w:tc>
            </w:tr>
            <w:tr w14:paraId="6BE055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1" w:type="pct"/>
                  <w:vMerge w:val="restart"/>
                  <w:tcBorders>
                    <w:tl2br w:val="nil"/>
                    <w:tr2bl w:val="nil"/>
                  </w:tcBorders>
                  <w:shd w:val="clear" w:color="auto" w:fill="auto"/>
                  <w:noWrap/>
                  <w:vAlign w:val="center"/>
                </w:tcPr>
                <w:p w14:paraId="7A5CD91C">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cs="Times New Roman"/>
                      <w:i w:val="0"/>
                      <w:iCs w:val="0"/>
                      <w:color w:val="000000"/>
                      <w:kern w:val="0"/>
                      <w:sz w:val="21"/>
                      <w:szCs w:val="21"/>
                      <w:u w:val="none"/>
                      <w:lang w:val="en-US" w:eastAsia="zh-CN" w:bidi="ar"/>
                    </w:rPr>
                    <w:t>生产加工厂房</w:t>
                  </w:r>
                </w:p>
              </w:tc>
              <w:tc>
                <w:tcPr>
                  <w:tcW w:w="319" w:type="pct"/>
                  <w:tcBorders>
                    <w:tl2br w:val="nil"/>
                    <w:tr2bl w:val="nil"/>
                  </w:tcBorders>
                  <w:shd w:val="clear" w:color="auto" w:fill="auto"/>
                  <w:noWrap/>
                  <w:vAlign w:val="center"/>
                </w:tcPr>
                <w:p w14:paraId="29BAE5F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三回程节能烘干机</w:t>
                  </w:r>
                </w:p>
              </w:tc>
              <w:tc>
                <w:tcPr>
                  <w:tcW w:w="292" w:type="pct"/>
                  <w:tcBorders>
                    <w:tl2br w:val="nil"/>
                    <w:tr2bl w:val="nil"/>
                  </w:tcBorders>
                  <w:shd w:val="clear" w:color="auto" w:fill="auto"/>
                  <w:noWrap/>
                  <w:vAlign w:val="center"/>
                </w:tcPr>
                <w:p w14:paraId="3F2C1114">
                  <w:pPr>
                    <w:keepNext w:val="0"/>
                    <w:keepLines w:val="0"/>
                    <w:widowControl/>
                    <w:suppressLineNumbers w:val="0"/>
                    <w:jc w:val="center"/>
                    <w:textAlignment w:val="bottom"/>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FH6250</w:t>
                  </w:r>
                </w:p>
              </w:tc>
              <w:tc>
                <w:tcPr>
                  <w:tcW w:w="297" w:type="pct"/>
                  <w:tcBorders>
                    <w:tl2br w:val="nil"/>
                    <w:tr2bl w:val="nil"/>
                  </w:tcBorders>
                  <w:shd w:val="clear" w:color="auto" w:fill="auto"/>
                  <w:noWrap/>
                  <w:vAlign w:val="center"/>
                </w:tcPr>
                <w:p w14:paraId="1FBC062C">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90/1</w:t>
                  </w:r>
                </w:p>
              </w:tc>
              <w:tc>
                <w:tcPr>
                  <w:tcW w:w="248" w:type="pct"/>
                  <w:tcBorders>
                    <w:tl2br w:val="nil"/>
                    <w:tr2bl w:val="nil"/>
                  </w:tcBorders>
                  <w:shd w:val="clear" w:color="auto" w:fill="auto"/>
                  <w:noWrap/>
                  <w:vAlign w:val="center"/>
                </w:tcPr>
                <w:p w14:paraId="446E16B3">
                  <w:pPr>
                    <w:jc w:val="center"/>
                    <w:rPr>
                      <w:rFonts w:hint="default" w:ascii="Times New Roman" w:hAnsi="Times New Roman" w:eastAsia="宋体" w:cs="Times New Roman"/>
                      <w:i w:val="0"/>
                      <w:iCs w:val="0"/>
                      <w:color w:val="000000"/>
                      <w:sz w:val="21"/>
                      <w:szCs w:val="21"/>
                      <w:u w:val="none"/>
                      <w:lang w:val="en-US" w:eastAsia="zh-CN"/>
                    </w:rPr>
                  </w:pPr>
                  <w:r>
                    <w:rPr>
                      <w:rFonts w:hint="default" w:ascii="Times New Roman" w:hAnsi="Times New Roman" w:eastAsia="宋体" w:cs="Times New Roman"/>
                      <w:i w:val="0"/>
                      <w:iCs w:val="0"/>
                      <w:color w:val="000000"/>
                      <w:sz w:val="21"/>
                      <w:szCs w:val="21"/>
                      <w:u w:val="none"/>
                      <w:lang w:val="en-US" w:eastAsia="zh-CN"/>
                    </w:rPr>
                    <w:t>基础减震</w:t>
                  </w:r>
                </w:p>
              </w:tc>
              <w:tc>
                <w:tcPr>
                  <w:tcW w:w="185" w:type="pct"/>
                  <w:tcBorders>
                    <w:tl2br w:val="nil"/>
                    <w:tr2bl w:val="nil"/>
                  </w:tcBorders>
                  <w:shd w:val="clear" w:color="auto" w:fill="auto"/>
                  <w:noWrap/>
                  <w:vAlign w:val="center"/>
                </w:tcPr>
                <w:p w14:paraId="650985E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68.59</w:t>
                  </w:r>
                </w:p>
              </w:tc>
              <w:tc>
                <w:tcPr>
                  <w:tcW w:w="194" w:type="pct"/>
                  <w:tcBorders>
                    <w:tl2br w:val="nil"/>
                    <w:tr2bl w:val="nil"/>
                  </w:tcBorders>
                  <w:shd w:val="clear" w:color="auto" w:fill="auto"/>
                  <w:noWrap/>
                  <w:vAlign w:val="center"/>
                </w:tcPr>
                <w:p w14:paraId="583943D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81.2</w:t>
                  </w:r>
                </w:p>
              </w:tc>
              <w:tc>
                <w:tcPr>
                  <w:tcW w:w="97" w:type="pct"/>
                  <w:tcBorders>
                    <w:tl2br w:val="nil"/>
                    <w:tr2bl w:val="nil"/>
                  </w:tcBorders>
                  <w:shd w:val="clear" w:color="auto" w:fill="auto"/>
                  <w:noWrap/>
                  <w:vAlign w:val="center"/>
                </w:tcPr>
                <w:p w14:paraId="085F9651">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175" w:type="pct"/>
                  <w:tcBorders>
                    <w:tl2br w:val="nil"/>
                    <w:tr2bl w:val="nil"/>
                  </w:tcBorders>
                  <w:shd w:val="clear" w:color="auto" w:fill="auto"/>
                  <w:noWrap/>
                  <w:vAlign w:val="center"/>
                </w:tcPr>
                <w:p w14:paraId="2328F664">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20.78</w:t>
                  </w:r>
                </w:p>
              </w:tc>
              <w:tc>
                <w:tcPr>
                  <w:tcW w:w="175" w:type="pct"/>
                  <w:tcBorders>
                    <w:tl2br w:val="nil"/>
                    <w:tr2bl w:val="nil"/>
                  </w:tcBorders>
                  <w:shd w:val="clear" w:color="auto" w:fill="auto"/>
                  <w:noWrap/>
                  <w:vAlign w:val="center"/>
                </w:tcPr>
                <w:p w14:paraId="14CF4EE6">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21.60</w:t>
                  </w:r>
                </w:p>
              </w:tc>
              <w:tc>
                <w:tcPr>
                  <w:tcW w:w="185" w:type="pct"/>
                  <w:tcBorders>
                    <w:tl2br w:val="nil"/>
                    <w:tr2bl w:val="nil"/>
                  </w:tcBorders>
                  <w:shd w:val="clear" w:color="auto" w:fill="auto"/>
                  <w:noWrap/>
                  <w:vAlign w:val="center"/>
                </w:tcPr>
                <w:p w14:paraId="2A5DDE2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84.07</w:t>
                  </w:r>
                </w:p>
              </w:tc>
              <w:tc>
                <w:tcPr>
                  <w:tcW w:w="170" w:type="pct"/>
                  <w:tcBorders>
                    <w:tl2br w:val="nil"/>
                    <w:tr2bl w:val="nil"/>
                  </w:tcBorders>
                  <w:shd w:val="clear" w:color="auto" w:fill="auto"/>
                  <w:noWrap/>
                  <w:vAlign w:val="center"/>
                </w:tcPr>
                <w:p w14:paraId="0047F77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5.95</w:t>
                  </w:r>
                </w:p>
              </w:tc>
              <w:tc>
                <w:tcPr>
                  <w:tcW w:w="195" w:type="pct"/>
                  <w:tcBorders>
                    <w:tl2br w:val="nil"/>
                    <w:tr2bl w:val="nil"/>
                  </w:tcBorders>
                  <w:shd w:val="clear" w:color="auto" w:fill="auto"/>
                  <w:noWrap/>
                  <w:vAlign w:val="center"/>
                </w:tcPr>
                <w:p w14:paraId="5DE66DD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76.14</w:t>
                  </w:r>
                </w:p>
              </w:tc>
              <w:tc>
                <w:tcPr>
                  <w:tcW w:w="194" w:type="pct"/>
                  <w:tcBorders>
                    <w:tl2br w:val="nil"/>
                    <w:tr2bl w:val="nil"/>
                  </w:tcBorders>
                  <w:shd w:val="clear" w:color="auto" w:fill="auto"/>
                  <w:noWrap/>
                  <w:vAlign w:val="center"/>
                </w:tcPr>
                <w:p w14:paraId="17E7EA8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76.14</w:t>
                  </w:r>
                </w:p>
              </w:tc>
              <w:tc>
                <w:tcPr>
                  <w:tcW w:w="190" w:type="pct"/>
                  <w:tcBorders>
                    <w:tl2br w:val="nil"/>
                    <w:tr2bl w:val="nil"/>
                  </w:tcBorders>
                  <w:shd w:val="clear" w:color="auto" w:fill="auto"/>
                  <w:noWrap/>
                  <w:vAlign w:val="center"/>
                </w:tcPr>
                <w:p w14:paraId="68E2A0A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76.12</w:t>
                  </w:r>
                </w:p>
              </w:tc>
              <w:tc>
                <w:tcPr>
                  <w:tcW w:w="190" w:type="pct"/>
                  <w:tcBorders>
                    <w:tl2br w:val="nil"/>
                    <w:tr2bl w:val="nil"/>
                  </w:tcBorders>
                  <w:shd w:val="clear" w:color="auto" w:fill="auto"/>
                  <w:noWrap/>
                  <w:vAlign w:val="center"/>
                </w:tcPr>
                <w:p w14:paraId="63EF37D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76.35</w:t>
                  </w:r>
                </w:p>
              </w:tc>
              <w:tc>
                <w:tcPr>
                  <w:tcW w:w="243" w:type="pct"/>
                  <w:tcBorders>
                    <w:tl2br w:val="nil"/>
                    <w:tr2bl w:val="nil"/>
                  </w:tcBorders>
                  <w:shd w:val="clear" w:color="auto" w:fill="auto"/>
                  <w:noWrap/>
                  <w:vAlign w:val="center"/>
                </w:tcPr>
                <w:p w14:paraId="0635FF64">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昼间</w:t>
                  </w:r>
                </w:p>
              </w:tc>
              <w:tc>
                <w:tcPr>
                  <w:tcW w:w="365" w:type="pct"/>
                  <w:tcBorders>
                    <w:tl2br w:val="nil"/>
                    <w:tr2bl w:val="nil"/>
                  </w:tcBorders>
                  <w:shd w:val="clear" w:color="auto" w:fill="auto"/>
                  <w:noWrap/>
                  <w:vAlign w:val="center"/>
                </w:tcPr>
                <w:p w14:paraId="7445A5D6">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cs="Times New Roman"/>
                      <w:i w:val="0"/>
                      <w:iCs w:val="0"/>
                      <w:color w:val="000000"/>
                      <w:kern w:val="0"/>
                      <w:sz w:val="21"/>
                      <w:szCs w:val="21"/>
                      <w:u w:val="none"/>
                      <w:lang w:val="en-US" w:eastAsia="zh-CN" w:bidi="ar"/>
                    </w:rPr>
                    <w:t>20</w:t>
                  </w:r>
                </w:p>
              </w:tc>
              <w:tc>
                <w:tcPr>
                  <w:tcW w:w="153" w:type="pct"/>
                  <w:vMerge w:val="restart"/>
                  <w:tcBorders>
                    <w:tl2br w:val="nil"/>
                    <w:tr2bl w:val="nil"/>
                  </w:tcBorders>
                  <w:shd w:val="clear" w:color="auto" w:fill="auto"/>
                  <w:noWrap/>
                  <w:vAlign w:val="center"/>
                </w:tcPr>
                <w:p w14:paraId="564C3F1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65.73</w:t>
                  </w:r>
                </w:p>
              </w:tc>
              <w:tc>
                <w:tcPr>
                  <w:tcW w:w="153" w:type="pct"/>
                  <w:vMerge w:val="restart"/>
                  <w:tcBorders>
                    <w:tl2br w:val="nil"/>
                    <w:tr2bl w:val="nil"/>
                  </w:tcBorders>
                  <w:shd w:val="clear" w:color="auto" w:fill="auto"/>
                  <w:noWrap/>
                  <w:vAlign w:val="center"/>
                </w:tcPr>
                <w:p w14:paraId="740B3F22">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65.73</w:t>
                  </w:r>
                </w:p>
              </w:tc>
              <w:tc>
                <w:tcPr>
                  <w:tcW w:w="153" w:type="pct"/>
                  <w:vMerge w:val="restart"/>
                  <w:tcBorders>
                    <w:tl2br w:val="nil"/>
                    <w:tr2bl w:val="nil"/>
                  </w:tcBorders>
                  <w:shd w:val="clear" w:color="auto" w:fill="auto"/>
                  <w:noWrap/>
                  <w:vAlign w:val="center"/>
                </w:tcPr>
                <w:p w14:paraId="482C151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65.71</w:t>
                  </w:r>
                </w:p>
              </w:tc>
              <w:tc>
                <w:tcPr>
                  <w:tcW w:w="155" w:type="pct"/>
                  <w:vMerge w:val="restart"/>
                  <w:tcBorders>
                    <w:tl2br w:val="nil"/>
                    <w:tr2bl w:val="nil"/>
                  </w:tcBorders>
                  <w:shd w:val="clear" w:color="auto" w:fill="auto"/>
                  <w:noWrap/>
                  <w:vAlign w:val="center"/>
                </w:tcPr>
                <w:p w14:paraId="45C382F2">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66.87</w:t>
                  </w:r>
                </w:p>
              </w:tc>
              <w:tc>
                <w:tcPr>
                  <w:tcW w:w="130" w:type="pct"/>
                  <w:vMerge w:val="restart"/>
                  <w:tcBorders>
                    <w:tl2br w:val="nil"/>
                    <w:tr2bl w:val="nil"/>
                  </w:tcBorders>
                  <w:shd w:val="clear" w:color="auto" w:fill="auto"/>
                  <w:noWrap/>
                  <w:vAlign w:val="center"/>
                </w:tcPr>
                <w:p w14:paraId="2AA6B342">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58</w:t>
                  </w:r>
                </w:p>
              </w:tc>
              <w:tc>
                <w:tcPr>
                  <w:tcW w:w="127" w:type="pct"/>
                  <w:vMerge w:val="restart"/>
                  <w:tcBorders>
                    <w:tl2br w:val="nil"/>
                    <w:tr2bl w:val="nil"/>
                  </w:tcBorders>
                  <w:shd w:val="clear" w:color="auto" w:fill="auto"/>
                  <w:noWrap/>
                  <w:vAlign w:val="center"/>
                </w:tcPr>
                <w:p w14:paraId="6F77F633">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5</w:t>
                  </w:r>
                </w:p>
              </w:tc>
              <w:tc>
                <w:tcPr>
                  <w:tcW w:w="128" w:type="pct"/>
                  <w:vMerge w:val="restart"/>
                  <w:tcBorders>
                    <w:tl2br w:val="nil"/>
                    <w:tr2bl w:val="nil"/>
                  </w:tcBorders>
                  <w:shd w:val="clear" w:color="auto" w:fill="auto"/>
                  <w:noWrap/>
                  <w:vAlign w:val="center"/>
                </w:tcPr>
                <w:p w14:paraId="76C7A877">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133" w:type="pct"/>
                  <w:vMerge w:val="restart"/>
                  <w:tcBorders>
                    <w:tl2br w:val="nil"/>
                    <w:tr2bl w:val="nil"/>
                  </w:tcBorders>
                  <w:shd w:val="clear" w:color="auto" w:fill="auto"/>
                  <w:noWrap/>
                  <w:vAlign w:val="center"/>
                </w:tcPr>
                <w:p w14:paraId="53FF6DA5">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42</w:t>
                  </w:r>
                </w:p>
              </w:tc>
            </w:tr>
            <w:tr w14:paraId="13A28A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141" w:type="pct"/>
                  <w:vMerge w:val="continue"/>
                  <w:tcBorders>
                    <w:tl2br w:val="nil"/>
                    <w:tr2bl w:val="nil"/>
                  </w:tcBorders>
                  <w:shd w:val="clear" w:color="auto" w:fill="auto"/>
                  <w:noWrap/>
                  <w:vAlign w:val="center"/>
                </w:tcPr>
                <w:p w14:paraId="55542731">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319" w:type="pct"/>
                  <w:tcBorders>
                    <w:tl2br w:val="nil"/>
                    <w:tr2bl w:val="nil"/>
                  </w:tcBorders>
                  <w:shd w:val="clear" w:color="auto" w:fill="auto"/>
                  <w:noWrap/>
                  <w:vAlign w:val="center"/>
                </w:tcPr>
                <w:p w14:paraId="3E6847C6">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包装机</w:t>
                  </w:r>
                </w:p>
              </w:tc>
              <w:tc>
                <w:tcPr>
                  <w:tcW w:w="292" w:type="pct"/>
                  <w:tcBorders>
                    <w:tl2br w:val="nil"/>
                    <w:tr2bl w:val="nil"/>
                  </w:tcBorders>
                  <w:shd w:val="clear" w:color="auto" w:fill="auto"/>
                  <w:noWrap/>
                  <w:vAlign w:val="center"/>
                </w:tcPr>
                <w:p w14:paraId="2158DB96">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w:t>
                  </w:r>
                </w:p>
              </w:tc>
              <w:tc>
                <w:tcPr>
                  <w:tcW w:w="297" w:type="pct"/>
                  <w:tcBorders>
                    <w:tl2br w:val="nil"/>
                    <w:tr2bl w:val="nil"/>
                  </w:tcBorders>
                  <w:shd w:val="clear" w:color="auto" w:fill="auto"/>
                  <w:noWrap/>
                  <w:vAlign w:val="center"/>
                </w:tcPr>
                <w:p w14:paraId="58D5550C">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80/1</w:t>
                  </w:r>
                </w:p>
              </w:tc>
              <w:tc>
                <w:tcPr>
                  <w:tcW w:w="248" w:type="pct"/>
                  <w:tcBorders>
                    <w:tl2br w:val="nil"/>
                    <w:tr2bl w:val="nil"/>
                  </w:tcBorders>
                  <w:shd w:val="clear" w:color="auto" w:fill="auto"/>
                  <w:noWrap/>
                  <w:vAlign w:val="center"/>
                </w:tcPr>
                <w:p w14:paraId="2FB797BF">
                  <w:pPr>
                    <w:jc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sz w:val="21"/>
                      <w:szCs w:val="21"/>
                      <w:u w:val="none"/>
                      <w:lang w:val="en-US" w:eastAsia="zh-CN"/>
                    </w:rPr>
                    <w:t>基础减震</w:t>
                  </w:r>
                </w:p>
              </w:tc>
              <w:tc>
                <w:tcPr>
                  <w:tcW w:w="185" w:type="pct"/>
                  <w:tcBorders>
                    <w:tl2br w:val="nil"/>
                    <w:tr2bl w:val="nil"/>
                  </w:tcBorders>
                  <w:shd w:val="clear" w:color="auto" w:fill="auto"/>
                  <w:noWrap/>
                  <w:vAlign w:val="center"/>
                </w:tcPr>
                <w:p w14:paraId="141416B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82.3</w:t>
                  </w:r>
                </w:p>
              </w:tc>
              <w:tc>
                <w:tcPr>
                  <w:tcW w:w="194" w:type="pct"/>
                  <w:tcBorders>
                    <w:tl2br w:val="nil"/>
                    <w:tr2bl w:val="nil"/>
                  </w:tcBorders>
                  <w:shd w:val="clear" w:color="auto" w:fill="auto"/>
                  <w:noWrap/>
                  <w:vAlign w:val="center"/>
                </w:tcPr>
                <w:p w14:paraId="13EEAF9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58.34</w:t>
                  </w:r>
                </w:p>
              </w:tc>
              <w:tc>
                <w:tcPr>
                  <w:tcW w:w="97" w:type="pct"/>
                  <w:tcBorders>
                    <w:tl2br w:val="nil"/>
                    <w:tr2bl w:val="nil"/>
                  </w:tcBorders>
                  <w:shd w:val="clear" w:color="auto" w:fill="auto"/>
                  <w:noWrap/>
                  <w:vAlign w:val="center"/>
                </w:tcPr>
                <w:p w14:paraId="698CC17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175" w:type="pct"/>
                  <w:tcBorders>
                    <w:tl2br w:val="nil"/>
                    <w:tr2bl w:val="nil"/>
                  </w:tcBorders>
                  <w:shd w:val="clear" w:color="auto" w:fill="auto"/>
                  <w:noWrap/>
                  <w:vAlign w:val="center"/>
                </w:tcPr>
                <w:p w14:paraId="79E6C38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47.43</w:t>
                  </w:r>
                </w:p>
              </w:tc>
              <w:tc>
                <w:tcPr>
                  <w:tcW w:w="175" w:type="pct"/>
                  <w:tcBorders>
                    <w:tl2br w:val="nil"/>
                    <w:tr2bl w:val="nil"/>
                  </w:tcBorders>
                  <w:shd w:val="clear" w:color="auto" w:fill="auto"/>
                  <w:noWrap/>
                  <w:vAlign w:val="center"/>
                </w:tcPr>
                <w:p w14:paraId="18C5B69C">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22.41</w:t>
                  </w:r>
                </w:p>
              </w:tc>
              <w:tc>
                <w:tcPr>
                  <w:tcW w:w="185" w:type="pct"/>
                  <w:tcBorders>
                    <w:tl2br w:val="nil"/>
                    <w:tr2bl w:val="nil"/>
                  </w:tcBorders>
                  <w:shd w:val="clear" w:color="auto" w:fill="auto"/>
                  <w:noWrap/>
                  <w:vAlign w:val="center"/>
                </w:tcPr>
                <w:p w14:paraId="16C78C8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57.42</w:t>
                  </w:r>
                </w:p>
              </w:tc>
              <w:tc>
                <w:tcPr>
                  <w:tcW w:w="170" w:type="pct"/>
                  <w:tcBorders>
                    <w:tl2br w:val="nil"/>
                    <w:tr2bl w:val="nil"/>
                  </w:tcBorders>
                  <w:shd w:val="clear" w:color="auto" w:fill="auto"/>
                  <w:noWrap/>
                  <w:vAlign w:val="center"/>
                </w:tcPr>
                <w:p w14:paraId="6FB4D9F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4.86</w:t>
                  </w:r>
                </w:p>
              </w:tc>
              <w:tc>
                <w:tcPr>
                  <w:tcW w:w="195" w:type="pct"/>
                  <w:tcBorders>
                    <w:tl2br w:val="nil"/>
                    <w:tr2bl w:val="nil"/>
                  </w:tcBorders>
                  <w:shd w:val="clear" w:color="auto" w:fill="auto"/>
                  <w:noWrap/>
                  <w:vAlign w:val="center"/>
                </w:tcPr>
                <w:p w14:paraId="58709B4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66.12</w:t>
                  </w:r>
                </w:p>
              </w:tc>
              <w:tc>
                <w:tcPr>
                  <w:tcW w:w="194" w:type="pct"/>
                  <w:tcBorders>
                    <w:tl2br w:val="nil"/>
                    <w:tr2bl w:val="nil"/>
                  </w:tcBorders>
                  <w:shd w:val="clear" w:color="auto" w:fill="auto"/>
                  <w:noWrap/>
                  <w:vAlign w:val="center"/>
                </w:tcPr>
                <w:p w14:paraId="156E1DD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66.14</w:t>
                  </w:r>
                </w:p>
              </w:tc>
              <w:tc>
                <w:tcPr>
                  <w:tcW w:w="190" w:type="pct"/>
                  <w:tcBorders>
                    <w:tl2br w:val="nil"/>
                    <w:tr2bl w:val="nil"/>
                  </w:tcBorders>
                  <w:shd w:val="clear" w:color="auto" w:fill="auto"/>
                  <w:noWrap/>
                  <w:vAlign w:val="center"/>
                </w:tcPr>
                <w:p w14:paraId="30F24EB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66.12</w:t>
                  </w:r>
                </w:p>
              </w:tc>
              <w:tc>
                <w:tcPr>
                  <w:tcW w:w="190" w:type="pct"/>
                  <w:tcBorders>
                    <w:tl2br w:val="nil"/>
                    <w:tr2bl w:val="nil"/>
                  </w:tcBorders>
                  <w:shd w:val="clear" w:color="auto" w:fill="auto"/>
                  <w:noWrap/>
                  <w:vAlign w:val="center"/>
                </w:tcPr>
                <w:p w14:paraId="2300CB4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66.46</w:t>
                  </w:r>
                </w:p>
              </w:tc>
              <w:tc>
                <w:tcPr>
                  <w:tcW w:w="243" w:type="pct"/>
                  <w:tcBorders>
                    <w:tl2br w:val="nil"/>
                    <w:tr2bl w:val="nil"/>
                  </w:tcBorders>
                  <w:shd w:val="clear" w:color="auto" w:fill="auto"/>
                  <w:noWrap/>
                  <w:vAlign w:val="center"/>
                </w:tcPr>
                <w:p w14:paraId="75A0F22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昼间</w:t>
                  </w:r>
                </w:p>
              </w:tc>
              <w:tc>
                <w:tcPr>
                  <w:tcW w:w="365" w:type="pct"/>
                  <w:tcBorders>
                    <w:tl2br w:val="nil"/>
                    <w:tr2bl w:val="nil"/>
                  </w:tcBorders>
                  <w:shd w:val="clear" w:color="auto" w:fill="auto"/>
                  <w:noWrap/>
                  <w:vAlign w:val="center"/>
                </w:tcPr>
                <w:p w14:paraId="1CAC7EA4">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cs="Times New Roman"/>
                      <w:i w:val="0"/>
                      <w:iCs w:val="0"/>
                      <w:color w:val="000000"/>
                      <w:kern w:val="0"/>
                      <w:sz w:val="21"/>
                      <w:szCs w:val="21"/>
                      <w:u w:val="none"/>
                      <w:lang w:val="en-US" w:eastAsia="zh-CN" w:bidi="ar"/>
                    </w:rPr>
                    <w:t>20</w:t>
                  </w:r>
                </w:p>
              </w:tc>
              <w:tc>
                <w:tcPr>
                  <w:tcW w:w="153" w:type="pct"/>
                  <w:vMerge w:val="continue"/>
                  <w:tcBorders>
                    <w:tl2br w:val="nil"/>
                    <w:tr2bl w:val="nil"/>
                  </w:tcBorders>
                  <w:shd w:val="clear" w:color="auto" w:fill="auto"/>
                  <w:noWrap/>
                  <w:vAlign w:val="center"/>
                </w:tcPr>
                <w:p w14:paraId="5BA75F0A">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3" w:type="pct"/>
                  <w:vMerge w:val="continue"/>
                  <w:tcBorders>
                    <w:tl2br w:val="nil"/>
                    <w:tr2bl w:val="nil"/>
                  </w:tcBorders>
                  <w:shd w:val="clear" w:color="auto" w:fill="auto"/>
                  <w:noWrap/>
                  <w:vAlign w:val="center"/>
                </w:tcPr>
                <w:p w14:paraId="1958ACF6">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3" w:type="pct"/>
                  <w:vMerge w:val="continue"/>
                  <w:tcBorders>
                    <w:tl2br w:val="nil"/>
                    <w:tr2bl w:val="nil"/>
                  </w:tcBorders>
                  <w:shd w:val="clear" w:color="auto" w:fill="auto"/>
                  <w:noWrap/>
                  <w:vAlign w:val="center"/>
                </w:tcPr>
                <w:p w14:paraId="0EA2F8A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5" w:type="pct"/>
                  <w:vMerge w:val="continue"/>
                  <w:tcBorders>
                    <w:tl2br w:val="nil"/>
                    <w:tr2bl w:val="nil"/>
                  </w:tcBorders>
                  <w:shd w:val="clear" w:color="auto" w:fill="auto"/>
                  <w:noWrap/>
                  <w:vAlign w:val="center"/>
                </w:tcPr>
                <w:p w14:paraId="34C6134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30" w:type="pct"/>
                  <w:vMerge w:val="continue"/>
                  <w:tcBorders>
                    <w:tl2br w:val="nil"/>
                    <w:tr2bl w:val="nil"/>
                  </w:tcBorders>
                  <w:shd w:val="clear" w:color="auto" w:fill="auto"/>
                  <w:noWrap/>
                  <w:vAlign w:val="center"/>
                </w:tcPr>
                <w:p w14:paraId="57890744">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27" w:type="pct"/>
                  <w:vMerge w:val="continue"/>
                  <w:tcBorders>
                    <w:tl2br w:val="nil"/>
                    <w:tr2bl w:val="nil"/>
                  </w:tcBorders>
                  <w:shd w:val="clear" w:color="auto" w:fill="auto"/>
                  <w:noWrap/>
                  <w:vAlign w:val="center"/>
                </w:tcPr>
                <w:p w14:paraId="0264AB7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28" w:type="pct"/>
                  <w:vMerge w:val="continue"/>
                  <w:tcBorders>
                    <w:tl2br w:val="nil"/>
                    <w:tr2bl w:val="nil"/>
                  </w:tcBorders>
                  <w:shd w:val="clear" w:color="auto" w:fill="auto"/>
                  <w:noWrap/>
                  <w:vAlign w:val="center"/>
                </w:tcPr>
                <w:p w14:paraId="11A227A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3" w:type="pct"/>
                  <w:vMerge w:val="continue"/>
                  <w:tcBorders>
                    <w:tl2br w:val="nil"/>
                    <w:tr2bl w:val="nil"/>
                  </w:tcBorders>
                  <w:shd w:val="clear" w:color="auto" w:fill="auto"/>
                  <w:noWrap/>
                  <w:vAlign w:val="center"/>
                </w:tcPr>
                <w:p w14:paraId="72237CFA">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r>
            <w:tr w14:paraId="1A2DFA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PrEx>
              <w:trPr>
                <w:trHeight w:val="300" w:hRule="atLeast"/>
              </w:trPr>
              <w:tc>
                <w:tcPr>
                  <w:tcW w:w="141" w:type="pct"/>
                  <w:vMerge w:val="continue"/>
                  <w:tcBorders>
                    <w:tl2br w:val="nil"/>
                    <w:tr2bl w:val="nil"/>
                  </w:tcBorders>
                  <w:shd w:val="clear" w:color="auto" w:fill="auto"/>
                  <w:noWrap/>
                  <w:vAlign w:val="center"/>
                </w:tcPr>
                <w:p w14:paraId="50BD073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319" w:type="pct"/>
                  <w:tcBorders>
                    <w:tl2br w:val="nil"/>
                    <w:tr2bl w:val="nil"/>
                  </w:tcBorders>
                  <w:shd w:val="clear" w:color="auto" w:fill="auto"/>
                  <w:noWrap/>
                  <w:vAlign w:val="center"/>
                </w:tcPr>
                <w:p w14:paraId="4E43BBA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方型摇摆筛1</w:t>
                  </w:r>
                </w:p>
              </w:tc>
              <w:tc>
                <w:tcPr>
                  <w:tcW w:w="292" w:type="pct"/>
                  <w:tcBorders>
                    <w:tl2br w:val="nil"/>
                    <w:tr2bl w:val="nil"/>
                  </w:tcBorders>
                  <w:shd w:val="clear" w:color="auto" w:fill="auto"/>
                  <w:noWrap/>
                  <w:vAlign w:val="center"/>
                </w:tcPr>
                <w:p w14:paraId="61AC8EF2">
                  <w:pPr>
                    <w:keepNext w:val="0"/>
                    <w:keepLines w:val="0"/>
                    <w:widowControl/>
                    <w:suppressLineNumbers w:val="0"/>
                    <w:jc w:val="center"/>
                    <w:textAlignment w:val="bottom"/>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SY-2040-9P</w:t>
                  </w:r>
                </w:p>
              </w:tc>
              <w:tc>
                <w:tcPr>
                  <w:tcW w:w="297" w:type="pct"/>
                  <w:tcBorders>
                    <w:tl2br w:val="nil"/>
                    <w:tr2bl w:val="nil"/>
                  </w:tcBorders>
                  <w:shd w:val="clear" w:color="auto" w:fill="auto"/>
                  <w:noWrap/>
                  <w:vAlign w:val="center"/>
                </w:tcPr>
                <w:p w14:paraId="67195A72">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90/1</w:t>
                  </w:r>
                </w:p>
              </w:tc>
              <w:tc>
                <w:tcPr>
                  <w:tcW w:w="248" w:type="pct"/>
                  <w:tcBorders>
                    <w:tl2br w:val="nil"/>
                    <w:tr2bl w:val="nil"/>
                  </w:tcBorders>
                  <w:shd w:val="clear" w:color="auto" w:fill="auto"/>
                  <w:noWrap/>
                  <w:vAlign w:val="center"/>
                </w:tcPr>
                <w:p w14:paraId="324F31A3">
                  <w:pPr>
                    <w:jc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sz w:val="21"/>
                      <w:szCs w:val="21"/>
                      <w:u w:val="none"/>
                      <w:lang w:val="en-US" w:eastAsia="zh-CN"/>
                    </w:rPr>
                    <w:t>基础减震</w:t>
                  </w:r>
                </w:p>
              </w:tc>
              <w:tc>
                <w:tcPr>
                  <w:tcW w:w="185" w:type="pct"/>
                  <w:tcBorders>
                    <w:tl2br w:val="nil"/>
                    <w:tr2bl w:val="nil"/>
                  </w:tcBorders>
                  <w:shd w:val="clear" w:color="auto" w:fill="auto"/>
                  <w:noWrap/>
                  <w:vAlign w:val="center"/>
                </w:tcPr>
                <w:p w14:paraId="413F26B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78.21</w:t>
                  </w:r>
                </w:p>
              </w:tc>
              <w:tc>
                <w:tcPr>
                  <w:tcW w:w="194" w:type="pct"/>
                  <w:tcBorders>
                    <w:tl2br w:val="nil"/>
                    <w:tr2bl w:val="nil"/>
                  </w:tcBorders>
                  <w:shd w:val="clear" w:color="auto" w:fill="auto"/>
                  <w:noWrap/>
                  <w:vAlign w:val="center"/>
                </w:tcPr>
                <w:p w14:paraId="0F1AE17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61.95</w:t>
                  </w:r>
                </w:p>
              </w:tc>
              <w:tc>
                <w:tcPr>
                  <w:tcW w:w="97" w:type="pct"/>
                  <w:tcBorders>
                    <w:tl2br w:val="nil"/>
                    <w:tr2bl w:val="nil"/>
                  </w:tcBorders>
                  <w:shd w:val="clear" w:color="auto" w:fill="auto"/>
                  <w:noWrap/>
                  <w:vAlign w:val="center"/>
                </w:tcPr>
                <w:p w14:paraId="7593A36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175" w:type="pct"/>
                  <w:tcBorders>
                    <w:tl2br w:val="nil"/>
                    <w:tr2bl w:val="nil"/>
                  </w:tcBorders>
                  <w:shd w:val="clear" w:color="auto" w:fill="auto"/>
                  <w:noWrap/>
                  <w:vAlign w:val="center"/>
                </w:tcPr>
                <w:p w14:paraId="29B17A1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42.18</w:t>
                  </w:r>
                </w:p>
              </w:tc>
              <w:tc>
                <w:tcPr>
                  <w:tcW w:w="175" w:type="pct"/>
                  <w:tcBorders>
                    <w:tl2br w:val="nil"/>
                    <w:tr2bl w:val="nil"/>
                  </w:tcBorders>
                  <w:shd w:val="clear" w:color="auto" w:fill="auto"/>
                  <w:noWrap/>
                  <w:vAlign w:val="center"/>
                </w:tcPr>
                <w:p w14:paraId="6BB3EFC4">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23.90</w:t>
                  </w:r>
                </w:p>
              </w:tc>
              <w:tc>
                <w:tcPr>
                  <w:tcW w:w="185" w:type="pct"/>
                  <w:tcBorders>
                    <w:tl2br w:val="nil"/>
                    <w:tr2bl w:val="nil"/>
                  </w:tcBorders>
                  <w:shd w:val="clear" w:color="auto" w:fill="auto"/>
                  <w:noWrap/>
                  <w:vAlign w:val="center"/>
                </w:tcPr>
                <w:p w14:paraId="12149D7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62.65</w:t>
                  </w:r>
                </w:p>
              </w:tc>
              <w:tc>
                <w:tcPr>
                  <w:tcW w:w="170" w:type="pct"/>
                  <w:tcBorders>
                    <w:tl2br w:val="nil"/>
                    <w:tr2bl w:val="nil"/>
                  </w:tcBorders>
                  <w:shd w:val="clear" w:color="auto" w:fill="auto"/>
                  <w:noWrap/>
                  <w:vAlign w:val="center"/>
                </w:tcPr>
                <w:p w14:paraId="6D30610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3.42</w:t>
                  </w:r>
                </w:p>
              </w:tc>
              <w:tc>
                <w:tcPr>
                  <w:tcW w:w="195" w:type="pct"/>
                  <w:tcBorders>
                    <w:tl2br w:val="nil"/>
                    <w:tr2bl w:val="nil"/>
                  </w:tcBorders>
                  <w:shd w:val="clear" w:color="auto" w:fill="auto"/>
                  <w:noWrap/>
                  <w:vAlign w:val="center"/>
                </w:tcPr>
                <w:p w14:paraId="13CCC95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76.13</w:t>
                  </w:r>
                </w:p>
              </w:tc>
              <w:tc>
                <w:tcPr>
                  <w:tcW w:w="194" w:type="pct"/>
                  <w:tcBorders>
                    <w:tl2br w:val="nil"/>
                    <w:tr2bl w:val="nil"/>
                  </w:tcBorders>
                  <w:shd w:val="clear" w:color="auto" w:fill="auto"/>
                  <w:noWrap/>
                  <w:vAlign w:val="center"/>
                </w:tcPr>
                <w:p w14:paraId="4CF9969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76.14</w:t>
                  </w:r>
                </w:p>
              </w:tc>
              <w:tc>
                <w:tcPr>
                  <w:tcW w:w="190" w:type="pct"/>
                  <w:tcBorders>
                    <w:tl2br w:val="nil"/>
                    <w:tr2bl w:val="nil"/>
                  </w:tcBorders>
                  <w:shd w:val="clear" w:color="auto" w:fill="auto"/>
                  <w:noWrap/>
                  <w:vAlign w:val="center"/>
                </w:tcPr>
                <w:p w14:paraId="34F7C35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76.12</w:t>
                  </w:r>
                </w:p>
              </w:tc>
              <w:tc>
                <w:tcPr>
                  <w:tcW w:w="190" w:type="pct"/>
                  <w:tcBorders>
                    <w:tl2br w:val="nil"/>
                    <w:tr2bl w:val="nil"/>
                  </w:tcBorders>
                  <w:shd w:val="clear" w:color="auto" w:fill="auto"/>
                  <w:noWrap/>
                  <w:vAlign w:val="center"/>
                </w:tcPr>
                <w:p w14:paraId="32C5013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76.79</w:t>
                  </w:r>
                </w:p>
              </w:tc>
              <w:tc>
                <w:tcPr>
                  <w:tcW w:w="243" w:type="pct"/>
                  <w:tcBorders>
                    <w:tl2br w:val="nil"/>
                    <w:tr2bl w:val="nil"/>
                  </w:tcBorders>
                  <w:shd w:val="clear" w:color="auto" w:fill="auto"/>
                  <w:noWrap/>
                  <w:vAlign w:val="center"/>
                </w:tcPr>
                <w:p w14:paraId="2BE1820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昼间</w:t>
                  </w:r>
                </w:p>
              </w:tc>
              <w:tc>
                <w:tcPr>
                  <w:tcW w:w="365" w:type="pct"/>
                  <w:tcBorders>
                    <w:tl2br w:val="nil"/>
                    <w:tr2bl w:val="nil"/>
                  </w:tcBorders>
                  <w:shd w:val="clear" w:color="auto" w:fill="auto"/>
                  <w:noWrap/>
                  <w:vAlign w:val="center"/>
                </w:tcPr>
                <w:p w14:paraId="506A8E74">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cs="Times New Roman"/>
                      <w:i w:val="0"/>
                      <w:iCs w:val="0"/>
                      <w:color w:val="000000"/>
                      <w:kern w:val="0"/>
                      <w:sz w:val="21"/>
                      <w:szCs w:val="21"/>
                      <w:u w:val="none"/>
                      <w:lang w:val="en-US" w:eastAsia="zh-CN" w:bidi="ar"/>
                    </w:rPr>
                    <w:t>20</w:t>
                  </w:r>
                </w:p>
              </w:tc>
              <w:tc>
                <w:tcPr>
                  <w:tcW w:w="153" w:type="pct"/>
                  <w:vMerge w:val="continue"/>
                  <w:tcBorders>
                    <w:tl2br w:val="nil"/>
                    <w:tr2bl w:val="nil"/>
                  </w:tcBorders>
                  <w:shd w:val="clear" w:color="auto" w:fill="auto"/>
                  <w:noWrap/>
                  <w:vAlign w:val="center"/>
                </w:tcPr>
                <w:p w14:paraId="57C2B50A">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3" w:type="pct"/>
                  <w:vMerge w:val="continue"/>
                  <w:tcBorders>
                    <w:tl2br w:val="nil"/>
                    <w:tr2bl w:val="nil"/>
                  </w:tcBorders>
                  <w:shd w:val="clear" w:color="auto" w:fill="auto"/>
                  <w:noWrap/>
                  <w:vAlign w:val="center"/>
                </w:tcPr>
                <w:p w14:paraId="74631E2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3" w:type="pct"/>
                  <w:vMerge w:val="continue"/>
                  <w:tcBorders>
                    <w:tl2br w:val="nil"/>
                    <w:tr2bl w:val="nil"/>
                  </w:tcBorders>
                  <w:shd w:val="clear" w:color="auto" w:fill="auto"/>
                  <w:noWrap/>
                  <w:vAlign w:val="center"/>
                </w:tcPr>
                <w:p w14:paraId="7849486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5" w:type="pct"/>
                  <w:vMerge w:val="continue"/>
                  <w:tcBorders>
                    <w:tl2br w:val="nil"/>
                    <w:tr2bl w:val="nil"/>
                  </w:tcBorders>
                  <w:shd w:val="clear" w:color="auto" w:fill="auto"/>
                  <w:noWrap/>
                  <w:vAlign w:val="center"/>
                </w:tcPr>
                <w:p w14:paraId="32CF73B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30" w:type="pct"/>
                  <w:vMerge w:val="continue"/>
                  <w:tcBorders>
                    <w:tl2br w:val="nil"/>
                    <w:tr2bl w:val="nil"/>
                  </w:tcBorders>
                  <w:shd w:val="clear" w:color="auto" w:fill="auto"/>
                  <w:noWrap/>
                  <w:vAlign w:val="center"/>
                </w:tcPr>
                <w:p w14:paraId="73ACB14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27" w:type="pct"/>
                  <w:vMerge w:val="continue"/>
                  <w:tcBorders>
                    <w:tl2br w:val="nil"/>
                    <w:tr2bl w:val="nil"/>
                  </w:tcBorders>
                  <w:shd w:val="clear" w:color="auto" w:fill="auto"/>
                  <w:noWrap/>
                  <w:vAlign w:val="center"/>
                </w:tcPr>
                <w:p w14:paraId="66A61C76">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28" w:type="pct"/>
                  <w:vMerge w:val="continue"/>
                  <w:tcBorders>
                    <w:tl2br w:val="nil"/>
                    <w:tr2bl w:val="nil"/>
                  </w:tcBorders>
                  <w:shd w:val="clear" w:color="auto" w:fill="auto"/>
                  <w:noWrap/>
                  <w:vAlign w:val="center"/>
                </w:tcPr>
                <w:p w14:paraId="1FC804F7">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3" w:type="pct"/>
                  <w:vMerge w:val="continue"/>
                  <w:tcBorders>
                    <w:tl2br w:val="nil"/>
                    <w:tr2bl w:val="nil"/>
                  </w:tcBorders>
                  <w:shd w:val="clear" w:color="auto" w:fill="auto"/>
                  <w:noWrap/>
                  <w:vAlign w:val="center"/>
                </w:tcPr>
                <w:p w14:paraId="26A391D0">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r>
            <w:tr w14:paraId="0FDD84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41" w:type="pct"/>
                  <w:vMerge w:val="continue"/>
                  <w:tcBorders>
                    <w:tl2br w:val="nil"/>
                    <w:tr2bl w:val="nil"/>
                  </w:tcBorders>
                  <w:shd w:val="clear" w:color="auto" w:fill="auto"/>
                  <w:noWrap/>
                  <w:vAlign w:val="center"/>
                </w:tcPr>
                <w:p w14:paraId="45D348B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319" w:type="pct"/>
                  <w:tcBorders>
                    <w:tl2br w:val="nil"/>
                    <w:tr2bl w:val="nil"/>
                  </w:tcBorders>
                  <w:shd w:val="clear" w:color="auto" w:fill="auto"/>
                  <w:noWrap/>
                  <w:vAlign w:val="center"/>
                </w:tcPr>
                <w:p w14:paraId="68AF3B7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方形摇摆筛2</w:t>
                  </w:r>
                </w:p>
              </w:tc>
              <w:tc>
                <w:tcPr>
                  <w:tcW w:w="292" w:type="pct"/>
                  <w:tcBorders>
                    <w:tl2br w:val="nil"/>
                    <w:tr2bl w:val="nil"/>
                  </w:tcBorders>
                  <w:shd w:val="clear" w:color="auto" w:fill="auto"/>
                  <w:noWrap/>
                  <w:vAlign w:val="center"/>
                </w:tcPr>
                <w:p w14:paraId="43FEA294">
                  <w:pPr>
                    <w:keepNext w:val="0"/>
                    <w:keepLines w:val="0"/>
                    <w:widowControl/>
                    <w:suppressLineNumbers w:val="0"/>
                    <w:jc w:val="center"/>
                    <w:textAlignment w:val="bottom"/>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SY-2040-9P</w:t>
                  </w:r>
                </w:p>
              </w:tc>
              <w:tc>
                <w:tcPr>
                  <w:tcW w:w="297" w:type="pct"/>
                  <w:tcBorders>
                    <w:tl2br w:val="nil"/>
                    <w:tr2bl w:val="nil"/>
                  </w:tcBorders>
                  <w:shd w:val="clear" w:color="auto" w:fill="auto"/>
                  <w:noWrap/>
                  <w:vAlign w:val="center"/>
                </w:tcPr>
                <w:p w14:paraId="41AB5752">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90/1</w:t>
                  </w:r>
                </w:p>
              </w:tc>
              <w:tc>
                <w:tcPr>
                  <w:tcW w:w="248" w:type="pct"/>
                  <w:tcBorders>
                    <w:tl2br w:val="nil"/>
                    <w:tr2bl w:val="nil"/>
                  </w:tcBorders>
                  <w:shd w:val="clear" w:color="auto" w:fill="auto"/>
                  <w:noWrap/>
                  <w:vAlign w:val="center"/>
                </w:tcPr>
                <w:p w14:paraId="687846F4">
                  <w:pPr>
                    <w:jc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sz w:val="21"/>
                      <w:szCs w:val="21"/>
                      <w:u w:val="none"/>
                      <w:lang w:val="en-US" w:eastAsia="zh-CN"/>
                    </w:rPr>
                    <w:t>基础减震</w:t>
                  </w:r>
                </w:p>
              </w:tc>
              <w:tc>
                <w:tcPr>
                  <w:tcW w:w="185" w:type="pct"/>
                  <w:tcBorders>
                    <w:tl2br w:val="nil"/>
                    <w:tr2bl w:val="nil"/>
                  </w:tcBorders>
                  <w:shd w:val="clear" w:color="auto" w:fill="auto"/>
                  <w:noWrap/>
                  <w:vAlign w:val="center"/>
                </w:tcPr>
                <w:p w14:paraId="09A2DEA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80.62</w:t>
                  </w:r>
                </w:p>
              </w:tc>
              <w:tc>
                <w:tcPr>
                  <w:tcW w:w="194" w:type="pct"/>
                  <w:tcBorders>
                    <w:tl2br w:val="nil"/>
                    <w:tr2bl w:val="nil"/>
                  </w:tcBorders>
                  <w:shd w:val="clear" w:color="auto" w:fill="auto"/>
                  <w:noWrap/>
                  <w:vAlign w:val="center"/>
                </w:tcPr>
                <w:p w14:paraId="6532F4A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62.91</w:t>
                  </w:r>
                </w:p>
              </w:tc>
              <w:tc>
                <w:tcPr>
                  <w:tcW w:w="97" w:type="pct"/>
                  <w:tcBorders>
                    <w:tl2br w:val="nil"/>
                    <w:tr2bl w:val="nil"/>
                  </w:tcBorders>
                  <w:shd w:val="clear" w:color="auto" w:fill="auto"/>
                  <w:noWrap/>
                  <w:vAlign w:val="center"/>
                </w:tcPr>
                <w:p w14:paraId="16F3CF4A">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175" w:type="pct"/>
                  <w:tcBorders>
                    <w:tl2br w:val="nil"/>
                    <w:tr2bl w:val="nil"/>
                  </w:tcBorders>
                  <w:shd w:val="clear" w:color="auto" w:fill="auto"/>
                  <w:noWrap/>
                  <w:vAlign w:val="center"/>
                </w:tcPr>
                <w:p w14:paraId="6962766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42.67</w:t>
                  </w:r>
                </w:p>
              </w:tc>
              <w:tc>
                <w:tcPr>
                  <w:tcW w:w="175" w:type="pct"/>
                  <w:tcBorders>
                    <w:tl2br w:val="nil"/>
                    <w:tr2bl w:val="nil"/>
                  </w:tcBorders>
                  <w:shd w:val="clear" w:color="auto" w:fill="auto"/>
                  <w:noWrap/>
                  <w:vAlign w:val="center"/>
                </w:tcPr>
                <w:p w14:paraId="10F947B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21.35</w:t>
                  </w:r>
                </w:p>
              </w:tc>
              <w:tc>
                <w:tcPr>
                  <w:tcW w:w="185" w:type="pct"/>
                  <w:tcBorders>
                    <w:tl2br w:val="nil"/>
                    <w:tr2bl w:val="nil"/>
                  </w:tcBorders>
                  <w:shd w:val="clear" w:color="auto" w:fill="auto"/>
                  <w:noWrap/>
                  <w:vAlign w:val="center"/>
                </w:tcPr>
                <w:p w14:paraId="4B43D67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62.18</w:t>
                  </w:r>
                </w:p>
              </w:tc>
              <w:tc>
                <w:tcPr>
                  <w:tcW w:w="170" w:type="pct"/>
                  <w:tcBorders>
                    <w:tl2br w:val="nil"/>
                    <w:tr2bl w:val="nil"/>
                  </w:tcBorders>
                  <w:shd w:val="clear" w:color="auto" w:fill="auto"/>
                  <w:noWrap/>
                  <w:vAlign w:val="center"/>
                </w:tcPr>
                <w:p w14:paraId="3D170D9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5.96</w:t>
                  </w:r>
                </w:p>
              </w:tc>
              <w:tc>
                <w:tcPr>
                  <w:tcW w:w="195" w:type="pct"/>
                  <w:tcBorders>
                    <w:tl2br w:val="nil"/>
                    <w:tr2bl w:val="nil"/>
                  </w:tcBorders>
                  <w:shd w:val="clear" w:color="auto" w:fill="auto"/>
                  <w:noWrap/>
                  <w:vAlign w:val="center"/>
                </w:tcPr>
                <w:p w14:paraId="6B5CCAE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76.12</w:t>
                  </w:r>
                </w:p>
              </w:tc>
              <w:tc>
                <w:tcPr>
                  <w:tcW w:w="194" w:type="pct"/>
                  <w:tcBorders>
                    <w:tl2br w:val="nil"/>
                    <w:tr2bl w:val="nil"/>
                  </w:tcBorders>
                  <w:shd w:val="clear" w:color="auto" w:fill="auto"/>
                  <w:noWrap/>
                  <w:vAlign w:val="center"/>
                </w:tcPr>
                <w:p w14:paraId="2F6A29D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76.14</w:t>
                  </w:r>
                </w:p>
              </w:tc>
              <w:tc>
                <w:tcPr>
                  <w:tcW w:w="190" w:type="pct"/>
                  <w:tcBorders>
                    <w:tl2br w:val="nil"/>
                    <w:tr2bl w:val="nil"/>
                  </w:tcBorders>
                  <w:shd w:val="clear" w:color="auto" w:fill="auto"/>
                  <w:noWrap/>
                  <w:vAlign w:val="center"/>
                </w:tcPr>
                <w:p w14:paraId="413DCDF2">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76.12</w:t>
                  </w:r>
                </w:p>
              </w:tc>
              <w:tc>
                <w:tcPr>
                  <w:tcW w:w="190" w:type="pct"/>
                  <w:tcBorders>
                    <w:tl2br w:val="nil"/>
                    <w:tr2bl w:val="nil"/>
                  </w:tcBorders>
                  <w:shd w:val="clear" w:color="auto" w:fill="auto"/>
                  <w:noWrap/>
                  <w:vAlign w:val="center"/>
                </w:tcPr>
                <w:p w14:paraId="6CB27CD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76.35</w:t>
                  </w:r>
                </w:p>
              </w:tc>
              <w:tc>
                <w:tcPr>
                  <w:tcW w:w="243" w:type="pct"/>
                  <w:tcBorders>
                    <w:tl2br w:val="nil"/>
                    <w:tr2bl w:val="nil"/>
                  </w:tcBorders>
                  <w:shd w:val="clear" w:color="auto" w:fill="auto"/>
                  <w:noWrap/>
                  <w:vAlign w:val="center"/>
                </w:tcPr>
                <w:p w14:paraId="1210E2D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昼间</w:t>
                  </w:r>
                </w:p>
              </w:tc>
              <w:tc>
                <w:tcPr>
                  <w:tcW w:w="365" w:type="pct"/>
                  <w:tcBorders>
                    <w:tl2br w:val="nil"/>
                    <w:tr2bl w:val="nil"/>
                  </w:tcBorders>
                  <w:shd w:val="clear" w:color="auto" w:fill="auto"/>
                  <w:noWrap/>
                  <w:vAlign w:val="center"/>
                </w:tcPr>
                <w:p w14:paraId="31F6BCD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cs="Times New Roman"/>
                      <w:i w:val="0"/>
                      <w:iCs w:val="0"/>
                      <w:color w:val="000000"/>
                      <w:kern w:val="0"/>
                      <w:sz w:val="21"/>
                      <w:szCs w:val="21"/>
                      <w:u w:val="none"/>
                      <w:lang w:val="en-US" w:eastAsia="zh-CN" w:bidi="ar"/>
                    </w:rPr>
                    <w:t>20</w:t>
                  </w:r>
                </w:p>
              </w:tc>
              <w:tc>
                <w:tcPr>
                  <w:tcW w:w="153" w:type="pct"/>
                  <w:vMerge w:val="continue"/>
                  <w:tcBorders>
                    <w:tl2br w:val="nil"/>
                    <w:tr2bl w:val="nil"/>
                  </w:tcBorders>
                  <w:shd w:val="clear" w:color="auto" w:fill="auto"/>
                  <w:noWrap/>
                  <w:vAlign w:val="center"/>
                </w:tcPr>
                <w:p w14:paraId="160D678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3" w:type="pct"/>
                  <w:vMerge w:val="continue"/>
                  <w:tcBorders>
                    <w:tl2br w:val="nil"/>
                    <w:tr2bl w:val="nil"/>
                  </w:tcBorders>
                  <w:shd w:val="clear" w:color="auto" w:fill="auto"/>
                  <w:noWrap/>
                  <w:vAlign w:val="center"/>
                </w:tcPr>
                <w:p w14:paraId="481B08E4">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3" w:type="pct"/>
                  <w:vMerge w:val="continue"/>
                  <w:tcBorders>
                    <w:tl2br w:val="nil"/>
                    <w:tr2bl w:val="nil"/>
                  </w:tcBorders>
                  <w:shd w:val="clear" w:color="auto" w:fill="auto"/>
                  <w:noWrap/>
                  <w:vAlign w:val="center"/>
                </w:tcPr>
                <w:p w14:paraId="6EBD9B2A">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5" w:type="pct"/>
                  <w:vMerge w:val="continue"/>
                  <w:tcBorders>
                    <w:tl2br w:val="nil"/>
                    <w:tr2bl w:val="nil"/>
                  </w:tcBorders>
                  <w:shd w:val="clear" w:color="auto" w:fill="auto"/>
                  <w:noWrap/>
                  <w:vAlign w:val="center"/>
                </w:tcPr>
                <w:p w14:paraId="5399B8D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30" w:type="pct"/>
                  <w:vMerge w:val="continue"/>
                  <w:tcBorders>
                    <w:tl2br w:val="nil"/>
                    <w:tr2bl w:val="nil"/>
                  </w:tcBorders>
                  <w:shd w:val="clear" w:color="auto" w:fill="auto"/>
                  <w:noWrap/>
                  <w:vAlign w:val="center"/>
                </w:tcPr>
                <w:p w14:paraId="429115E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27" w:type="pct"/>
                  <w:vMerge w:val="continue"/>
                  <w:tcBorders>
                    <w:tl2br w:val="nil"/>
                    <w:tr2bl w:val="nil"/>
                  </w:tcBorders>
                  <w:shd w:val="clear" w:color="auto" w:fill="auto"/>
                  <w:noWrap/>
                  <w:vAlign w:val="center"/>
                </w:tcPr>
                <w:p w14:paraId="1F0431D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28" w:type="pct"/>
                  <w:vMerge w:val="continue"/>
                  <w:tcBorders>
                    <w:tl2br w:val="nil"/>
                    <w:tr2bl w:val="nil"/>
                  </w:tcBorders>
                  <w:shd w:val="clear" w:color="auto" w:fill="auto"/>
                  <w:noWrap/>
                  <w:vAlign w:val="center"/>
                </w:tcPr>
                <w:p w14:paraId="4772BE4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3" w:type="pct"/>
                  <w:vMerge w:val="continue"/>
                  <w:tcBorders>
                    <w:tl2br w:val="nil"/>
                    <w:tr2bl w:val="nil"/>
                  </w:tcBorders>
                  <w:shd w:val="clear" w:color="auto" w:fill="auto"/>
                  <w:noWrap/>
                  <w:vAlign w:val="center"/>
                </w:tcPr>
                <w:p w14:paraId="5B7471EB">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r>
            <w:tr w14:paraId="3DB82E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141" w:type="pct"/>
                  <w:vMerge w:val="continue"/>
                  <w:tcBorders>
                    <w:tl2br w:val="nil"/>
                    <w:tr2bl w:val="nil"/>
                  </w:tcBorders>
                  <w:shd w:val="clear" w:color="auto" w:fill="auto"/>
                  <w:noWrap/>
                  <w:vAlign w:val="center"/>
                </w:tcPr>
                <w:p w14:paraId="0B972B6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319" w:type="pct"/>
                  <w:tcBorders>
                    <w:tl2br w:val="nil"/>
                    <w:tr2bl w:val="nil"/>
                  </w:tcBorders>
                  <w:shd w:val="clear" w:color="auto" w:fill="auto"/>
                  <w:noWrap/>
                  <w:vAlign w:val="center"/>
                </w:tcPr>
                <w:p w14:paraId="30EECCE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物料提升机2</w:t>
                  </w:r>
                </w:p>
              </w:tc>
              <w:tc>
                <w:tcPr>
                  <w:tcW w:w="292" w:type="pct"/>
                  <w:tcBorders>
                    <w:tl2br w:val="nil"/>
                    <w:tr2bl w:val="nil"/>
                  </w:tcBorders>
                  <w:shd w:val="clear" w:color="auto" w:fill="auto"/>
                  <w:noWrap/>
                  <w:vAlign w:val="center"/>
                </w:tcPr>
                <w:p w14:paraId="17312599">
                  <w:pPr>
                    <w:keepNext w:val="0"/>
                    <w:keepLines w:val="0"/>
                    <w:widowControl/>
                    <w:suppressLineNumbers w:val="0"/>
                    <w:jc w:val="center"/>
                    <w:textAlignment w:val="bottom"/>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NE15</w:t>
                  </w:r>
                </w:p>
              </w:tc>
              <w:tc>
                <w:tcPr>
                  <w:tcW w:w="297" w:type="pct"/>
                  <w:tcBorders>
                    <w:tl2br w:val="nil"/>
                    <w:tr2bl w:val="nil"/>
                  </w:tcBorders>
                  <w:shd w:val="clear" w:color="auto" w:fill="auto"/>
                  <w:noWrap/>
                  <w:vAlign w:val="center"/>
                </w:tcPr>
                <w:p w14:paraId="2D008232">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90/1</w:t>
                  </w:r>
                </w:p>
              </w:tc>
              <w:tc>
                <w:tcPr>
                  <w:tcW w:w="248" w:type="pct"/>
                  <w:tcBorders>
                    <w:tl2br w:val="nil"/>
                    <w:tr2bl w:val="nil"/>
                  </w:tcBorders>
                  <w:shd w:val="clear" w:color="auto" w:fill="auto"/>
                  <w:noWrap/>
                  <w:vAlign w:val="center"/>
                </w:tcPr>
                <w:p w14:paraId="03E4589D">
                  <w:pPr>
                    <w:jc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sz w:val="21"/>
                      <w:szCs w:val="21"/>
                      <w:u w:val="none"/>
                      <w:lang w:val="en-US" w:eastAsia="zh-CN"/>
                    </w:rPr>
                    <w:t>基础减震</w:t>
                  </w:r>
                </w:p>
              </w:tc>
              <w:tc>
                <w:tcPr>
                  <w:tcW w:w="185" w:type="pct"/>
                  <w:tcBorders>
                    <w:tl2br w:val="nil"/>
                    <w:tr2bl w:val="nil"/>
                  </w:tcBorders>
                  <w:shd w:val="clear" w:color="auto" w:fill="auto"/>
                  <w:noWrap/>
                  <w:vAlign w:val="center"/>
                </w:tcPr>
                <w:p w14:paraId="27A14C26">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74.12</w:t>
                  </w:r>
                </w:p>
              </w:tc>
              <w:tc>
                <w:tcPr>
                  <w:tcW w:w="194" w:type="pct"/>
                  <w:tcBorders>
                    <w:tl2br w:val="nil"/>
                    <w:tr2bl w:val="nil"/>
                  </w:tcBorders>
                  <w:shd w:val="clear" w:color="auto" w:fill="auto"/>
                  <w:noWrap/>
                  <w:vAlign w:val="center"/>
                </w:tcPr>
                <w:p w14:paraId="422533CA">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67.97</w:t>
                  </w:r>
                </w:p>
              </w:tc>
              <w:tc>
                <w:tcPr>
                  <w:tcW w:w="97" w:type="pct"/>
                  <w:tcBorders>
                    <w:tl2br w:val="nil"/>
                    <w:tr2bl w:val="nil"/>
                  </w:tcBorders>
                  <w:shd w:val="clear" w:color="auto" w:fill="auto"/>
                  <w:noWrap/>
                  <w:vAlign w:val="center"/>
                </w:tcPr>
                <w:p w14:paraId="5B11B9A7">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175" w:type="pct"/>
                  <w:tcBorders>
                    <w:tl2br w:val="nil"/>
                    <w:tr2bl w:val="nil"/>
                  </w:tcBorders>
                  <w:shd w:val="clear" w:color="auto" w:fill="auto"/>
                  <w:noWrap/>
                  <w:vAlign w:val="center"/>
                </w:tcPr>
                <w:p w14:paraId="4C47CB1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34.91</w:t>
                  </w:r>
                </w:p>
              </w:tc>
              <w:tc>
                <w:tcPr>
                  <w:tcW w:w="175" w:type="pct"/>
                  <w:tcBorders>
                    <w:tl2br w:val="nil"/>
                    <w:tr2bl w:val="nil"/>
                  </w:tcBorders>
                  <w:shd w:val="clear" w:color="auto" w:fill="auto"/>
                  <w:noWrap/>
                  <w:vAlign w:val="center"/>
                </w:tcPr>
                <w:p w14:paraId="228F072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24.09</w:t>
                  </w:r>
                </w:p>
              </w:tc>
              <w:tc>
                <w:tcPr>
                  <w:tcW w:w="185" w:type="pct"/>
                  <w:tcBorders>
                    <w:tl2br w:val="nil"/>
                    <w:tr2bl w:val="nil"/>
                  </w:tcBorders>
                  <w:shd w:val="clear" w:color="auto" w:fill="auto"/>
                  <w:noWrap/>
                  <w:vAlign w:val="center"/>
                </w:tcPr>
                <w:p w14:paraId="3F33DA4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69.92</w:t>
                  </w:r>
                </w:p>
              </w:tc>
              <w:tc>
                <w:tcPr>
                  <w:tcW w:w="170" w:type="pct"/>
                  <w:tcBorders>
                    <w:tl2br w:val="nil"/>
                    <w:tr2bl w:val="nil"/>
                  </w:tcBorders>
                  <w:shd w:val="clear" w:color="auto" w:fill="auto"/>
                  <w:noWrap/>
                  <w:vAlign w:val="center"/>
                </w:tcPr>
                <w:p w14:paraId="505E183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3.31</w:t>
                  </w:r>
                </w:p>
              </w:tc>
              <w:tc>
                <w:tcPr>
                  <w:tcW w:w="195" w:type="pct"/>
                  <w:tcBorders>
                    <w:tl2br w:val="nil"/>
                    <w:tr2bl w:val="nil"/>
                  </w:tcBorders>
                  <w:shd w:val="clear" w:color="auto" w:fill="auto"/>
                  <w:noWrap/>
                  <w:vAlign w:val="center"/>
                </w:tcPr>
                <w:p w14:paraId="0B030C97">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76.13</w:t>
                  </w:r>
                </w:p>
              </w:tc>
              <w:tc>
                <w:tcPr>
                  <w:tcW w:w="194" w:type="pct"/>
                  <w:tcBorders>
                    <w:tl2br w:val="nil"/>
                    <w:tr2bl w:val="nil"/>
                  </w:tcBorders>
                  <w:shd w:val="clear" w:color="auto" w:fill="auto"/>
                  <w:noWrap/>
                  <w:vAlign w:val="center"/>
                </w:tcPr>
                <w:p w14:paraId="2DE0D91C">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76.13</w:t>
                  </w:r>
                </w:p>
              </w:tc>
              <w:tc>
                <w:tcPr>
                  <w:tcW w:w="190" w:type="pct"/>
                  <w:tcBorders>
                    <w:tl2br w:val="nil"/>
                    <w:tr2bl w:val="nil"/>
                  </w:tcBorders>
                  <w:shd w:val="clear" w:color="auto" w:fill="auto"/>
                  <w:noWrap/>
                  <w:vAlign w:val="center"/>
                </w:tcPr>
                <w:p w14:paraId="28E3AB7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76.12</w:t>
                  </w:r>
                </w:p>
              </w:tc>
              <w:tc>
                <w:tcPr>
                  <w:tcW w:w="190" w:type="pct"/>
                  <w:tcBorders>
                    <w:tl2br w:val="nil"/>
                    <w:tr2bl w:val="nil"/>
                  </w:tcBorders>
                  <w:shd w:val="clear" w:color="auto" w:fill="auto"/>
                  <w:noWrap/>
                  <w:vAlign w:val="center"/>
                </w:tcPr>
                <w:p w14:paraId="2C54470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76.83</w:t>
                  </w:r>
                </w:p>
              </w:tc>
              <w:tc>
                <w:tcPr>
                  <w:tcW w:w="243" w:type="pct"/>
                  <w:tcBorders>
                    <w:tl2br w:val="nil"/>
                    <w:tr2bl w:val="nil"/>
                  </w:tcBorders>
                  <w:shd w:val="clear" w:color="auto" w:fill="auto"/>
                  <w:noWrap/>
                  <w:vAlign w:val="center"/>
                </w:tcPr>
                <w:p w14:paraId="720ED46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昼间</w:t>
                  </w:r>
                </w:p>
              </w:tc>
              <w:tc>
                <w:tcPr>
                  <w:tcW w:w="365" w:type="pct"/>
                  <w:tcBorders>
                    <w:tl2br w:val="nil"/>
                    <w:tr2bl w:val="nil"/>
                  </w:tcBorders>
                  <w:shd w:val="clear" w:color="auto" w:fill="auto"/>
                  <w:noWrap/>
                  <w:vAlign w:val="center"/>
                </w:tcPr>
                <w:p w14:paraId="10551A8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cs="Times New Roman"/>
                      <w:i w:val="0"/>
                      <w:iCs w:val="0"/>
                      <w:color w:val="000000"/>
                      <w:kern w:val="0"/>
                      <w:sz w:val="21"/>
                      <w:szCs w:val="21"/>
                      <w:u w:val="none"/>
                      <w:lang w:val="en-US" w:eastAsia="zh-CN" w:bidi="ar"/>
                    </w:rPr>
                    <w:t>20</w:t>
                  </w:r>
                </w:p>
              </w:tc>
              <w:tc>
                <w:tcPr>
                  <w:tcW w:w="153" w:type="pct"/>
                  <w:vMerge w:val="continue"/>
                  <w:tcBorders>
                    <w:tl2br w:val="nil"/>
                    <w:tr2bl w:val="nil"/>
                  </w:tcBorders>
                  <w:shd w:val="clear" w:color="auto" w:fill="auto"/>
                  <w:noWrap/>
                  <w:vAlign w:val="center"/>
                </w:tcPr>
                <w:p w14:paraId="0E01A1B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3" w:type="pct"/>
                  <w:vMerge w:val="continue"/>
                  <w:tcBorders>
                    <w:tl2br w:val="nil"/>
                    <w:tr2bl w:val="nil"/>
                  </w:tcBorders>
                  <w:shd w:val="clear" w:color="auto" w:fill="auto"/>
                  <w:noWrap/>
                  <w:vAlign w:val="center"/>
                </w:tcPr>
                <w:p w14:paraId="625540D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3" w:type="pct"/>
                  <w:vMerge w:val="continue"/>
                  <w:tcBorders>
                    <w:tl2br w:val="nil"/>
                    <w:tr2bl w:val="nil"/>
                  </w:tcBorders>
                  <w:shd w:val="clear" w:color="auto" w:fill="auto"/>
                  <w:noWrap/>
                  <w:vAlign w:val="center"/>
                </w:tcPr>
                <w:p w14:paraId="7AEABC9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5" w:type="pct"/>
                  <w:vMerge w:val="continue"/>
                  <w:tcBorders>
                    <w:tl2br w:val="nil"/>
                    <w:tr2bl w:val="nil"/>
                  </w:tcBorders>
                  <w:shd w:val="clear" w:color="auto" w:fill="auto"/>
                  <w:noWrap/>
                  <w:vAlign w:val="center"/>
                </w:tcPr>
                <w:p w14:paraId="20B458D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30" w:type="pct"/>
                  <w:vMerge w:val="continue"/>
                  <w:tcBorders>
                    <w:tl2br w:val="nil"/>
                    <w:tr2bl w:val="nil"/>
                  </w:tcBorders>
                  <w:shd w:val="clear" w:color="auto" w:fill="auto"/>
                  <w:noWrap/>
                  <w:vAlign w:val="center"/>
                </w:tcPr>
                <w:p w14:paraId="17FE72FC">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27" w:type="pct"/>
                  <w:vMerge w:val="continue"/>
                  <w:tcBorders>
                    <w:tl2br w:val="nil"/>
                    <w:tr2bl w:val="nil"/>
                  </w:tcBorders>
                  <w:shd w:val="clear" w:color="auto" w:fill="auto"/>
                  <w:noWrap/>
                  <w:vAlign w:val="center"/>
                </w:tcPr>
                <w:p w14:paraId="2CEE275B">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28" w:type="pct"/>
                  <w:vMerge w:val="continue"/>
                  <w:tcBorders>
                    <w:tl2br w:val="nil"/>
                    <w:tr2bl w:val="nil"/>
                  </w:tcBorders>
                  <w:shd w:val="clear" w:color="auto" w:fill="auto"/>
                  <w:noWrap/>
                  <w:vAlign w:val="center"/>
                </w:tcPr>
                <w:p w14:paraId="5160A29E">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3" w:type="pct"/>
                  <w:vMerge w:val="continue"/>
                  <w:tcBorders>
                    <w:tl2br w:val="nil"/>
                    <w:tr2bl w:val="nil"/>
                  </w:tcBorders>
                  <w:shd w:val="clear" w:color="auto" w:fill="auto"/>
                  <w:noWrap/>
                  <w:vAlign w:val="center"/>
                </w:tcPr>
                <w:p w14:paraId="11C51F6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r>
            <w:tr w14:paraId="248E44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41" w:type="pct"/>
                  <w:vMerge w:val="continue"/>
                  <w:tcBorders>
                    <w:tl2br w:val="nil"/>
                    <w:tr2bl w:val="nil"/>
                  </w:tcBorders>
                  <w:shd w:val="clear" w:color="auto" w:fill="auto"/>
                  <w:noWrap/>
                  <w:vAlign w:val="center"/>
                </w:tcPr>
                <w:p w14:paraId="34BB661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319" w:type="pct"/>
                  <w:tcBorders>
                    <w:tl2br w:val="nil"/>
                    <w:tr2bl w:val="nil"/>
                  </w:tcBorders>
                  <w:shd w:val="clear" w:color="auto" w:fill="auto"/>
                  <w:noWrap/>
                  <w:vAlign w:val="center"/>
                </w:tcPr>
                <w:p w14:paraId="5BD01D22">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物料提升机3</w:t>
                  </w:r>
                </w:p>
              </w:tc>
              <w:tc>
                <w:tcPr>
                  <w:tcW w:w="292" w:type="pct"/>
                  <w:tcBorders>
                    <w:tl2br w:val="nil"/>
                    <w:tr2bl w:val="nil"/>
                  </w:tcBorders>
                  <w:shd w:val="clear" w:color="auto" w:fill="auto"/>
                  <w:noWrap/>
                  <w:vAlign w:val="center"/>
                </w:tcPr>
                <w:p w14:paraId="4FB26C8B">
                  <w:pPr>
                    <w:keepNext w:val="0"/>
                    <w:keepLines w:val="0"/>
                    <w:widowControl/>
                    <w:suppressLineNumbers w:val="0"/>
                    <w:jc w:val="center"/>
                    <w:textAlignment w:val="bottom"/>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NE15</w:t>
                  </w:r>
                </w:p>
              </w:tc>
              <w:tc>
                <w:tcPr>
                  <w:tcW w:w="297" w:type="pct"/>
                  <w:tcBorders>
                    <w:tl2br w:val="nil"/>
                    <w:tr2bl w:val="nil"/>
                  </w:tcBorders>
                  <w:shd w:val="clear" w:color="auto" w:fill="auto"/>
                  <w:noWrap/>
                  <w:vAlign w:val="center"/>
                </w:tcPr>
                <w:p w14:paraId="50A77EE7">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90/1</w:t>
                  </w:r>
                </w:p>
              </w:tc>
              <w:tc>
                <w:tcPr>
                  <w:tcW w:w="248" w:type="pct"/>
                  <w:tcBorders>
                    <w:tl2br w:val="nil"/>
                    <w:tr2bl w:val="nil"/>
                  </w:tcBorders>
                  <w:shd w:val="clear" w:color="auto" w:fill="auto"/>
                  <w:noWrap/>
                  <w:vAlign w:val="center"/>
                </w:tcPr>
                <w:p w14:paraId="15E46A23">
                  <w:pPr>
                    <w:jc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sz w:val="21"/>
                      <w:szCs w:val="21"/>
                      <w:u w:val="none"/>
                      <w:lang w:val="en-US" w:eastAsia="zh-CN"/>
                    </w:rPr>
                    <w:t>基础减震</w:t>
                  </w:r>
                </w:p>
              </w:tc>
              <w:tc>
                <w:tcPr>
                  <w:tcW w:w="185" w:type="pct"/>
                  <w:tcBorders>
                    <w:tl2br w:val="nil"/>
                    <w:tr2bl w:val="nil"/>
                  </w:tcBorders>
                  <w:shd w:val="clear" w:color="auto" w:fill="auto"/>
                  <w:noWrap/>
                  <w:vAlign w:val="center"/>
                </w:tcPr>
                <w:p w14:paraId="7A59A62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77.97</w:t>
                  </w:r>
                </w:p>
              </w:tc>
              <w:tc>
                <w:tcPr>
                  <w:tcW w:w="194" w:type="pct"/>
                  <w:tcBorders>
                    <w:tl2br w:val="nil"/>
                    <w:tr2bl w:val="nil"/>
                  </w:tcBorders>
                  <w:shd w:val="clear" w:color="auto" w:fill="auto"/>
                  <w:noWrap/>
                  <w:vAlign w:val="center"/>
                </w:tcPr>
                <w:p w14:paraId="48A0001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69.89</w:t>
                  </w:r>
                </w:p>
              </w:tc>
              <w:tc>
                <w:tcPr>
                  <w:tcW w:w="97" w:type="pct"/>
                  <w:tcBorders>
                    <w:tl2br w:val="nil"/>
                    <w:tr2bl w:val="nil"/>
                  </w:tcBorders>
                  <w:shd w:val="clear" w:color="auto" w:fill="auto"/>
                  <w:noWrap/>
                  <w:vAlign w:val="center"/>
                </w:tcPr>
                <w:p w14:paraId="0DB573D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175" w:type="pct"/>
                  <w:tcBorders>
                    <w:tl2br w:val="nil"/>
                    <w:tr2bl w:val="nil"/>
                  </w:tcBorders>
                  <w:shd w:val="clear" w:color="auto" w:fill="auto"/>
                  <w:noWrap/>
                  <w:vAlign w:val="center"/>
                </w:tcPr>
                <w:p w14:paraId="0CEC22A1">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35.36</w:t>
                  </w:r>
                </w:p>
              </w:tc>
              <w:tc>
                <w:tcPr>
                  <w:tcW w:w="175" w:type="pct"/>
                  <w:tcBorders>
                    <w:tl2br w:val="nil"/>
                    <w:tr2bl w:val="nil"/>
                  </w:tcBorders>
                  <w:shd w:val="clear" w:color="auto" w:fill="auto"/>
                  <w:noWrap/>
                  <w:vAlign w:val="center"/>
                </w:tcPr>
                <w:p w14:paraId="25C71A3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19.82</w:t>
                  </w:r>
                </w:p>
              </w:tc>
              <w:tc>
                <w:tcPr>
                  <w:tcW w:w="185" w:type="pct"/>
                  <w:tcBorders>
                    <w:tl2br w:val="nil"/>
                    <w:tr2bl w:val="nil"/>
                  </w:tcBorders>
                  <w:shd w:val="clear" w:color="auto" w:fill="auto"/>
                  <w:noWrap/>
                  <w:vAlign w:val="center"/>
                </w:tcPr>
                <w:p w14:paraId="219B1854">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69.50</w:t>
                  </w:r>
                </w:p>
              </w:tc>
              <w:tc>
                <w:tcPr>
                  <w:tcW w:w="170" w:type="pct"/>
                  <w:tcBorders>
                    <w:tl2br w:val="nil"/>
                    <w:tr2bl w:val="nil"/>
                  </w:tcBorders>
                  <w:shd w:val="clear" w:color="auto" w:fill="auto"/>
                  <w:noWrap/>
                  <w:vAlign w:val="center"/>
                </w:tcPr>
                <w:p w14:paraId="5A513916">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7.58</w:t>
                  </w:r>
                </w:p>
              </w:tc>
              <w:tc>
                <w:tcPr>
                  <w:tcW w:w="195" w:type="pct"/>
                  <w:tcBorders>
                    <w:tl2br w:val="nil"/>
                    <w:tr2bl w:val="nil"/>
                  </w:tcBorders>
                  <w:shd w:val="clear" w:color="auto" w:fill="auto"/>
                  <w:noWrap/>
                  <w:vAlign w:val="center"/>
                </w:tcPr>
                <w:p w14:paraId="6658B85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76.13</w:t>
                  </w:r>
                </w:p>
              </w:tc>
              <w:tc>
                <w:tcPr>
                  <w:tcW w:w="194" w:type="pct"/>
                  <w:tcBorders>
                    <w:tl2br w:val="nil"/>
                    <w:tr2bl w:val="nil"/>
                  </w:tcBorders>
                  <w:shd w:val="clear" w:color="auto" w:fill="auto"/>
                  <w:noWrap/>
                  <w:vAlign w:val="center"/>
                </w:tcPr>
                <w:p w14:paraId="31EB631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76.14</w:t>
                  </w:r>
                </w:p>
              </w:tc>
              <w:tc>
                <w:tcPr>
                  <w:tcW w:w="190" w:type="pct"/>
                  <w:tcBorders>
                    <w:tl2br w:val="nil"/>
                    <w:tr2bl w:val="nil"/>
                  </w:tcBorders>
                  <w:shd w:val="clear" w:color="auto" w:fill="auto"/>
                  <w:noWrap/>
                  <w:vAlign w:val="center"/>
                </w:tcPr>
                <w:p w14:paraId="28D68DB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76.12</w:t>
                  </w:r>
                </w:p>
              </w:tc>
              <w:tc>
                <w:tcPr>
                  <w:tcW w:w="190" w:type="pct"/>
                  <w:tcBorders>
                    <w:tl2br w:val="nil"/>
                    <w:tr2bl w:val="nil"/>
                  </w:tcBorders>
                  <w:shd w:val="clear" w:color="auto" w:fill="auto"/>
                  <w:noWrap/>
                  <w:vAlign w:val="center"/>
                </w:tcPr>
                <w:p w14:paraId="0431A37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76.26</w:t>
                  </w:r>
                </w:p>
              </w:tc>
              <w:tc>
                <w:tcPr>
                  <w:tcW w:w="243" w:type="pct"/>
                  <w:tcBorders>
                    <w:tl2br w:val="nil"/>
                    <w:tr2bl w:val="nil"/>
                  </w:tcBorders>
                  <w:shd w:val="clear" w:color="auto" w:fill="auto"/>
                  <w:noWrap/>
                  <w:vAlign w:val="center"/>
                </w:tcPr>
                <w:p w14:paraId="3192BCC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昼间</w:t>
                  </w:r>
                </w:p>
              </w:tc>
              <w:tc>
                <w:tcPr>
                  <w:tcW w:w="365" w:type="pct"/>
                  <w:tcBorders>
                    <w:tl2br w:val="nil"/>
                    <w:tr2bl w:val="nil"/>
                  </w:tcBorders>
                  <w:shd w:val="clear" w:color="auto" w:fill="auto"/>
                  <w:noWrap/>
                  <w:vAlign w:val="center"/>
                </w:tcPr>
                <w:p w14:paraId="2133B59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cs="Times New Roman"/>
                      <w:i w:val="0"/>
                      <w:iCs w:val="0"/>
                      <w:color w:val="000000"/>
                      <w:kern w:val="0"/>
                      <w:sz w:val="21"/>
                      <w:szCs w:val="21"/>
                      <w:u w:val="none"/>
                      <w:lang w:val="en-US" w:eastAsia="zh-CN" w:bidi="ar"/>
                    </w:rPr>
                    <w:t>20</w:t>
                  </w:r>
                </w:p>
              </w:tc>
              <w:tc>
                <w:tcPr>
                  <w:tcW w:w="153" w:type="pct"/>
                  <w:vMerge w:val="continue"/>
                  <w:tcBorders>
                    <w:tl2br w:val="nil"/>
                    <w:tr2bl w:val="nil"/>
                  </w:tcBorders>
                  <w:shd w:val="clear" w:color="auto" w:fill="auto"/>
                  <w:noWrap/>
                  <w:vAlign w:val="center"/>
                </w:tcPr>
                <w:p w14:paraId="502C5597">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3" w:type="pct"/>
                  <w:vMerge w:val="continue"/>
                  <w:tcBorders>
                    <w:tl2br w:val="nil"/>
                    <w:tr2bl w:val="nil"/>
                  </w:tcBorders>
                  <w:shd w:val="clear" w:color="auto" w:fill="auto"/>
                  <w:noWrap/>
                  <w:vAlign w:val="center"/>
                </w:tcPr>
                <w:p w14:paraId="4A88EBB1">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3" w:type="pct"/>
                  <w:vMerge w:val="continue"/>
                  <w:tcBorders>
                    <w:tl2br w:val="nil"/>
                    <w:tr2bl w:val="nil"/>
                  </w:tcBorders>
                  <w:shd w:val="clear" w:color="auto" w:fill="auto"/>
                  <w:noWrap/>
                  <w:vAlign w:val="center"/>
                </w:tcPr>
                <w:p w14:paraId="22C8108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5" w:type="pct"/>
                  <w:vMerge w:val="continue"/>
                  <w:tcBorders>
                    <w:tl2br w:val="nil"/>
                    <w:tr2bl w:val="nil"/>
                  </w:tcBorders>
                  <w:shd w:val="clear" w:color="auto" w:fill="auto"/>
                  <w:noWrap/>
                  <w:vAlign w:val="center"/>
                </w:tcPr>
                <w:p w14:paraId="3EF75261">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30" w:type="pct"/>
                  <w:vMerge w:val="continue"/>
                  <w:tcBorders>
                    <w:tl2br w:val="nil"/>
                    <w:tr2bl w:val="nil"/>
                  </w:tcBorders>
                  <w:shd w:val="clear" w:color="auto" w:fill="auto"/>
                  <w:noWrap/>
                  <w:vAlign w:val="center"/>
                </w:tcPr>
                <w:p w14:paraId="66A5437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27" w:type="pct"/>
                  <w:vMerge w:val="continue"/>
                  <w:tcBorders>
                    <w:tl2br w:val="nil"/>
                    <w:tr2bl w:val="nil"/>
                  </w:tcBorders>
                  <w:shd w:val="clear" w:color="auto" w:fill="auto"/>
                  <w:noWrap/>
                  <w:vAlign w:val="center"/>
                </w:tcPr>
                <w:p w14:paraId="69592C3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28" w:type="pct"/>
                  <w:vMerge w:val="continue"/>
                  <w:tcBorders>
                    <w:tl2br w:val="nil"/>
                    <w:tr2bl w:val="nil"/>
                  </w:tcBorders>
                  <w:shd w:val="clear" w:color="auto" w:fill="auto"/>
                  <w:noWrap/>
                  <w:vAlign w:val="center"/>
                </w:tcPr>
                <w:p w14:paraId="41193087">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3" w:type="pct"/>
                  <w:vMerge w:val="continue"/>
                  <w:tcBorders>
                    <w:tl2br w:val="nil"/>
                    <w:tr2bl w:val="nil"/>
                  </w:tcBorders>
                  <w:shd w:val="clear" w:color="auto" w:fill="auto"/>
                  <w:noWrap/>
                  <w:vAlign w:val="center"/>
                </w:tcPr>
                <w:p w14:paraId="4612195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r>
            <w:tr w14:paraId="28C74C2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141" w:type="pct"/>
                  <w:vMerge w:val="continue"/>
                  <w:tcBorders>
                    <w:tl2br w:val="nil"/>
                    <w:tr2bl w:val="nil"/>
                  </w:tcBorders>
                  <w:shd w:val="clear" w:color="auto" w:fill="auto"/>
                  <w:noWrap/>
                  <w:vAlign w:val="center"/>
                </w:tcPr>
                <w:p w14:paraId="3F4E066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319" w:type="pct"/>
                  <w:tcBorders>
                    <w:tl2br w:val="nil"/>
                    <w:tr2bl w:val="nil"/>
                  </w:tcBorders>
                  <w:shd w:val="clear" w:color="auto" w:fill="auto"/>
                  <w:noWrap/>
                  <w:vAlign w:val="center"/>
                </w:tcPr>
                <w:p w14:paraId="3A05B94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给料机</w:t>
                  </w:r>
                </w:p>
              </w:tc>
              <w:tc>
                <w:tcPr>
                  <w:tcW w:w="292" w:type="pct"/>
                  <w:tcBorders>
                    <w:tl2br w:val="nil"/>
                    <w:tr2bl w:val="nil"/>
                  </w:tcBorders>
                  <w:shd w:val="clear" w:color="auto" w:fill="auto"/>
                  <w:noWrap/>
                  <w:vAlign w:val="center"/>
                </w:tcPr>
                <w:p w14:paraId="16C370A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w:t>
                  </w:r>
                </w:p>
              </w:tc>
              <w:tc>
                <w:tcPr>
                  <w:tcW w:w="297" w:type="pct"/>
                  <w:tcBorders>
                    <w:tl2br w:val="nil"/>
                    <w:tr2bl w:val="nil"/>
                  </w:tcBorders>
                  <w:shd w:val="clear" w:color="auto" w:fill="auto"/>
                  <w:noWrap/>
                  <w:vAlign w:val="center"/>
                </w:tcPr>
                <w:p w14:paraId="5FD6C19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90/1</w:t>
                  </w:r>
                </w:p>
              </w:tc>
              <w:tc>
                <w:tcPr>
                  <w:tcW w:w="248" w:type="pct"/>
                  <w:tcBorders>
                    <w:tl2br w:val="nil"/>
                    <w:tr2bl w:val="nil"/>
                  </w:tcBorders>
                  <w:shd w:val="clear" w:color="auto" w:fill="auto"/>
                  <w:noWrap/>
                  <w:vAlign w:val="center"/>
                </w:tcPr>
                <w:p w14:paraId="24015ED1">
                  <w:pPr>
                    <w:jc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sz w:val="21"/>
                      <w:szCs w:val="21"/>
                      <w:u w:val="none"/>
                      <w:lang w:val="en-US" w:eastAsia="zh-CN"/>
                    </w:rPr>
                    <w:t>基础减震</w:t>
                  </w:r>
                </w:p>
              </w:tc>
              <w:tc>
                <w:tcPr>
                  <w:tcW w:w="185" w:type="pct"/>
                  <w:tcBorders>
                    <w:tl2br w:val="nil"/>
                    <w:tr2bl w:val="nil"/>
                  </w:tcBorders>
                  <w:shd w:val="clear" w:color="auto" w:fill="auto"/>
                  <w:noWrap/>
                  <w:vAlign w:val="center"/>
                </w:tcPr>
                <w:p w14:paraId="571E2A2C">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59.44</w:t>
                  </w:r>
                </w:p>
              </w:tc>
              <w:tc>
                <w:tcPr>
                  <w:tcW w:w="194" w:type="pct"/>
                  <w:tcBorders>
                    <w:tl2br w:val="nil"/>
                    <w:tr2bl w:val="nil"/>
                  </w:tcBorders>
                  <w:shd w:val="clear" w:color="auto" w:fill="auto"/>
                  <w:noWrap/>
                  <w:vAlign w:val="center"/>
                </w:tcPr>
                <w:p w14:paraId="5DC56B4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89.87</w:t>
                  </w:r>
                </w:p>
              </w:tc>
              <w:tc>
                <w:tcPr>
                  <w:tcW w:w="97" w:type="pct"/>
                  <w:tcBorders>
                    <w:tl2br w:val="nil"/>
                    <w:tr2bl w:val="nil"/>
                  </w:tcBorders>
                  <w:shd w:val="clear" w:color="auto" w:fill="auto"/>
                  <w:noWrap/>
                  <w:vAlign w:val="center"/>
                </w:tcPr>
                <w:p w14:paraId="7D818D8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175" w:type="pct"/>
                  <w:tcBorders>
                    <w:tl2br w:val="nil"/>
                    <w:tr2bl w:val="nil"/>
                  </w:tcBorders>
                  <w:shd w:val="clear" w:color="auto" w:fill="auto"/>
                  <w:noWrap/>
                  <w:vAlign w:val="center"/>
                </w:tcPr>
                <w:p w14:paraId="1228F561">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8.55</w:t>
                  </w:r>
                </w:p>
              </w:tc>
              <w:tc>
                <w:tcPr>
                  <w:tcW w:w="175" w:type="pct"/>
                  <w:tcBorders>
                    <w:tl2br w:val="nil"/>
                    <w:tr2bl w:val="nil"/>
                  </w:tcBorders>
                  <w:shd w:val="clear" w:color="auto" w:fill="auto"/>
                  <w:noWrap/>
                  <w:vAlign w:val="center"/>
                </w:tcPr>
                <w:p w14:paraId="05F0896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24.62</w:t>
                  </w:r>
                </w:p>
              </w:tc>
              <w:tc>
                <w:tcPr>
                  <w:tcW w:w="185" w:type="pct"/>
                  <w:tcBorders>
                    <w:tl2br w:val="nil"/>
                    <w:tr2bl w:val="nil"/>
                  </w:tcBorders>
                  <w:shd w:val="clear" w:color="auto" w:fill="auto"/>
                  <w:noWrap/>
                  <w:vAlign w:val="center"/>
                </w:tcPr>
                <w:p w14:paraId="563F0E4A">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96.27</w:t>
                  </w:r>
                </w:p>
              </w:tc>
              <w:tc>
                <w:tcPr>
                  <w:tcW w:w="170" w:type="pct"/>
                  <w:tcBorders>
                    <w:tl2br w:val="nil"/>
                    <w:tr2bl w:val="nil"/>
                  </w:tcBorders>
                  <w:shd w:val="clear" w:color="auto" w:fill="auto"/>
                  <w:noWrap/>
                  <w:vAlign w:val="center"/>
                </w:tcPr>
                <w:p w14:paraId="14BE070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3.06</w:t>
                  </w:r>
                </w:p>
              </w:tc>
              <w:tc>
                <w:tcPr>
                  <w:tcW w:w="195" w:type="pct"/>
                  <w:tcBorders>
                    <w:tl2br w:val="nil"/>
                    <w:tr2bl w:val="nil"/>
                  </w:tcBorders>
                  <w:shd w:val="clear" w:color="auto" w:fill="auto"/>
                  <w:noWrap/>
                  <w:vAlign w:val="center"/>
                </w:tcPr>
                <w:p w14:paraId="21652AC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76.23</w:t>
                  </w:r>
                </w:p>
              </w:tc>
              <w:tc>
                <w:tcPr>
                  <w:tcW w:w="194" w:type="pct"/>
                  <w:tcBorders>
                    <w:tl2br w:val="nil"/>
                    <w:tr2bl w:val="nil"/>
                  </w:tcBorders>
                  <w:shd w:val="clear" w:color="auto" w:fill="auto"/>
                  <w:noWrap/>
                  <w:vAlign w:val="center"/>
                </w:tcPr>
                <w:p w14:paraId="122B130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76.13</w:t>
                  </w:r>
                </w:p>
              </w:tc>
              <w:tc>
                <w:tcPr>
                  <w:tcW w:w="190" w:type="pct"/>
                  <w:tcBorders>
                    <w:tl2br w:val="nil"/>
                    <w:tr2bl w:val="nil"/>
                  </w:tcBorders>
                  <w:shd w:val="clear" w:color="auto" w:fill="auto"/>
                  <w:noWrap/>
                  <w:vAlign w:val="center"/>
                </w:tcPr>
                <w:p w14:paraId="02E8A657">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76.12</w:t>
                  </w:r>
                </w:p>
              </w:tc>
              <w:tc>
                <w:tcPr>
                  <w:tcW w:w="190" w:type="pct"/>
                  <w:tcBorders>
                    <w:tl2br w:val="nil"/>
                    <w:tr2bl w:val="nil"/>
                  </w:tcBorders>
                  <w:shd w:val="clear" w:color="auto" w:fill="auto"/>
                  <w:noWrap/>
                  <w:vAlign w:val="center"/>
                </w:tcPr>
                <w:p w14:paraId="7DE6B0A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76.94</w:t>
                  </w:r>
                </w:p>
              </w:tc>
              <w:tc>
                <w:tcPr>
                  <w:tcW w:w="243" w:type="pct"/>
                  <w:tcBorders>
                    <w:tl2br w:val="nil"/>
                    <w:tr2bl w:val="nil"/>
                  </w:tcBorders>
                  <w:shd w:val="clear" w:color="auto" w:fill="auto"/>
                  <w:noWrap/>
                  <w:vAlign w:val="center"/>
                </w:tcPr>
                <w:p w14:paraId="007C6967">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昼间</w:t>
                  </w:r>
                </w:p>
              </w:tc>
              <w:tc>
                <w:tcPr>
                  <w:tcW w:w="365" w:type="pct"/>
                  <w:tcBorders>
                    <w:tl2br w:val="nil"/>
                    <w:tr2bl w:val="nil"/>
                  </w:tcBorders>
                  <w:shd w:val="clear" w:color="auto" w:fill="auto"/>
                  <w:noWrap/>
                  <w:vAlign w:val="center"/>
                </w:tcPr>
                <w:p w14:paraId="3DBD4A47">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cs="Times New Roman"/>
                      <w:i w:val="0"/>
                      <w:iCs w:val="0"/>
                      <w:color w:val="000000"/>
                      <w:kern w:val="0"/>
                      <w:sz w:val="21"/>
                      <w:szCs w:val="21"/>
                      <w:u w:val="none"/>
                      <w:lang w:val="en-US" w:eastAsia="zh-CN" w:bidi="ar"/>
                    </w:rPr>
                    <w:t>20</w:t>
                  </w:r>
                </w:p>
              </w:tc>
              <w:tc>
                <w:tcPr>
                  <w:tcW w:w="153" w:type="pct"/>
                  <w:vMerge w:val="continue"/>
                  <w:tcBorders>
                    <w:tl2br w:val="nil"/>
                    <w:tr2bl w:val="nil"/>
                  </w:tcBorders>
                  <w:shd w:val="clear" w:color="auto" w:fill="auto"/>
                  <w:noWrap/>
                  <w:vAlign w:val="center"/>
                </w:tcPr>
                <w:p w14:paraId="67D9E87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3" w:type="pct"/>
                  <w:vMerge w:val="continue"/>
                  <w:tcBorders>
                    <w:tl2br w:val="nil"/>
                    <w:tr2bl w:val="nil"/>
                  </w:tcBorders>
                  <w:shd w:val="clear" w:color="auto" w:fill="auto"/>
                  <w:noWrap/>
                  <w:vAlign w:val="center"/>
                </w:tcPr>
                <w:p w14:paraId="027DAD4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3" w:type="pct"/>
                  <w:vMerge w:val="continue"/>
                  <w:tcBorders>
                    <w:tl2br w:val="nil"/>
                    <w:tr2bl w:val="nil"/>
                  </w:tcBorders>
                  <w:shd w:val="clear" w:color="auto" w:fill="auto"/>
                  <w:noWrap/>
                  <w:vAlign w:val="center"/>
                </w:tcPr>
                <w:p w14:paraId="5748ED9A">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5" w:type="pct"/>
                  <w:vMerge w:val="continue"/>
                  <w:tcBorders>
                    <w:tl2br w:val="nil"/>
                    <w:tr2bl w:val="nil"/>
                  </w:tcBorders>
                  <w:shd w:val="clear" w:color="auto" w:fill="auto"/>
                  <w:noWrap/>
                  <w:vAlign w:val="center"/>
                </w:tcPr>
                <w:p w14:paraId="542D9F6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30" w:type="pct"/>
                  <w:vMerge w:val="continue"/>
                  <w:tcBorders>
                    <w:tl2br w:val="nil"/>
                    <w:tr2bl w:val="nil"/>
                  </w:tcBorders>
                  <w:shd w:val="clear" w:color="auto" w:fill="auto"/>
                  <w:noWrap/>
                  <w:vAlign w:val="center"/>
                </w:tcPr>
                <w:p w14:paraId="4F678A0A">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27" w:type="pct"/>
                  <w:vMerge w:val="continue"/>
                  <w:tcBorders>
                    <w:tl2br w:val="nil"/>
                    <w:tr2bl w:val="nil"/>
                  </w:tcBorders>
                  <w:shd w:val="clear" w:color="auto" w:fill="auto"/>
                  <w:noWrap/>
                  <w:vAlign w:val="center"/>
                </w:tcPr>
                <w:p w14:paraId="5F7DB2A7">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28" w:type="pct"/>
                  <w:vMerge w:val="continue"/>
                  <w:tcBorders>
                    <w:tl2br w:val="nil"/>
                    <w:tr2bl w:val="nil"/>
                  </w:tcBorders>
                  <w:shd w:val="clear" w:color="auto" w:fill="auto"/>
                  <w:noWrap/>
                  <w:vAlign w:val="center"/>
                </w:tcPr>
                <w:p w14:paraId="31821F23">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3" w:type="pct"/>
                  <w:vMerge w:val="continue"/>
                  <w:tcBorders>
                    <w:tl2br w:val="nil"/>
                    <w:tr2bl w:val="nil"/>
                  </w:tcBorders>
                  <w:shd w:val="clear" w:color="auto" w:fill="auto"/>
                  <w:noWrap/>
                  <w:vAlign w:val="center"/>
                </w:tcPr>
                <w:p w14:paraId="5F5F30EA">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r>
            <w:tr w14:paraId="44C9A2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141" w:type="pct"/>
                  <w:vMerge w:val="continue"/>
                  <w:tcBorders>
                    <w:tl2br w:val="nil"/>
                    <w:tr2bl w:val="nil"/>
                  </w:tcBorders>
                  <w:shd w:val="clear" w:color="auto" w:fill="auto"/>
                  <w:noWrap/>
                  <w:vAlign w:val="center"/>
                </w:tcPr>
                <w:p w14:paraId="57360AA7">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319" w:type="pct"/>
                  <w:tcBorders>
                    <w:tl2br w:val="nil"/>
                    <w:tr2bl w:val="nil"/>
                  </w:tcBorders>
                  <w:shd w:val="clear" w:color="auto" w:fill="auto"/>
                  <w:noWrap/>
                  <w:vAlign w:val="center"/>
                </w:tcPr>
                <w:p w14:paraId="3FD914BC">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物料提升机1</w:t>
                  </w:r>
                </w:p>
              </w:tc>
              <w:tc>
                <w:tcPr>
                  <w:tcW w:w="292" w:type="pct"/>
                  <w:tcBorders>
                    <w:tl2br w:val="nil"/>
                    <w:tr2bl w:val="nil"/>
                  </w:tcBorders>
                  <w:shd w:val="clear" w:color="auto" w:fill="auto"/>
                  <w:noWrap/>
                  <w:vAlign w:val="center"/>
                </w:tcPr>
                <w:p w14:paraId="13267856">
                  <w:pPr>
                    <w:keepNext w:val="0"/>
                    <w:keepLines w:val="0"/>
                    <w:widowControl/>
                    <w:suppressLineNumbers w:val="0"/>
                    <w:jc w:val="center"/>
                    <w:textAlignment w:val="bottom"/>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NE50</w:t>
                  </w:r>
                </w:p>
              </w:tc>
              <w:tc>
                <w:tcPr>
                  <w:tcW w:w="297" w:type="pct"/>
                  <w:tcBorders>
                    <w:tl2br w:val="nil"/>
                    <w:tr2bl w:val="nil"/>
                  </w:tcBorders>
                  <w:shd w:val="clear" w:color="auto" w:fill="auto"/>
                  <w:noWrap/>
                  <w:vAlign w:val="center"/>
                </w:tcPr>
                <w:p w14:paraId="37484F3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90/1</w:t>
                  </w:r>
                </w:p>
              </w:tc>
              <w:tc>
                <w:tcPr>
                  <w:tcW w:w="248" w:type="pct"/>
                  <w:tcBorders>
                    <w:tl2br w:val="nil"/>
                    <w:tr2bl w:val="nil"/>
                  </w:tcBorders>
                  <w:shd w:val="clear" w:color="auto" w:fill="auto"/>
                  <w:noWrap/>
                  <w:vAlign w:val="center"/>
                </w:tcPr>
                <w:p w14:paraId="62D3BEF3">
                  <w:pPr>
                    <w:jc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sz w:val="21"/>
                      <w:szCs w:val="21"/>
                      <w:u w:val="none"/>
                      <w:lang w:val="en-US" w:eastAsia="zh-CN"/>
                    </w:rPr>
                    <w:t>基础减震</w:t>
                  </w:r>
                </w:p>
              </w:tc>
              <w:tc>
                <w:tcPr>
                  <w:tcW w:w="185" w:type="pct"/>
                  <w:tcBorders>
                    <w:tl2br w:val="nil"/>
                    <w:tr2bl w:val="nil"/>
                  </w:tcBorders>
                  <w:shd w:val="clear" w:color="auto" w:fill="auto"/>
                  <w:noWrap/>
                  <w:vAlign w:val="center"/>
                </w:tcPr>
                <w:p w14:paraId="20813DD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77.26</w:t>
                  </w:r>
                </w:p>
              </w:tc>
              <w:tc>
                <w:tcPr>
                  <w:tcW w:w="194" w:type="pct"/>
                  <w:tcBorders>
                    <w:tl2br w:val="nil"/>
                    <w:tr2bl w:val="nil"/>
                  </w:tcBorders>
                  <w:shd w:val="clear" w:color="auto" w:fill="auto"/>
                  <w:noWrap/>
                  <w:vAlign w:val="center"/>
                </w:tcPr>
                <w:p w14:paraId="724ECCCC">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66.06</w:t>
                  </w:r>
                </w:p>
              </w:tc>
              <w:tc>
                <w:tcPr>
                  <w:tcW w:w="97" w:type="pct"/>
                  <w:tcBorders>
                    <w:tl2br w:val="nil"/>
                    <w:tr2bl w:val="nil"/>
                  </w:tcBorders>
                  <w:shd w:val="clear" w:color="auto" w:fill="auto"/>
                  <w:noWrap/>
                  <w:vAlign w:val="center"/>
                </w:tcPr>
                <w:p w14:paraId="5DDC8EB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175" w:type="pct"/>
                  <w:tcBorders>
                    <w:tl2br w:val="nil"/>
                    <w:tr2bl w:val="nil"/>
                  </w:tcBorders>
                  <w:shd w:val="clear" w:color="auto" w:fill="auto"/>
                  <w:noWrap/>
                  <w:vAlign w:val="center"/>
                </w:tcPr>
                <w:p w14:paraId="02308F8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38.21</w:t>
                  </w:r>
                </w:p>
              </w:tc>
              <w:tc>
                <w:tcPr>
                  <w:tcW w:w="175" w:type="pct"/>
                  <w:tcBorders>
                    <w:tl2br w:val="nil"/>
                    <w:tr2bl w:val="nil"/>
                  </w:tcBorders>
                  <w:shd w:val="clear" w:color="auto" w:fill="auto"/>
                  <w:noWrap/>
                  <w:vAlign w:val="center"/>
                </w:tcPr>
                <w:p w14:paraId="7772535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22.48</w:t>
                  </w:r>
                </w:p>
              </w:tc>
              <w:tc>
                <w:tcPr>
                  <w:tcW w:w="185" w:type="pct"/>
                  <w:tcBorders>
                    <w:tl2br w:val="nil"/>
                    <w:tr2bl w:val="nil"/>
                  </w:tcBorders>
                  <w:shd w:val="clear" w:color="auto" w:fill="auto"/>
                  <w:noWrap/>
                  <w:vAlign w:val="center"/>
                </w:tcPr>
                <w:p w14:paraId="6F623854">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66.63</w:t>
                  </w:r>
                </w:p>
              </w:tc>
              <w:tc>
                <w:tcPr>
                  <w:tcW w:w="170" w:type="pct"/>
                  <w:tcBorders>
                    <w:tl2br w:val="nil"/>
                    <w:tr2bl w:val="nil"/>
                  </w:tcBorders>
                  <w:shd w:val="clear" w:color="auto" w:fill="auto"/>
                  <w:noWrap/>
                  <w:vAlign w:val="center"/>
                </w:tcPr>
                <w:p w14:paraId="3C09BC82">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4.88</w:t>
                  </w:r>
                </w:p>
              </w:tc>
              <w:tc>
                <w:tcPr>
                  <w:tcW w:w="195" w:type="pct"/>
                  <w:tcBorders>
                    <w:tl2br w:val="nil"/>
                    <w:tr2bl w:val="nil"/>
                  </w:tcBorders>
                  <w:shd w:val="clear" w:color="auto" w:fill="auto"/>
                  <w:noWrap/>
                  <w:vAlign w:val="center"/>
                </w:tcPr>
                <w:p w14:paraId="2F09EB16">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76.13</w:t>
                  </w:r>
                </w:p>
              </w:tc>
              <w:tc>
                <w:tcPr>
                  <w:tcW w:w="194" w:type="pct"/>
                  <w:tcBorders>
                    <w:tl2br w:val="nil"/>
                    <w:tr2bl w:val="nil"/>
                  </w:tcBorders>
                  <w:shd w:val="clear" w:color="auto" w:fill="auto"/>
                  <w:noWrap/>
                  <w:vAlign w:val="center"/>
                </w:tcPr>
                <w:p w14:paraId="4FE4431C">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76.14</w:t>
                  </w:r>
                </w:p>
              </w:tc>
              <w:tc>
                <w:tcPr>
                  <w:tcW w:w="190" w:type="pct"/>
                  <w:tcBorders>
                    <w:tl2br w:val="nil"/>
                    <w:tr2bl w:val="nil"/>
                  </w:tcBorders>
                  <w:shd w:val="clear" w:color="auto" w:fill="auto"/>
                  <w:noWrap/>
                  <w:vAlign w:val="center"/>
                </w:tcPr>
                <w:p w14:paraId="1C55336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76.12</w:t>
                  </w:r>
                </w:p>
              </w:tc>
              <w:tc>
                <w:tcPr>
                  <w:tcW w:w="190" w:type="pct"/>
                  <w:tcBorders>
                    <w:tl2br w:val="nil"/>
                    <w:tr2bl w:val="nil"/>
                  </w:tcBorders>
                  <w:shd w:val="clear" w:color="auto" w:fill="auto"/>
                  <w:noWrap/>
                  <w:vAlign w:val="center"/>
                </w:tcPr>
                <w:p w14:paraId="0294FE01">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76.46</w:t>
                  </w:r>
                </w:p>
              </w:tc>
              <w:tc>
                <w:tcPr>
                  <w:tcW w:w="243" w:type="pct"/>
                  <w:tcBorders>
                    <w:tl2br w:val="nil"/>
                    <w:tr2bl w:val="nil"/>
                  </w:tcBorders>
                  <w:shd w:val="clear" w:color="auto" w:fill="auto"/>
                  <w:noWrap/>
                  <w:vAlign w:val="center"/>
                </w:tcPr>
                <w:p w14:paraId="5C06108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昼间</w:t>
                  </w:r>
                </w:p>
              </w:tc>
              <w:tc>
                <w:tcPr>
                  <w:tcW w:w="365" w:type="pct"/>
                  <w:tcBorders>
                    <w:tl2br w:val="nil"/>
                    <w:tr2bl w:val="nil"/>
                  </w:tcBorders>
                  <w:shd w:val="clear" w:color="auto" w:fill="auto"/>
                  <w:noWrap/>
                  <w:vAlign w:val="center"/>
                </w:tcPr>
                <w:p w14:paraId="78A1DD4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cs="Times New Roman"/>
                      <w:i w:val="0"/>
                      <w:iCs w:val="0"/>
                      <w:color w:val="000000"/>
                      <w:kern w:val="0"/>
                      <w:sz w:val="21"/>
                      <w:szCs w:val="21"/>
                      <w:u w:val="none"/>
                      <w:lang w:val="en-US" w:eastAsia="zh-CN" w:bidi="ar"/>
                    </w:rPr>
                    <w:t>20</w:t>
                  </w:r>
                </w:p>
              </w:tc>
              <w:tc>
                <w:tcPr>
                  <w:tcW w:w="153" w:type="pct"/>
                  <w:vMerge w:val="continue"/>
                  <w:tcBorders>
                    <w:tl2br w:val="nil"/>
                    <w:tr2bl w:val="nil"/>
                  </w:tcBorders>
                  <w:shd w:val="clear" w:color="auto" w:fill="auto"/>
                  <w:noWrap/>
                  <w:vAlign w:val="center"/>
                </w:tcPr>
                <w:p w14:paraId="442CE13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3" w:type="pct"/>
                  <w:vMerge w:val="continue"/>
                  <w:tcBorders>
                    <w:tl2br w:val="nil"/>
                    <w:tr2bl w:val="nil"/>
                  </w:tcBorders>
                  <w:shd w:val="clear" w:color="auto" w:fill="auto"/>
                  <w:noWrap/>
                  <w:vAlign w:val="center"/>
                </w:tcPr>
                <w:p w14:paraId="3E9A0CC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3" w:type="pct"/>
                  <w:vMerge w:val="continue"/>
                  <w:tcBorders>
                    <w:tl2br w:val="nil"/>
                    <w:tr2bl w:val="nil"/>
                  </w:tcBorders>
                  <w:shd w:val="clear" w:color="auto" w:fill="auto"/>
                  <w:noWrap/>
                  <w:vAlign w:val="center"/>
                </w:tcPr>
                <w:p w14:paraId="05CE451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55" w:type="pct"/>
                  <w:vMerge w:val="continue"/>
                  <w:tcBorders>
                    <w:tl2br w:val="nil"/>
                    <w:tr2bl w:val="nil"/>
                  </w:tcBorders>
                  <w:shd w:val="clear" w:color="auto" w:fill="auto"/>
                  <w:noWrap/>
                  <w:vAlign w:val="center"/>
                </w:tcPr>
                <w:p w14:paraId="436A6D32">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30" w:type="pct"/>
                  <w:vMerge w:val="continue"/>
                  <w:tcBorders>
                    <w:tl2br w:val="nil"/>
                    <w:tr2bl w:val="nil"/>
                  </w:tcBorders>
                  <w:shd w:val="clear" w:color="auto" w:fill="auto"/>
                  <w:noWrap/>
                  <w:vAlign w:val="center"/>
                </w:tcPr>
                <w:p w14:paraId="497EBEE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rPr>
                  </w:pPr>
                </w:p>
              </w:tc>
              <w:tc>
                <w:tcPr>
                  <w:tcW w:w="127" w:type="pct"/>
                  <w:vMerge w:val="continue"/>
                  <w:tcBorders>
                    <w:tl2br w:val="nil"/>
                    <w:tr2bl w:val="nil"/>
                  </w:tcBorders>
                  <w:shd w:val="clear" w:color="auto" w:fill="auto"/>
                  <w:noWrap/>
                  <w:vAlign w:val="center"/>
                </w:tcPr>
                <w:p w14:paraId="7DCBBFDF">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28" w:type="pct"/>
                  <w:vMerge w:val="continue"/>
                  <w:tcBorders>
                    <w:tl2br w:val="nil"/>
                    <w:tr2bl w:val="nil"/>
                  </w:tcBorders>
                  <w:shd w:val="clear" w:color="auto" w:fill="auto"/>
                  <w:noWrap/>
                  <w:vAlign w:val="center"/>
                </w:tcPr>
                <w:p w14:paraId="7A150A5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3" w:type="pct"/>
                  <w:vMerge w:val="continue"/>
                  <w:tcBorders>
                    <w:tl2br w:val="nil"/>
                    <w:tr2bl w:val="nil"/>
                  </w:tcBorders>
                  <w:shd w:val="clear" w:color="auto" w:fill="auto"/>
                  <w:noWrap/>
                  <w:vAlign w:val="center"/>
                </w:tcPr>
                <w:p w14:paraId="7FF007F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r>
            <w:tr w14:paraId="3D5613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31" w:hRule="atLeast"/>
              </w:trPr>
              <w:tc>
                <w:tcPr>
                  <w:tcW w:w="141" w:type="pct"/>
                  <w:vMerge w:val="continue"/>
                  <w:tcBorders>
                    <w:tl2br w:val="nil"/>
                    <w:tr2bl w:val="nil"/>
                  </w:tcBorders>
                  <w:shd w:val="clear" w:color="auto" w:fill="auto"/>
                  <w:noWrap/>
                  <w:vAlign w:val="center"/>
                </w:tcPr>
                <w:p w14:paraId="0A55F49C">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319" w:type="pct"/>
                  <w:tcBorders>
                    <w:tl2br w:val="nil"/>
                    <w:tr2bl w:val="nil"/>
                  </w:tcBorders>
                  <w:shd w:val="clear" w:color="auto" w:fill="auto"/>
                  <w:noWrap/>
                  <w:vAlign w:val="center"/>
                </w:tcPr>
                <w:p w14:paraId="39284DD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cs="Times New Roman"/>
                      <w:i w:val="0"/>
                      <w:iCs w:val="0"/>
                      <w:color w:val="000000"/>
                      <w:kern w:val="0"/>
                      <w:sz w:val="21"/>
                      <w:szCs w:val="21"/>
                      <w:u w:val="none"/>
                      <w:lang w:val="en-US" w:eastAsia="zh-CN" w:bidi="ar"/>
                    </w:rPr>
                    <w:t>风机1</w:t>
                  </w:r>
                </w:p>
              </w:tc>
              <w:tc>
                <w:tcPr>
                  <w:tcW w:w="292" w:type="pct"/>
                  <w:tcBorders>
                    <w:tl2br w:val="nil"/>
                    <w:tr2bl w:val="nil"/>
                  </w:tcBorders>
                  <w:shd w:val="clear" w:color="auto" w:fill="auto"/>
                  <w:noWrap/>
                  <w:vAlign w:val="center"/>
                </w:tcPr>
                <w:p w14:paraId="589C25CD">
                  <w:pPr>
                    <w:keepNext w:val="0"/>
                    <w:keepLines w:val="0"/>
                    <w:widowControl/>
                    <w:suppressLineNumbers w:val="0"/>
                    <w:jc w:val="center"/>
                    <w:textAlignment w:val="bottom"/>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cs="Times New Roman"/>
                      <w:bCs/>
                      <w:color w:val="000000"/>
                      <w:sz w:val="21"/>
                      <w:szCs w:val="21"/>
                      <w:lang w:val="en-US" w:eastAsia="zh-CN"/>
                    </w:rPr>
                    <w:t>4-68-10C-4/55KW</w:t>
                  </w:r>
                </w:p>
              </w:tc>
              <w:tc>
                <w:tcPr>
                  <w:tcW w:w="297" w:type="pct"/>
                  <w:tcBorders>
                    <w:tl2br w:val="nil"/>
                    <w:tr2bl w:val="nil"/>
                  </w:tcBorders>
                  <w:shd w:val="clear" w:color="auto" w:fill="auto"/>
                  <w:noWrap/>
                  <w:vAlign w:val="center"/>
                </w:tcPr>
                <w:p w14:paraId="7798EC27">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90/1</w:t>
                  </w:r>
                </w:p>
              </w:tc>
              <w:tc>
                <w:tcPr>
                  <w:tcW w:w="248" w:type="pct"/>
                  <w:tcBorders>
                    <w:tl2br w:val="nil"/>
                    <w:tr2bl w:val="nil"/>
                  </w:tcBorders>
                  <w:shd w:val="clear" w:color="auto" w:fill="auto"/>
                  <w:noWrap/>
                  <w:vAlign w:val="center"/>
                </w:tcPr>
                <w:p w14:paraId="6D6FEF5C">
                  <w:pPr>
                    <w:jc w:val="center"/>
                    <w:rPr>
                      <w:rFonts w:hint="default"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sz w:val="21"/>
                      <w:szCs w:val="21"/>
                      <w:u w:val="none"/>
                      <w:lang w:val="en-US" w:eastAsia="zh-CN"/>
                    </w:rPr>
                    <w:t>基础减震</w:t>
                  </w:r>
                </w:p>
              </w:tc>
              <w:tc>
                <w:tcPr>
                  <w:tcW w:w="185" w:type="pct"/>
                  <w:tcBorders>
                    <w:tl2br w:val="nil"/>
                    <w:tr2bl w:val="nil"/>
                  </w:tcBorders>
                  <w:shd w:val="clear" w:color="auto" w:fill="auto"/>
                  <w:noWrap/>
                  <w:vAlign w:val="center"/>
                </w:tcPr>
                <w:p w14:paraId="66672604">
                  <w:pPr>
                    <w:keepNext w:val="0"/>
                    <w:keepLines w:val="0"/>
                    <w:widowControl/>
                    <w:suppressLineNumbers w:val="0"/>
                    <w:jc w:val="center"/>
                    <w:textAlignment w:val="bottom"/>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74.7</w:t>
                  </w:r>
                </w:p>
              </w:tc>
              <w:tc>
                <w:tcPr>
                  <w:tcW w:w="194" w:type="pct"/>
                  <w:tcBorders>
                    <w:tl2br w:val="nil"/>
                    <w:tr2bl w:val="nil"/>
                  </w:tcBorders>
                  <w:shd w:val="clear" w:color="auto" w:fill="auto"/>
                  <w:noWrap/>
                  <w:vAlign w:val="center"/>
                </w:tcPr>
                <w:p w14:paraId="6AC8CE94">
                  <w:pPr>
                    <w:keepNext w:val="0"/>
                    <w:keepLines w:val="0"/>
                    <w:widowControl/>
                    <w:suppressLineNumbers w:val="0"/>
                    <w:jc w:val="center"/>
                    <w:textAlignment w:val="bottom"/>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64.71</w:t>
                  </w:r>
                </w:p>
              </w:tc>
              <w:tc>
                <w:tcPr>
                  <w:tcW w:w="97" w:type="pct"/>
                  <w:tcBorders>
                    <w:tl2br w:val="nil"/>
                    <w:tr2bl w:val="nil"/>
                  </w:tcBorders>
                  <w:shd w:val="clear" w:color="auto" w:fill="auto"/>
                  <w:noWrap/>
                  <w:vAlign w:val="center"/>
                </w:tcPr>
                <w:p w14:paraId="1DD34FCD">
                  <w:pPr>
                    <w:keepNext w:val="0"/>
                    <w:keepLines w:val="0"/>
                    <w:widowControl/>
                    <w:suppressLineNumbers w:val="0"/>
                    <w:jc w:val="center"/>
                    <w:textAlignment w:val="bottom"/>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175" w:type="pct"/>
                  <w:tcBorders>
                    <w:tl2br w:val="nil"/>
                    <w:tr2bl w:val="nil"/>
                  </w:tcBorders>
                  <w:shd w:val="clear" w:color="auto" w:fill="auto"/>
                  <w:noWrap/>
                  <w:vAlign w:val="center"/>
                </w:tcPr>
                <w:p w14:paraId="6E87951C">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37.97</w:t>
                  </w:r>
                </w:p>
              </w:tc>
              <w:tc>
                <w:tcPr>
                  <w:tcW w:w="175" w:type="pct"/>
                  <w:tcBorders>
                    <w:tl2br w:val="nil"/>
                    <w:tr2bl w:val="nil"/>
                  </w:tcBorders>
                  <w:shd w:val="clear" w:color="auto" w:fill="auto"/>
                  <w:noWrap/>
                  <w:vAlign w:val="center"/>
                </w:tcPr>
                <w:p w14:paraId="578B003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25.37</w:t>
                  </w:r>
                </w:p>
              </w:tc>
              <w:tc>
                <w:tcPr>
                  <w:tcW w:w="185" w:type="pct"/>
                  <w:tcBorders>
                    <w:tl2br w:val="nil"/>
                    <w:tr2bl w:val="nil"/>
                  </w:tcBorders>
                  <w:shd w:val="clear" w:color="auto" w:fill="auto"/>
                  <w:noWrap/>
                  <w:vAlign w:val="center"/>
                </w:tcPr>
                <w:p w14:paraId="177576A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66.85</w:t>
                  </w:r>
                </w:p>
              </w:tc>
              <w:tc>
                <w:tcPr>
                  <w:tcW w:w="170" w:type="pct"/>
                  <w:tcBorders>
                    <w:tl2br w:val="nil"/>
                    <w:tr2bl w:val="nil"/>
                  </w:tcBorders>
                  <w:shd w:val="clear" w:color="auto" w:fill="auto"/>
                  <w:noWrap/>
                  <w:vAlign w:val="center"/>
                </w:tcPr>
                <w:p w14:paraId="6059BB5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w:t>
                  </w:r>
                </w:p>
              </w:tc>
              <w:tc>
                <w:tcPr>
                  <w:tcW w:w="195" w:type="pct"/>
                  <w:tcBorders>
                    <w:tl2br w:val="nil"/>
                    <w:tr2bl w:val="nil"/>
                  </w:tcBorders>
                  <w:shd w:val="clear" w:color="auto" w:fill="auto"/>
                  <w:noWrap/>
                  <w:vAlign w:val="center"/>
                </w:tcPr>
                <w:p w14:paraId="012285E7">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76.13</w:t>
                  </w:r>
                </w:p>
              </w:tc>
              <w:tc>
                <w:tcPr>
                  <w:tcW w:w="194" w:type="pct"/>
                  <w:tcBorders>
                    <w:tl2br w:val="nil"/>
                    <w:tr2bl w:val="nil"/>
                  </w:tcBorders>
                  <w:shd w:val="clear" w:color="auto" w:fill="auto"/>
                  <w:noWrap/>
                  <w:vAlign w:val="center"/>
                </w:tcPr>
                <w:p w14:paraId="7C81CE66">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76.13</w:t>
                  </w:r>
                </w:p>
              </w:tc>
              <w:tc>
                <w:tcPr>
                  <w:tcW w:w="190" w:type="pct"/>
                  <w:tcBorders>
                    <w:tl2br w:val="nil"/>
                    <w:tr2bl w:val="nil"/>
                  </w:tcBorders>
                  <w:shd w:val="clear" w:color="auto" w:fill="auto"/>
                  <w:noWrap/>
                  <w:vAlign w:val="center"/>
                </w:tcPr>
                <w:p w14:paraId="5A429F1C">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76.12</w:t>
                  </w:r>
                </w:p>
              </w:tc>
              <w:tc>
                <w:tcPr>
                  <w:tcW w:w="190" w:type="pct"/>
                  <w:tcBorders>
                    <w:tl2br w:val="nil"/>
                    <w:tr2bl w:val="nil"/>
                  </w:tcBorders>
                  <w:shd w:val="clear" w:color="auto" w:fill="auto"/>
                  <w:noWrap/>
                  <w:vAlign w:val="center"/>
                </w:tcPr>
                <w:p w14:paraId="2FFFFD80">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77.84</w:t>
                  </w:r>
                </w:p>
              </w:tc>
              <w:tc>
                <w:tcPr>
                  <w:tcW w:w="243" w:type="pct"/>
                  <w:tcBorders>
                    <w:tl2br w:val="nil"/>
                    <w:tr2bl w:val="nil"/>
                  </w:tcBorders>
                  <w:shd w:val="clear" w:color="auto" w:fill="auto"/>
                  <w:noWrap/>
                  <w:vAlign w:val="center"/>
                </w:tcPr>
                <w:p w14:paraId="57C17B64">
                  <w:pPr>
                    <w:keepNext w:val="0"/>
                    <w:keepLines w:val="0"/>
                    <w:widowControl/>
                    <w:suppressLineNumbers w:val="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昼间</w:t>
                  </w:r>
                </w:p>
              </w:tc>
              <w:tc>
                <w:tcPr>
                  <w:tcW w:w="365" w:type="pct"/>
                  <w:tcBorders>
                    <w:tl2br w:val="nil"/>
                    <w:tr2bl w:val="nil"/>
                  </w:tcBorders>
                  <w:shd w:val="clear" w:color="auto" w:fill="auto"/>
                  <w:noWrap/>
                  <w:vAlign w:val="center"/>
                </w:tcPr>
                <w:p w14:paraId="2D983083">
                  <w:pPr>
                    <w:keepNext w:val="0"/>
                    <w:keepLines w:val="0"/>
                    <w:widowControl/>
                    <w:suppressLineNumbers w:val="0"/>
                    <w:jc w:val="center"/>
                    <w:textAlignment w:val="center"/>
                    <w:rPr>
                      <w:rFonts w:hint="default" w:ascii="Times New Roman" w:hAnsi="Times New Roman" w:cs="Times New Roman"/>
                      <w:i w:val="0"/>
                      <w:iCs w:val="0"/>
                      <w:color w:val="000000"/>
                      <w:kern w:val="0"/>
                      <w:sz w:val="21"/>
                      <w:szCs w:val="21"/>
                      <w:u w:val="none"/>
                      <w:lang w:val="en-US" w:eastAsia="zh-CN" w:bidi="ar"/>
                    </w:rPr>
                  </w:pPr>
                  <w:r>
                    <w:rPr>
                      <w:rFonts w:hint="default" w:ascii="Times New Roman" w:hAnsi="Times New Roman" w:cs="Times New Roman"/>
                      <w:i w:val="0"/>
                      <w:iCs w:val="0"/>
                      <w:color w:val="000000"/>
                      <w:kern w:val="0"/>
                      <w:sz w:val="21"/>
                      <w:szCs w:val="21"/>
                      <w:u w:val="none"/>
                      <w:lang w:val="en-US" w:eastAsia="zh-CN" w:bidi="ar"/>
                    </w:rPr>
                    <w:t>20</w:t>
                  </w:r>
                </w:p>
              </w:tc>
              <w:tc>
                <w:tcPr>
                  <w:tcW w:w="153" w:type="pct"/>
                  <w:vMerge w:val="continue"/>
                  <w:tcBorders>
                    <w:tl2br w:val="nil"/>
                    <w:tr2bl w:val="nil"/>
                  </w:tcBorders>
                  <w:shd w:val="clear" w:color="auto" w:fill="auto"/>
                  <w:noWrap/>
                  <w:vAlign w:val="center"/>
                </w:tcPr>
                <w:p w14:paraId="729F6CA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53" w:type="pct"/>
                  <w:vMerge w:val="continue"/>
                  <w:tcBorders>
                    <w:tl2br w:val="nil"/>
                    <w:tr2bl w:val="nil"/>
                  </w:tcBorders>
                  <w:shd w:val="clear" w:color="auto" w:fill="auto"/>
                  <w:noWrap/>
                  <w:vAlign w:val="center"/>
                </w:tcPr>
                <w:p w14:paraId="24381407">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53" w:type="pct"/>
                  <w:vMerge w:val="continue"/>
                  <w:tcBorders>
                    <w:tl2br w:val="nil"/>
                    <w:tr2bl w:val="nil"/>
                  </w:tcBorders>
                  <w:shd w:val="clear" w:color="auto" w:fill="auto"/>
                  <w:noWrap/>
                  <w:vAlign w:val="center"/>
                </w:tcPr>
                <w:p w14:paraId="7E54F380">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55" w:type="pct"/>
                  <w:vMerge w:val="continue"/>
                  <w:tcBorders>
                    <w:tl2br w:val="nil"/>
                    <w:tr2bl w:val="nil"/>
                  </w:tcBorders>
                  <w:shd w:val="clear" w:color="auto" w:fill="auto"/>
                  <w:noWrap/>
                  <w:vAlign w:val="center"/>
                </w:tcPr>
                <w:p w14:paraId="64E57D30">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0" w:type="pct"/>
                  <w:vMerge w:val="continue"/>
                  <w:tcBorders>
                    <w:tl2br w:val="nil"/>
                    <w:tr2bl w:val="nil"/>
                  </w:tcBorders>
                  <w:shd w:val="clear" w:color="auto" w:fill="auto"/>
                  <w:noWrap/>
                  <w:vAlign w:val="center"/>
                </w:tcPr>
                <w:p w14:paraId="0F12F79B">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27" w:type="pct"/>
                  <w:vMerge w:val="continue"/>
                  <w:tcBorders>
                    <w:tl2br w:val="nil"/>
                    <w:tr2bl w:val="nil"/>
                  </w:tcBorders>
                  <w:shd w:val="clear" w:color="auto" w:fill="auto"/>
                  <w:noWrap/>
                  <w:vAlign w:val="center"/>
                </w:tcPr>
                <w:p w14:paraId="0FDD090A">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28" w:type="pct"/>
                  <w:vMerge w:val="continue"/>
                  <w:tcBorders>
                    <w:tl2br w:val="nil"/>
                    <w:tr2bl w:val="nil"/>
                  </w:tcBorders>
                  <w:shd w:val="clear" w:color="auto" w:fill="auto"/>
                  <w:noWrap/>
                  <w:vAlign w:val="center"/>
                </w:tcPr>
                <w:p w14:paraId="50369E73">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3" w:type="pct"/>
                  <w:vMerge w:val="continue"/>
                  <w:tcBorders>
                    <w:tl2br w:val="nil"/>
                    <w:tr2bl w:val="nil"/>
                  </w:tcBorders>
                  <w:shd w:val="clear" w:color="auto" w:fill="auto"/>
                  <w:noWrap/>
                  <w:vAlign w:val="center"/>
                </w:tcPr>
                <w:p w14:paraId="2095EE76">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r>
            <w:tr w14:paraId="58BE60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1" w:type="pct"/>
                  <w:vMerge w:val="continue"/>
                  <w:tcBorders>
                    <w:tl2br w:val="nil"/>
                    <w:tr2bl w:val="nil"/>
                  </w:tcBorders>
                  <w:shd w:val="clear" w:color="auto" w:fill="auto"/>
                  <w:noWrap/>
                  <w:vAlign w:val="center"/>
                </w:tcPr>
                <w:p w14:paraId="490BAC1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319" w:type="pct"/>
                  <w:tcBorders>
                    <w:tl2br w:val="nil"/>
                    <w:tr2bl w:val="nil"/>
                  </w:tcBorders>
                  <w:shd w:val="clear" w:color="auto" w:fill="auto"/>
                  <w:noWrap/>
                  <w:vAlign w:val="center"/>
                </w:tcPr>
                <w:p w14:paraId="043E21D0">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cs="Times New Roman"/>
                      <w:i w:val="0"/>
                      <w:iCs w:val="0"/>
                      <w:color w:val="000000"/>
                      <w:kern w:val="0"/>
                      <w:sz w:val="21"/>
                      <w:szCs w:val="21"/>
                      <w:u w:val="none"/>
                      <w:lang w:val="en-US" w:eastAsia="zh-CN" w:bidi="ar"/>
                    </w:rPr>
                    <w:t>风机2</w:t>
                  </w:r>
                </w:p>
              </w:tc>
              <w:tc>
                <w:tcPr>
                  <w:tcW w:w="292" w:type="pct"/>
                  <w:tcBorders>
                    <w:tl2br w:val="nil"/>
                    <w:tr2bl w:val="nil"/>
                  </w:tcBorders>
                  <w:shd w:val="clear" w:color="auto" w:fill="auto"/>
                  <w:noWrap/>
                  <w:vAlign w:val="center"/>
                </w:tcPr>
                <w:p w14:paraId="264EE5AF">
                  <w:pPr>
                    <w:keepNext w:val="0"/>
                    <w:keepLines w:val="0"/>
                    <w:widowControl/>
                    <w:suppressLineNumbers w:val="0"/>
                    <w:jc w:val="center"/>
                    <w:textAlignment w:val="bottom"/>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c>
                <w:tcPr>
                  <w:tcW w:w="297" w:type="pct"/>
                  <w:tcBorders>
                    <w:tl2br w:val="nil"/>
                    <w:tr2bl w:val="nil"/>
                  </w:tcBorders>
                  <w:shd w:val="clear" w:color="auto" w:fill="auto"/>
                  <w:noWrap/>
                  <w:vAlign w:val="center"/>
                </w:tcPr>
                <w:p w14:paraId="76CBD77F">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90/1</w:t>
                  </w:r>
                </w:p>
              </w:tc>
              <w:tc>
                <w:tcPr>
                  <w:tcW w:w="248" w:type="pct"/>
                  <w:tcBorders>
                    <w:tl2br w:val="nil"/>
                    <w:tr2bl w:val="nil"/>
                  </w:tcBorders>
                  <w:shd w:val="clear" w:color="auto" w:fill="auto"/>
                  <w:noWrap/>
                  <w:vAlign w:val="center"/>
                </w:tcPr>
                <w:p w14:paraId="526D5E04">
                  <w:pPr>
                    <w:jc w:val="center"/>
                    <w:rPr>
                      <w:rFonts w:hint="default"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sz w:val="21"/>
                      <w:szCs w:val="21"/>
                      <w:u w:val="none"/>
                      <w:lang w:val="en-US" w:eastAsia="zh-CN"/>
                    </w:rPr>
                    <w:t>基础减震</w:t>
                  </w:r>
                </w:p>
              </w:tc>
              <w:tc>
                <w:tcPr>
                  <w:tcW w:w="185" w:type="pct"/>
                  <w:tcBorders>
                    <w:tl2br w:val="nil"/>
                    <w:tr2bl w:val="nil"/>
                  </w:tcBorders>
                  <w:shd w:val="clear" w:color="auto" w:fill="auto"/>
                  <w:noWrap/>
                  <w:vAlign w:val="center"/>
                </w:tcPr>
                <w:p w14:paraId="06244173">
                  <w:pPr>
                    <w:keepNext w:val="0"/>
                    <w:keepLines w:val="0"/>
                    <w:widowControl/>
                    <w:suppressLineNumbers w:val="0"/>
                    <w:jc w:val="center"/>
                    <w:textAlignment w:val="bottom"/>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78.05</w:t>
                  </w:r>
                </w:p>
              </w:tc>
              <w:tc>
                <w:tcPr>
                  <w:tcW w:w="194" w:type="pct"/>
                  <w:tcBorders>
                    <w:tl2br w:val="nil"/>
                    <w:tr2bl w:val="nil"/>
                  </w:tcBorders>
                  <w:shd w:val="clear" w:color="auto" w:fill="auto"/>
                  <w:noWrap/>
                  <w:vAlign w:val="center"/>
                </w:tcPr>
                <w:p w14:paraId="5C5BE35F">
                  <w:pPr>
                    <w:keepNext w:val="0"/>
                    <w:keepLines w:val="0"/>
                    <w:widowControl/>
                    <w:suppressLineNumbers w:val="0"/>
                    <w:jc w:val="center"/>
                    <w:textAlignment w:val="bottom"/>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58.02</w:t>
                  </w:r>
                </w:p>
              </w:tc>
              <w:tc>
                <w:tcPr>
                  <w:tcW w:w="97" w:type="pct"/>
                  <w:tcBorders>
                    <w:tl2br w:val="nil"/>
                    <w:tr2bl w:val="nil"/>
                  </w:tcBorders>
                  <w:shd w:val="clear" w:color="auto" w:fill="auto"/>
                  <w:noWrap/>
                  <w:vAlign w:val="center"/>
                </w:tcPr>
                <w:p w14:paraId="3EB6A1C8">
                  <w:pPr>
                    <w:keepNext w:val="0"/>
                    <w:keepLines w:val="0"/>
                    <w:widowControl/>
                    <w:suppressLineNumbers w:val="0"/>
                    <w:jc w:val="center"/>
                    <w:textAlignment w:val="bottom"/>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175" w:type="pct"/>
                  <w:tcBorders>
                    <w:tl2br w:val="nil"/>
                    <w:tr2bl w:val="nil"/>
                  </w:tcBorders>
                  <w:shd w:val="clear" w:color="auto" w:fill="auto"/>
                  <w:noWrap/>
                  <w:vAlign w:val="center"/>
                </w:tcPr>
                <w:p w14:paraId="43443975">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45.41</w:t>
                  </w:r>
                </w:p>
              </w:tc>
              <w:tc>
                <w:tcPr>
                  <w:tcW w:w="175" w:type="pct"/>
                  <w:tcBorders>
                    <w:tl2br w:val="nil"/>
                    <w:tr2bl w:val="nil"/>
                  </w:tcBorders>
                  <w:shd w:val="clear" w:color="auto" w:fill="auto"/>
                  <w:noWrap/>
                  <w:vAlign w:val="center"/>
                </w:tcPr>
                <w:p w14:paraId="071CBC9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26.16</w:t>
                  </w:r>
                </w:p>
              </w:tc>
              <w:tc>
                <w:tcPr>
                  <w:tcW w:w="185" w:type="pct"/>
                  <w:tcBorders>
                    <w:tl2br w:val="nil"/>
                    <w:tr2bl w:val="nil"/>
                  </w:tcBorders>
                  <w:shd w:val="clear" w:color="auto" w:fill="auto"/>
                  <w:noWrap/>
                  <w:vAlign w:val="center"/>
                </w:tcPr>
                <w:p w14:paraId="38952DD7">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59.4</w:t>
                  </w:r>
                </w:p>
              </w:tc>
              <w:tc>
                <w:tcPr>
                  <w:tcW w:w="170" w:type="pct"/>
                  <w:tcBorders>
                    <w:tl2br w:val="nil"/>
                    <w:tr2bl w:val="nil"/>
                  </w:tcBorders>
                  <w:shd w:val="clear" w:color="auto" w:fill="auto"/>
                  <w:noWrap/>
                  <w:vAlign w:val="center"/>
                </w:tcPr>
                <w:p w14:paraId="5D510C1E">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1.13</w:t>
                  </w:r>
                </w:p>
              </w:tc>
              <w:tc>
                <w:tcPr>
                  <w:tcW w:w="195" w:type="pct"/>
                  <w:tcBorders>
                    <w:tl2br w:val="nil"/>
                    <w:tr2bl w:val="nil"/>
                  </w:tcBorders>
                  <w:shd w:val="clear" w:color="auto" w:fill="auto"/>
                  <w:noWrap/>
                  <w:vAlign w:val="center"/>
                </w:tcPr>
                <w:p w14:paraId="0EF7260B">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76.12</w:t>
                  </w:r>
                </w:p>
              </w:tc>
              <w:tc>
                <w:tcPr>
                  <w:tcW w:w="194" w:type="pct"/>
                  <w:tcBorders>
                    <w:tl2br w:val="nil"/>
                    <w:tr2bl w:val="nil"/>
                  </w:tcBorders>
                  <w:shd w:val="clear" w:color="auto" w:fill="auto"/>
                  <w:noWrap/>
                  <w:vAlign w:val="center"/>
                </w:tcPr>
                <w:p w14:paraId="30F46DC5">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76.13</w:t>
                  </w:r>
                </w:p>
              </w:tc>
              <w:tc>
                <w:tcPr>
                  <w:tcW w:w="190" w:type="pct"/>
                  <w:tcBorders>
                    <w:tl2br w:val="nil"/>
                    <w:tr2bl w:val="nil"/>
                  </w:tcBorders>
                  <w:shd w:val="clear" w:color="auto" w:fill="auto"/>
                  <w:noWrap/>
                  <w:vAlign w:val="center"/>
                </w:tcPr>
                <w:p w14:paraId="25FBFF62">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76.12</w:t>
                  </w:r>
                </w:p>
              </w:tc>
              <w:tc>
                <w:tcPr>
                  <w:tcW w:w="190" w:type="pct"/>
                  <w:tcBorders>
                    <w:tl2br w:val="nil"/>
                    <w:tr2bl w:val="nil"/>
                  </w:tcBorders>
                  <w:shd w:val="clear" w:color="auto" w:fill="auto"/>
                  <w:noWrap/>
                  <w:vAlign w:val="center"/>
                </w:tcPr>
                <w:p w14:paraId="2017963E">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80.14</w:t>
                  </w:r>
                </w:p>
              </w:tc>
              <w:tc>
                <w:tcPr>
                  <w:tcW w:w="243" w:type="pct"/>
                  <w:tcBorders>
                    <w:tl2br w:val="nil"/>
                    <w:tr2bl w:val="nil"/>
                  </w:tcBorders>
                  <w:shd w:val="clear" w:color="auto" w:fill="auto"/>
                  <w:noWrap/>
                  <w:vAlign w:val="center"/>
                </w:tcPr>
                <w:p w14:paraId="6BE7AF6E">
                  <w:pPr>
                    <w:keepNext w:val="0"/>
                    <w:keepLines w:val="0"/>
                    <w:widowControl/>
                    <w:suppressLineNumbers w:val="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昼间</w:t>
                  </w:r>
                </w:p>
              </w:tc>
              <w:tc>
                <w:tcPr>
                  <w:tcW w:w="365" w:type="pct"/>
                  <w:tcBorders>
                    <w:tl2br w:val="nil"/>
                    <w:tr2bl w:val="nil"/>
                  </w:tcBorders>
                  <w:shd w:val="clear" w:color="auto" w:fill="auto"/>
                  <w:noWrap/>
                  <w:vAlign w:val="center"/>
                </w:tcPr>
                <w:p w14:paraId="7D0E4214">
                  <w:pPr>
                    <w:keepNext w:val="0"/>
                    <w:keepLines w:val="0"/>
                    <w:widowControl/>
                    <w:suppressLineNumbers w:val="0"/>
                    <w:jc w:val="center"/>
                    <w:textAlignment w:val="center"/>
                    <w:rPr>
                      <w:rFonts w:hint="default" w:ascii="Times New Roman" w:hAnsi="Times New Roman" w:cs="Times New Roman"/>
                      <w:i w:val="0"/>
                      <w:iCs w:val="0"/>
                      <w:color w:val="000000"/>
                      <w:kern w:val="0"/>
                      <w:sz w:val="21"/>
                      <w:szCs w:val="21"/>
                      <w:u w:val="none"/>
                      <w:lang w:val="en-US" w:eastAsia="zh-CN" w:bidi="ar"/>
                    </w:rPr>
                  </w:pPr>
                  <w:r>
                    <w:rPr>
                      <w:rFonts w:hint="default" w:ascii="Times New Roman" w:hAnsi="Times New Roman" w:cs="Times New Roman"/>
                      <w:i w:val="0"/>
                      <w:iCs w:val="0"/>
                      <w:color w:val="000000"/>
                      <w:kern w:val="0"/>
                      <w:sz w:val="21"/>
                      <w:szCs w:val="21"/>
                      <w:u w:val="none"/>
                      <w:lang w:val="en-US" w:eastAsia="zh-CN" w:bidi="ar"/>
                    </w:rPr>
                    <w:t>20</w:t>
                  </w:r>
                </w:p>
              </w:tc>
              <w:tc>
                <w:tcPr>
                  <w:tcW w:w="153" w:type="pct"/>
                  <w:vMerge w:val="continue"/>
                  <w:tcBorders>
                    <w:tl2br w:val="nil"/>
                    <w:tr2bl w:val="nil"/>
                  </w:tcBorders>
                  <w:shd w:val="clear" w:color="auto" w:fill="auto"/>
                  <w:noWrap/>
                  <w:vAlign w:val="center"/>
                </w:tcPr>
                <w:p w14:paraId="1A16C1E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53" w:type="pct"/>
                  <w:vMerge w:val="continue"/>
                  <w:tcBorders>
                    <w:tl2br w:val="nil"/>
                    <w:tr2bl w:val="nil"/>
                  </w:tcBorders>
                  <w:shd w:val="clear" w:color="auto" w:fill="auto"/>
                  <w:noWrap/>
                  <w:vAlign w:val="center"/>
                </w:tcPr>
                <w:p w14:paraId="2A5BD6AA">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53" w:type="pct"/>
                  <w:vMerge w:val="continue"/>
                  <w:tcBorders>
                    <w:tl2br w:val="nil"/>
                    <w:tr2bl w:val="nil"/>
                  </w:tcBorders>
                  <w:shd w:val="clear" w:color="auto" w:fill="auto"/>
                  <w:noWrap/>
                  <w:vAlign w:val="center"/>
                </w:tcPr>
                <w:p w14:paraId="08937A5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55" w:type="pct"/>
                  <w:vMerge w:val="continue"/>
                  <w:tcBorders>
                    <w:tl2br w:val="nil"/>
                    <w:tr2bl w:val="nil"/>
                  </w:tcBorders>
                  <w:shd w:val="clear" w:color="auto" w:fill="auto"/>
                  <w:noWrap/>
                  <w:vAlign w:val="center"/>
                </w:tcPr>
                <w:p w14:paraId="2E4685E2">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0" w:type="pct"/>
                  <w:vMerge w:val="continue"/>
                  <w:tcBorders>
                    <w:tl2br w:val="nil"/>
                    <w:tr2bl w:val="nil"/>
                  </w:tcBorders>
                  <w:shd w:val="clear" w:color="auto" w:fill="auto"/>
                  <w:noWrap/>
                  <w:vAlign w:val="center"/>
                </w:tcPr>
                <w:p w14:paraId="2B8433A2">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27" w:type="pct"/>
                  <w:vMerge w:val="continue"/>
                  <w:tcBorders>
                    <w:tl2br w:val="nil"/>
                    <w:tr2bl w:val="nil"/>
                  </w:tcBorders>
                  <w:shd w:val="clear" w:color="auto" w:fill="auto"/>
                  <w:noWrap/>
                  <w:vAlign w:val="center"/>
                </w:tcPr>
                <w:p w14:paraId="4FE79EB0">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28" w:type="pct"/>
                  <w:vMerge w:val="continue"/>
                  <w:tcBorders>
                    <w:tl2br w:val="nil"/>
                    <w:tr2bl w:val="nil"/>
                  </w:tcBorders>
                  <w:shd w:val="clear" w:color="auto" w:fill="auto"/>
                  <w:noWrap/>
                  <w:vAlign w:val="center"/>
                </w:tcPr>
                <w:p w14:paraId="027BEFA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33" w:type="pct"/>
                  <w:vMerge w:val="continue"/>
                  <w:tcBorders>
                    <w:tl2br w:val="nil"/>
                    <w:tr2bl w:val="nil"/>
                  </w:tcBorders>
                  <w:shd w:val="clear" w:color="auto" w:fill="auto"/>
                  <w:noWrap/>
                  <w:vAlign w:val="center"/>
                </w:tcPr>
                <w:p w14:paraId="3EC417EB">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r>
          </w:tbl>
          <w:p w14:paraId="56EF3C5E">
            <w:pPr>
              <w:pStyle w:val="21"/>
              <w:keepNext w:val="0"/>
              <w:keepLines w:val="0"/>
              <w:pageBreakBefore w:val="0"/>
              <w:widowControl/>
              <w:kinsoku/>
              <w:wordWrap/>
              <w:overflowPunct/>
              <w:topLinePunct w:val="0"/>
              <w:autoSpaceDE/>
              <w:autoSpaceDN/>
              <w:bidi w:val="0"/>
              <w:adjustRightInd/>
              <w:snapToGrid w:val="0"/>
              <w:spacing w:before="0" w:after="0" w:line="240" w:lineRule="auto"/>
              <w:ind w:right="0"/>
              <w:jc w:val="left"/>
              <w:textAlignment w:val="auto"/>
              <w:rPr>
                <w:rFonts w:hint="eastAsia" w:ascii="Times New Roman" w:hAnsi="Times New Roman" w:cs="Times New Roman" w:eastAsiaTheme="minorEastAsia"/>
                <w:b w:val="0"/>
                <w:bCs/>
                <w:sz w:val="21"/>
                <w:szCs w:val="21"/>
                <w:lang w:val="en-US" w:eastAsia="zh-CN"/>
              </w:rPr>
            </w:pPr>
          </w:p>
          <w:p w14:paraId="0859605F">
            <w:pPr>
              <w:pStyle w:val="21"/>
              <w:keepNext w:val="0"/>
              <w:keepLines w:val="0"/>
              <w:pageBreakBefore w:val="0"/>
              <w:widowControl/>
              <w:kinsoku/>
              <w:wordWrap/>
              <w:overflowPunct/>
              <w:topLinePunct w:val="0"/>
              <w:autoSpaceDE/>
              <w:autoSpaceDN/>
              <w:bidi w:val="0"/>
              <w:adjustRightInd/>
              <w:snapToGrid w:val="0"/>
              <w:spacing w:before="0" w:after="0" w:line="240" w:lineRule="auto"/>
              <w:ind w:right="0"/>
              <w:jc w:val="left"/>
              <w:textAlignment w:val="auto"/>
              <w:rPr>
                <w:rFonts w:hint="default"/>
              </w:rPr>
            </w:pPr>
            <w:r>
              <w:rPr>
                <w:rFonts w:hint="eastAsia" w:ascii="Times New Roman" w:hAnsi="Times New Roman" w:cs="Times New Roman" w:eastAsiaTheme="minorEastAsia"/>
                <w:b w:val="0"/>
                <w:bCs/>
                <w:sz w:val="21"/>
                <w:szCs w:val="21"/>
                <w:lang w:val="en-US" w:eastAsia="zh-CN"/>
              </w:rPr>
              <w:t>注：</w:t>
            </w:r>
            <w:r>
              <w:rPr>
                <w:rFonts w:hint="default" w:ascii="Times New Roman" w:hAnsi="Times New Roman" w:cs="Times New Roman" w:eastAsiaTheme="minorEastAsia"/>
                <w:b w:val="0"/>
                <w:bCs/>
                <w:sz w:val="21"/>
                <w:szCs w:val="21"/>
                <w:lang w:val="en-US" w:eastAsia="zh-CN"/>
              </w:rPr>
              <w:t>表中坐标以</w:t>
            </w:r>
            <w:r>
              <w:rPr>
                <w:rFonts w:hint="eastAsia" w:cs="Times New Roman" w:eastAsiaTheme="minorEastAsia"/>
                <w:b w:val="0"/>
                <w:bCs/>
                <w:sz w:val="21"/>
                <w:szCs w:val="21"/>
                <w:lang w:val="en-US" w:eastAsia="zh-CN"/>
              </w:rPr>
              <w:t>生产车间西南点</w:t>
            </w:r>
            <w:r>
              <w:rPr>
                <w:rFonts w:hint="default" w:ascii="Times New Roman" w:hAnsi="Times New Roman" w:cs="Times New Roman" w:eastAsiaTheme="minorEastAsia"/>
                <w:b w:val="0"/>
                <w:bCs/>
                <w:sz w:val="21"/>
                <w:szCs w:val="21"/>
                <w:lang w:val="en-US" w:eastAsia="zh-CN"/>
              </w:rPr>
              <w:t>为坐标原点，正东向为X轴正方向，正北向为Y轴正方向</w:t>
            </w:r>
            <w:r>
              <w:rPr>
                <w:rFonts w:hint="eastAsia" w:cs="Times New Roman" w:eastAsiaTheme="minorEastAsia"/>
                <w:b w:val="0"/>
                <w:bCs/>
                <w:sz w:val="21"/>
                <w:szCs w:val="21"/>
                <w:lang w:val="en-US" w:eastAsia="zh-CN"/>
              </w:rPr>
              <w:t>。</w:t>
            </w:r>
          </w:p>
        </w:tc>
      </w:tr>
    </w:tbl>
    <w:p w14:paraId="29F4EA5D">
      <w:pPr>
        <w:pStyle w:val="48"/>
        <w:rPr>
          <w:rFonts w:hint="default"/>
          <w:color w:val="auto"/>
        </w:rPr>
        <w:sectPr>
          <w:pgSz w:w="16840" w:h="11907" w:orient="landscape"/>
          <w:pgMar w:top="1531" w:right="1134" w:bottom="1531" w:left="1134" w:header="851" w:footer="850" w:gutter="0"/>
          <w:pgBorders>
            <w:top w:val="none" w:sz="0" w:space="0"/>
            <w:left w:val="none" w:sz="0" w:space="0"/>
            <w:bottom w:val="none" w:sz="0" w:space="0"/>
            <w:right w:val="none" w:sz="0" w:space="0"/>
          </w:pgBorders>
          <w:pgNumType w:fmt="decimal"/>
          <w:cols w:space="720" w:num="1"/>
          <w:docGrid w:linePitch="312" w:charSpace="0"/>
        </w:sectPr>
      </w:pPr>
    </w:p>
    <w:tbl>
      <w:tblPr>
        <w:tblStyle w:val="39"/>
        <w:tblW w:w="0" w:type="auto"/>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535"/>
        <w:gridCol w:w="8526"/>
      </w:tblGrid>
      <w:tr w14:paraId="5451C52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c>
          <w:tcPr>
            <w:tcW w:w="707" w:type="dxa"/>
            <w:tcBorders>
              <w:tl2br w:val="nil"/>
              <w:tr2bl w:val="nil"/>
            </w:tcBorders>
            <w:noWrap w:val="0"/>
            <w:vAlign w:val="center"/>
          </w:tcPr>
          <w:p w14:paraId="2BF25092">
            <w:pPr>
              <w:keepLines w:val="0"/>
              <w:pageBreakBefore w:val="0"/>
              <w:kinsoku/>
              <w:bidi w:val="0"/>
              <w:adjustRightInd w:val="0"/>
              <w:snapToGrid w:val="0"/>
              <w:spacing w:line="240" w:lineRule="auto"/>
              <w:jc w:val="center"/>
              <w:rPr>
                <w:rFonts w:hint="default" w:ascii="Times New Roman" w:hAnsi="Times New Roman" w:eastAsia="宋体" w:cs="Times New Roman"/>
                <w:bCs/>
                <w:color w:val="auto"/>
                <w:sz w:val="24"/>
                <w:u w:val="none" w:color="auto"/>
              </w:rPr>
            </w:pPr>
            <w:r>
              <w:rPr>
                <w:rFonts w:hint="default" w:ascii="Times New Roman" w:hAnsi="Times New Roman" w:eastAsia="宋体" w:cs="Times New Roman"/>
                <w:bCs/>
                <w:color w:val="auto"/>
                <w:sz w:val="24"/>
                <w:u w:val="none" w:color="auto"/>
              </w:rPr>
              <w:t>运营</w:t>
            </w:r>
          </w:p>
          <w:p w14:paraId="5CF46F1A">
            <w:pPr>
              <w:keepLines w:val="0"/>
              <w:pageBreakBefore w:val="0"/>
              <w:kinsoku/>
              <w:bidi w:val="0"/>
              <w:adjustRightInd w:val="0"/>
              <w:snapToGrid w:val="0"/>
              <w:spacing w:line="240" w:lineRule="auto"/>
              <w:jc w:val="center"/>
              <w:rPr>
                <w:rFonts w:hint="default" w:ascii="Times New Roman" w:hAnsi="Times New Roman" w:eastAsia="宋体" w:cs="Times New Roman"/>
                <w:bCs/>
                <w:color w:val="auto"/>
                <w:sz w:val="24"/>
                <w:u w:val="none" w:color="auto"/>
              </w:rPr>
            </w:pPr>
            <w:r>
              <w:rPr>
                <w:rFonts w:hint="default" w:ascii="Times New Roman" w:hAnsi="Times New Roman" w:eastAsia="宋体" w:cs="Times New Roman"/>
                <w:bCs/>
                <w:color w:val="auto"/>
                <w:sz w:val="24"/>
                <w:u w:val="none" w:color="auto"/>
              </w:rPr>
              <w:t>期环</w:t>
            </w:r>
          </w:p>
          <w:p w14:paraId="4A06AFDD">
            <w:pPr>
              <w:keepLines w:val="0"/>
              <w:pageBreakBefore w:val="0"/>
              <w:kinsoku/>
              <w:bidi w:val="0"/>
              <w:adjustRightInd w:val="0"/>
              <w:snapToGrid w:val="0"/>
              <w:spacing w:line="240" w:lineRule="auto"/>
              <w:jc w:val="center"/>
              <w:rPr>
                <w:rFonts w:hint="default" w:ascii="Times New Roman" w:hAnsi="Times New Roman" w:eastAsia="宋体" w:cs="Times New Roman"/>
                <w:bCs/>
                <w:color w:val="auto"/>
                <w:sz w:val="24"/>
                <w:u w:val="none" w:color="auto"/>
              </w:rPr>
            </w:pPr>
            <w:r>
              <w:rPr>
                <w:rFonts w:hint="default" w:ascii="Times New Roman" w:hAnsi="Times New Roman" w:eastAsia="宋体" w:cs="Times New Roman"/>
                <w:bCs/>
                <w:color w:val="auto"/>
                <w:sz w:val="24"/>
                <w:u w:val="none" w:color="auto"/>
              </w:rPr>
              <w:t>境影</w:t>
            </w:r>
          </w:p>
          <w:p w14:paraId="7563DEB3">
            <w:pPr>
              <w:keepLines w:val="0"/>
              <w:pageBreakBefore w:val="0"/>
              <w:kinsoku/>
              <w:bidi w:val="0"/>
              <w:adjustRightInd w:val="0"/>
              <w:snapToGrid w:val="0"/>
              <w:spacing w:line="240" w:lineRule="auto"/>
              <w:jc w:val="center"/>
              <w:rPr>
                <w:rFonts w:hint="default" w:ascii="Times New Roman" w:hAnsi="Times New Roman" w:eastAsia="宋体" w:cs="Times New Roman"/>
                <w:bCs/>
                <w:color w:val="auto"/>
                <w:sz w:val="24"/>
                <w:u w:val="none" w:color="auto"/>
              </w:rPr>
            </w:pPr>
            <w:r>
              <w:rPr>
                <w:rFonts w:hint="default" w:ascii="Times New Roman" w:hAnsi="Times New Roman" w:eastAsia="宋体" w:cs="Times New Roman"/>
                <w:bCs/>
                <w:color w:val="auto"/>
                <w:sz w:val="24"/>
                <w:u w:val="none" w:color="auto"/>
              </w:rPr>
              <w:t>响和</w:t>
            </w:r>
          </w:p>
          <w:p w14:paraId="2D520D30">
            <w:pPr>
              <w:keepLines w:val="0"/>
              <w:pageBreakBefore w:val="0"/>
              <w:kinsoku/>
              <w:bidi w:val="0"/>
              <w:adjustRightInd w:val="0"/>
              <w:snapToGrid w:val="0"/>
              <w:spacing w:line="240" w:lineRule="auto"/>
              <w:jc w:val="center"/>
              <w:rPr>
                <w:rFonts w:hint="default" w:ascii="Times New Roman" w:hAnsi="Times New Roman" w:eastAsia="宋体" w:cs="Times New Roman"/>
                <w:bCs/>
                <w:color w:val="auto"/>
                <w:sz w:val="24"/>
                <w:u w:val="none" w:color="auto"/>
              </w:rPr>
            </w:pPr>
            <w:r>
              <w:rPr>
                <w:rFonts w:hint="default" w:ascii="Times New Roman" w:hAnsi="Times New Roman" w:eastAsia="宋体" w:cs="Times New Roman"/>
                <w:bCs/>
                <w:color w:val="auto"/>
                <w:sz w:val="24"/>
                <w:u w:val="none" w:color="auto"/>
              </w:rPr>
              <w:t>保护</w:t>
            </w:r>
          </w:p>
          <w:p w14:paraId="66CA06CB">
            <w:pPr>
              <w:pStyle w:val="50"/>
              <w:spacing w:line="240" w:lineRule="auto"/>
              <w:ind w:left="0" w:leftChars="0" w:firstLine="0" w:firstLineChars="0"/>
              <w:jc w:val="center"/>
              <w:rPr>
                <w:rFonts w:hint="default" w:ascii="宋体" w:hAnsi="Times New Roman" w:eastAsia="宋体" w:cs="Times New Roman"/>
                <w:color w:val="auto"/>
                <w:kern w:val="2"/>
                <w:sz w:val="21"/>
                <w:szCs w:val="24"/>
                <w:vertAlign w:val="baseline"/>
                <w:lang w:val="en-US" w:eastAsia="zh-CN" w:bidi="ar-SA"/>
              </w:rPr>
            </w:pPr>
            <w:r>
              <w:rPr>
                <w:rFonts w:hint="eastAsia" w:ascii="Times New Roman" w:cs="Times New Roman"/>
                <w:bCs/>
                <w:color w:val="auto"/>
                <w:sz w:val="24"/>
                <w:u w:val="none" w:color="auto"/>
                <w:lang w:val="en-US" w:eastAsia="zh-CN"/>
              </w:rPr>
              <w:t>措</w:t>
            </w:r>
            <w:r>
              <w:rPr>
                <w:rFonts w:hint="default" w:ascii="Times New Roman" w:hAnsi="Times New Roman" w:eastAsia="宋体" w:cs="Times New Roman"/>
                <w:bCs/>
                <w:color w:val="auto"/>
                <w:sz w:val="24"/>
                <w:u w:val="none" w:color="auto"/>
              </w:rPr>
              <w:t>施</w:t>
            </w:r>
          </w:p>
        </w:tc>
        <w:tc>
          <w:tcPr>
            <w:tcW w:w="8354" w:type="dxa"/>
            <w:tcBorders>
              <w:tl2br w:val="nil"/>
              <w:tr2bl w:val="nil"/>
            </w:tcBorders>
            <w:noWrap w:val="0"/>
            <w:vAlign w:val="top"/>
          </w:tcPr>
          <w:p w14:paraId="0E66989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sz w:val="24"/>
                <w:u w:val="none" w:color="auto"/>
              </w:rPr>
            </w:pPr>
            <w:r>
              <w:rPr>
                <w:rFonts w:hint="eastAsia" w:ascii="Times New Roman" w:hAnsi="Times New Roman" w:eastAsia="宋体" w:cs="Times New Roman"/>
                <w:color w:val="auto"/>
                <w:sz w:val="24"/>
                <w:u w:val="none" w:color="auto"/>
                <w:lang w:val="en-US" w:eastAsia="zh-CN"/>
              </w:rPr>
              <w:t>（3）</w:t>
            </w:r>
            <w:r>
              <w:rPr>
                <w:rFonts w:hint="eastAsia" w:ascii="Times New Roman" w:hAnsi="Times New Roman" w:eastAsia="宋体" w:cs="Times New Roman"/>
                <w:color w:val="auto"/>
                <w:sz w:val="24"/>
                <w:u w:val="none" w:color="auto"/>
              </w:rPr>
              <w:t>预测结果</w:t>
            </w:r>
          </w:p>
          <w:p w14:paraId="3FE944E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olor w:val="auto"/>
                <w:sz w:val="24"/>
                <w:highlight w:val="none"/>
                <w:u w:val="none" w:color="auto"/>
              </w:rPr>
            </w:pPr>
            <w:r>
              <w:rPr>
                <w:rFonts w:hint="default" w:ascii="Times New Roman" w:hAnsi="Times New Roman" w:eastAsia="宋体" w:cs="Times New Roman"/>
                <w:color w:val="auto"/>
                <w:sz w:val="24"/>
                <w:u w:val="none" w:color="auto"/>
                <w:lang w:val="en-US" w:eastAsia="zh-CN"/>
              </w:rPr>
              <w:t>本次环评采用工业噪声</w:t>
            </w:r>
            <w:r>
              <w:rPr>
                <w:rFonts w:hint="eastAsia" w:ascii="Times New Roman" w:hAnsi="Times New Roman" w:eastAsia="宋体" w:cs="Times New Roman"/>
                <w:color w:val="auto"/>
                <w:sz w:val="24"/>
                <w:u w:val="none" w:color="auto"/>
                <w:lang w:val="en-US" w:eastAsia="zh-CN"/>
              </w:rPr>
              <w:t>点声</w:t>
            </w:r>
            <w:r>
              <w:rPr>
                <w:rFonts w:hint="default" w:ascii="Times New Roman" w:hAnsi="Times New Roman" w:eastAsia="宋体" w:cs="Times New Roman"/>
                <w:color w:val="auto"/>
                <w:sz w:val="24"/>
                <w:u w:val="none" w:color="auto"/>
                <w:lang w:val="en-US" w:eastAsia="zh-CN"/>
              </w:rPr>
              <w:t>源预测计算模式，</w:t>
            </w:r>
            <w:r>
              <w:rPr>
                <w:rFonts w:hint="eastAsia" w:ascii="Times New Roman" w:hAnsi="Times New Roman" w:eastAsia="宋体" w:cs="Times New Roman"/>
                <w:color w:val="auto"/>
                <w:sz w:val="24"/>
                <w:u w:val="none" w:color="auto"/>
                <w:lang w:val="en-US" w:eastAsia="zh-CN"/>
              </w:rPr>
              <w:t>对本次设备运行噪声对厂界四周噪声</w:t>
            </w:r>
            <w:r>
              <w:rPr>
                <w:rFonts w:hint="default" w:ascii="Times New Roman" w:hAnsi="Times New Roman" w:eastAsia="宋体" w:cs="Times New Roman"/>
                <w:color w:val="auto"/>
                <w:sz w:val="24"/>
                <w:u w:val="none" w:color="auto"/>
                <w:lang w:val="en-US" w:eastAsia="zh-CN"/>
              </w:rPr>
              <w:t>的</w:t>
            </w:r>
            <w:r>
              <w:rPr>
                <w:rFonts w:hint="eastAsia" w:ascii="Times New Roman" w:hAnsi="Times New Roman" w:eastAsia="宋体" w:cs="Times New Roman"/>
                <w:color w:val="auto"/>
                <w:sz w:val="24"/>
                <w:u w:val="none" w:color="auto"/>
                <w:lang w:val="en-US" w:eastAsia="zh-CN"/>
              </w:rPr>
              <w:t>噪声</w:t>
            </w:r>
            <w:r>
              <w:rPr>
                <w:rFonts w:hint="default" w:ascii="Times New Roman" w:hAnsi="Times New Roman" w:eastAsia="宋体" w:cs="Times New Roman"/>
                <w:color w:val="auto"/>
                <w:sz w:val="24"/>
                <w:u w:val="none" w:color="auto"/>
                <w:lang w:val="en-US" w:eastAsia="zh-CN"/>
              </w:rPr>
              <w:t>影响进行预测。</w:t>
            </w:r>
            <w:r>
              <w:rPr>
                <w:rFonts w:hint="eastAsia" w:ascii="Times New Roman" w:hAnsi="Times New Roman"/>
                <w:color w:val="auto"/>
                <w:sz w:val="24"/>
                <w:u w:val="none" w:color="auto"/>
                <w:lang w:eastAsia="zh-CN"/>
              </w:rPr>
              <w:t>本次设</w:t>
            </w:r>
            <w:r>
              <w:rPr>
                <w:rFonts w:hint="eastAsia" w:ascii="Times New Roman" w:hAnsi="Times New Roman"/>
                <w:color w:val="auto"/>
                <w:sz w:val="24"/>
                <w:highlight w:val="none"/>
                <w:u w:val="none" w:color="auto"/>
                <w:lang w:eastAsia="zh-CN"/>
              </w:rPr>
              <w:t>备厂界</w:t>
            </w:r>
            <w:r>
              <w:rPr>
                <w:rFonts w:hint="eastAsia" w:ascii="Times New Roman" w:hAnsi="Times New Roman"/>
                <w:color w:val="auto"/>
                <w:sz w:val="24"/>
                <w:highlight w:val="none"/>
                <w:u w:val="none" w:color="auto"/>
                <w:lang w:val="en-US" w:eastAsia="zh-CN"/>
              </w:rPr>
              <w:t>贡献值的预测</w:t>
            </w:r>
            <w:r>
              <w:rPr>
                <w:rFonts w:hint="eastAsia" w:ascii="Times New Roman" w:hAnsi="Times New Roman"/>
                <w:color w:val="auto"/>
                <w:sz w:val="24"/>
                <w:highlight w:val="none"/>
                <w:u w:val="none" w:color="auto"/>
              </w:rPr>
              <w:t>结果见</w:t>
            </w:r>
            <w:r>
              <w:rPr>
                <w:rFonts w:hint="eastAsia"/>
                <w:color w:val="auto"/>
                <w:sz w:val="24"/>
                <w:highlight w:val="none"/>
                <w:u w:val="none" w:color="auto"/>
                <w:lang w:val="en-US" w:eastAsia="zh-CN"/>
              </w:rPr>
              <w:t>下表</w:t>
            </w:r>
            <w:r>
              <w:rPr>
                <w:rFonts w:hint="eastAsia" w:ascii="Times New Roman" w:hAnsi="Times New Roman"/>
                <w:color w:val="auto"/>
                <w:sz w:val="24"/>
                <w:highlight w:val="none"/>
                <w:u w:val="none" w:color="auto"/>
              </w:rPr>
              <w:t>。</w:t>
            </w:r>
          </w:p>
          <w:p w14:paraId="5527F33A">
            <w:pPr>
              <w:pStyle w:val="59"/>
              <w:keepNext w:val="0"/>
              <w:keepLines w:val="0"/>
              <w:pageBreakBefore w:val="0"/>
              <w:widowControl w:val="0"/>
              <w:kinsoku/>
              <w:wordWrap/>
              <w:overflowPunct/>
              <w:topLinePunct w:val="0"/>
              <w:autoSpaceDE/>
              <w:autoSpaceDN/>
              <w:bidi w:val="0"/>
              <w:adjustRightInd/>
              <w:snapToGrid/>
              <w:spacing w:beforeLines="0" w:afterLines="0" w:line="360" w:lineRule="auto"/>
              <w:ind w:firstLine="0" w:firstLineChars="0"/>
              <w:jc w:val="center"/>
              <w:textAlignment w:val="auto"/>
              <w:rPr>
                <w:rFonts w:hint="default" w:ascii="Times New Roman" w:hAnsi="Times New Roman" w:eastAsia="宋体" w:cs="Times New Roman"/>
                <w:b/>
                <w:bCs/>
                <w:kern w:val="2"/>
                <w:sz w:val="21"/>
                <w:szCs w:val="21"/>
                <w:u w:val="none" w:color="auto"/>
                <w:lang w:val="en-US" w:eastAsia="zh-CN" w:bidi="ar-SA"/>
              </w:rPr>
            </w:pPr>
            <w:r>
              <w:rPr>
                <w:rFonts w:hint="default" w:ascii="Times New Roman" w:hAnsi="Times New Roman" w:eastAsia="宋体" w:cs="Times New Roman"/>
                <w:b/>
                <w:bCs/>
                <w:kern w:val="2"/>
                <w:sz w:val="21"/>
                <w:szCs w:val="21"/>
                <w:u w:val="none" w:color="auto"/>
                <w:lang w:val="en-US" w:eastAsia="zh-CN" w:bidi="ar-SA"/>
              </w:rPr>
              <w:t>表</w:t>
            </w:r>
            <w:r>
              <w:rPr>
                <w:rFonts w:hint="eastAsia" w:ascii="Times New Roman" w:hAnsi="Times New Roman" w:eastAsia="宋体" w:cs="Times New Roman"/>
                <w:b/>
                <w:bCs/>
                <w:kern w:val="2"/>
                <w:sz w:val="21"/>
                <w:szCs w:val="21"/>
                <w:u w:val="none" w:color="auto"/>
                <w:lang w:val="en-US" w:eastAsia="zh-CN" w:bidi="ar-SA"/>
              </w:rPr>
              <w:t>4</w:t>
            </w:r>
            <w:r>
              <w:rPr>
                <w:rFonts w:hint="default" w:ascii="Times New Roman" w:hAnsi="Times New Roman" w:eastAsia="宋体" w:cs="Times New Roman"/>
                <w:b/>
                <w:bCs/>
                <w:kern w:val="2"/>
                <w:sz w:val="21"/>
                <w:szCs w:val="21"/>
                <w:u w:val="none" w:color="auto"/>
                <w:lang w:val="en-US" w:eastAsia="zh-CN" w:bidi="ar-SA"/>
              </w:rPr>
              <w:t>-</w:t>
            </w:r>
            <w:r>
              <w:rPr>
                <w:rFonts w:hint="eastAsia" w:eastAsia="宋体" w:cs="Times New Roman"/>
                <w:b/>
                <w:bCs/>
                <w:kern w:val="2"/>
                <w:sz w:val="21"/>
                <w:szCs w:val="21"/>
                <w:u w:val="none" w:color="auto"/>
                <w:lang w:val="en-US" w:eastAsia="zh-CN" w:bidi="ar-SA"/>
              </w:rPr>
              <w:t>13</w:t>
            </w:r>
            <w:r>
              <w:rPr>
                <w:rFonts w:hint="default" w:ascii="Times New Roman" w:hAnsi="Times New Roman" w:eastAsia="宋体" w:cs="Times New Roman"/>
                <w:b/>
                <w:bCs/>
                <w:kern w:val="2"/>
                <w:sz w:val="21"/>
                <w:szCs w:val="21"/>
                <w:u w:val="none" w:color="auto"/>
                <w:lang w:val="en-US" w:eastAsia="zh-CN" w:bidi="ar-SA"/>
              </w:rPr>
              <w:t xml:space="preserve"> 项目厂界噪声预测结果</w:t>
            </w:r>
          </w:p>
          <w:tbl>
            <w:tblPr>
              <w:tblStyle w:val="38"/>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38"/>
              <w:gridCol w:w="1299"/>
              <w:gridCol w:w="1149"/>
              <w:gridCol w:w="1429"/>
              <w:gridCol w:w="1298"/>
              <w:gridCol w:w="1564"/>
            </w:tblGrid>
            <w:tr w14:paraId="04A5A5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714" w:type="pct"/>
                  <w:gridSpan w:val="2"/>
                  <w:tcBorders>
                    <w:tl2br w:val="single" w:color="auto" w:sz="4" w:space="0"/>
                  </w:tcBorders>
                  <w:noWrap w:val="0"/>
                  <w:vAlign w:val="center"/>
                </w:tcPr>
                <w:p w14:paraId="64EF871E">
                  <w:pPr>
                    <w:overflowPunct w:val="0"/>
                    <w:autoSpaceDE w:val="0"/>
                    <w:autoSpaceDN w:val="0"/>
                    <w:adjustRightInd w:val="0"/>
                    <w:snapToGrid w:val="0"/>
                    <w:spacing w:line="240" w:lineRule="auto"/>
                    <w:ind w:firstLine="0" w:firstLineChars="0"/>
                    <w:jc w:val="right"/>
                    <w:textAlignment w:val="baseline"/>
                    <w:rPr>
                      <w:rFonts w:hint="default" w:ascii="Times New Roman" w:hAnsi="Times New Roman" w:cs="Times New Roman"/>
                      <w:bCs/>
                      <w:snapToGrid w:val="0"/>
                      <w:kern w:val="32"/>
                      <w:sz w:val="21"/>
                      <w:szCs w:val="21"/>
                      <w:u w:val="none" w:color="auto"/>
                    </w:rPr>
                  </w:pPr>
                  <w:r>
                    <w:rPr>
                      <w:rFonts w:hint="default" w:ascii="Times New Roman" w:hAnsi="Times New Roman" w:cs="Times New Roman"/>
                      <w:bCs/>
                      <w:snapToGrid w:val="0"/>
                      <w:kern w:val="32"/>
                      <w:sz w:val="21"/>
                      <w:szCs w:val="21"/>
                      <w:u w:val="none" w:color="auto"/>
                    </w:rPr>
                    <w:t>预测点</w:t>
                  </w:r>
                </w:p>
                <w:p w14:paraId="7BF9CB72">
                  <w:pPr>
                    <w:overflowPunct w:val="0"/>
                    <w:autoSpaceDE w:val="0"/>
                    <w:autoSpaceDN w:val="0"/>
                    <w:adjustRightInd w:val="0"/>
                    <w:snapToGrid w:val="0"/>
                    <w:spacing w:line="240" w:lineRule="auto"/>
                    <w:ind w:firstLine="0" w:firstLineChars="0"/>
                    <w:jc w:val="left"/>
                    <w:textAlignment w:val="baseline"/>
                    <w:rPr>
                      <w:rFonts w:hint="default" w:ascii="Times New Roman" w:hAnsi="Times New Roman" w:cs="Times New Roman"/>
                      <w:bCs/>
                      <w:snapToGrid w:val="0"/>
                      <w:kern w:val="32"/>
                      <w:sz w:val="21"/>
                      <w:szCs w:val="21"/>
                      <w:u w:val="none" w:color="auto"/>
                    </w:rPr>
                  </w:pPr>
                  <w:r>
                    <w:rPr>
                      <w:rFonts w:hint="default" w:ascii="Times New Roman" w:hAnsi="Times New Roman" w:cs="Times New Roman"/>
                      <w:bCs/>
                      <w:snapToGrid w:val="0"/>
                      <w:kern w:val="32"/>
                      <w:sz w:val="21"/>
                      <w:szCs w:val="21"/>
                      <w:u w:val="none" w:color="auto"/>
                    </w:rPr>
                    <w:t>预测结果</w:t>
                  </w:r>
                </w:p>
              </w:tc>
              <w:tc>
                <w:tcPr>
                  <w:tcW w:w="694" w:type="pct"/>
                  <w:noWrap w:val="0"/>
                  <w:vAlign w:val="center"/>
                </w:tcPr>
                <w:p w14:paraId="3D55E34D">
                  <w:pPr>
                    <w:overflowPunct w:val="0"/>
                    <w:autoSpaceDE w:val="0"/>
                    <w:autoSpaceDN w:val="0"/>
                    <w:adjustRightInd w:val="0"/>
                    <w:snapToGrid w:val="0"/>
                    <w:spacing w:line="240" w:lineRule="auto"/>
                    <w:ind w:firstLine="0" w:firstLineChars="0"/>
                    <w:jc w:val="center"/>
                    <w:textAlignment w:val="baseline"/>
                    <w:rPr>
                      <w:rFonts w:hint="default" w:ascii="Times New Roman" w:hAnsi="Times New Roman" w:cs="Times New Roman"/>
                      <w:bCs/>
                      <w:snapToGrid w:val="0"/>
                      <w:kern w:val="32"/>
                      <w:sz w:val="21"/>
                      <w:szCs w:val="21"/>
                      <w:u w:val="none" w:color="auto"/>
                    </w:rPr>
                  </w:pPr>
                  <w:r>
                    <w:rPr>
                      <w:rFonts w:hint="default" w:ascii="Times New Roman" w:hAnsi="Times New Roman" w:cs="Times New Roman"/>
                      <w:bCs/>
                      <w:snapToGrid w:val="0"/>
                      <w:kern w:val="32"/>
                      <w:sz w:val="21"/>
                      <w:szCs w:val="21"/>
                      <w:u w:val="none" w:color="auto"/>
                    </w:rPr>
                    <w:t>厂界东</w:t>
                  </w:r>
                </w:p>
              </w:tc>
              <w:tc>
                <w:tcPr>
                  <w:tcW w:w="863" w:type="pct"/>
                  <w:noWrap w:val="0"/>
                  <w:vAlign w:val="center"/>
                </w:tcPr>
                <w:p w14:paraId="75019B6D">
                  <w:pPr>
                    <w:overflowPunct w:val="0"/>
                    <w:autoSpaceDE w:val="0"/>
                    <w:autoSpaceDN w:val="0"/>
                    <w:adjustRightInd w:val="0"/>
                    <w:snapToGrid w:val="0"/>
                    <w:spacing w:line="240" w:lineRule="auto"/>
                    <w:ind w:firstLine="0" w:firstLineChars="0"/>
                    <w:jc w:val="center"/>
                    <w:textAlignment w:val="baseline"/>
                    <w:rPr>
                      <w:rFonts w:hint="default" w:ascii="Times New Roman" w:hAnsi="Times New Roman" w:cs="Times New Roman"/>
                      <w:bCs/>
                      <w:snapToGrid w:val="0"/>
                      <w:kern w:val="32"/>
                      <w:sz w:val="21"/>
                      <w:szCs w:val="21"/>
                      <w:u w:val="none" w:color="auto"/>
                    </w:rPr>
                  </w:pPr>
                  <w:r>
                    <w:rPr>
                      <w:rFonts w:hint="default" w:ascii="Times New Roman" w:hAnsi="Times New Roman" w:cs="Times New Roman"/>
                      <w:bCs/>
                      <w:snapToGrid w:val="0"/>
                      <w:kern w:val="32"/>
                      <w:sz w:val="21"/>
                      <w:szCs w:val="21"/>
                      <w:u w:val="none" w:color="auto"/>
                    </w:rPr>
                    <w:t>厂界南</w:t>
                  </w:r>
                </w:p>
              </w:tc>
              <w:tc>
                <w:tcPr>
                  <w:tcW w:w="784" w:type="pct"/>
                  <w:noWrap w:val="0"/>
                  <w:vAlign w:val="center"/>
                </w:tcPr>
                <w:p w14:paraId="3A66AFC7">
                  <w:pPr>
                    <w:overflowPunct w:val="0"/>
                    <w:autoSpaceDE w:val="0"/>
                    <w:autoSpaceDN w:val="0"/>
                    <w:adjustRightInd w:val="0"/>
                    <w:snapToGrid w:val="0"/>
                    <w:spacing w:line="240" w:lineRule="auto"/>
                    <w:ind w:firstLine="0" w:firstLineChars="0"/>
                    <w:jc w:val="center"/>
                    <w:textAlignment w:val="baseline"/>
                    <w:rPr>
                      <w:rFonts w:hint="default" w:ascii="Times New Roman" w:hAnsi="Times New Roman" w:cs="Times New Roman"/>
                      <w:bCs/>
                      <w:snapToGrid w:val="0"/>
                      <w:kern w:val="32"/>
                      <w:sz w:val="21"/>
                      <w:szCs w:val="21"/>
                      <w:u w:val="none" w:color="auto"/>
                    </w:rPr>
                  </w:pPr>
                  <w:r>
                    <w:rPr>
                      <w:rFonts w:hint="default" w:ascii="Times New Roman" w:hAnsi="Times New Roman" w:cs="Times New Roman"/>
                      <w:bCs/>
                      <w:snapToGrid w:val="0"/>
                      <w:kern w:val="32"/>
                      <w:sz w:val="21"/>
                      <w:szCs w:val="21"/>
                      <w:u w:val="none" w:color="auto"/>
                    </w:rPr>
                    <w:t>厂界西</w:t>
                  </w:r>
                </w:p>
              </w:tc>
              <w:tc>
                <w:tcPr>
                  <w:tcW w:w="944" w:type="pct"/>
                  <w:noWrap w:val="0"/>
                  <w:vAlign w:val="center"/>
                </w:tcPr>
                <w:p w14:paraId="42132BDA">
                  <w:pPr>
                    <w:overflowPunct w:val="0"/>
                    <w:autoSpaceDE w:val="0"/>
                    <w:autoSpaceDN w:val="0"/>
                    <w:adjustRightInd w:val="0"/>
                    <w:snapToGrid w:val="0"/>
                    <w:spacing w:line="240" w:lineRule="auto"/>
                    <w:ind w:firstLine="0" w:firstLineChars="0"/>
                    <w:jc w:val="center"/>
                    <w:textAlignment w:val="baseline"/>
                    <w:rPr>
                      <w:rFonts w:hint="default" w:ascii="Times New Roman" w:hAnsi="Times New Roman" w:cs="Times New Roman"/>
                      <w:bCs/>
                      <w:snapToGrid w:val="0"/>
                      <w:kern w:val="32"/>
                      <w:sz w:val="21"/>
                      <w:szCs w:val="21"/>
                      <w:u w:val="none" w:color="auto"/>
                    </w:rPr>
                  </w:pPr>
                  <w:r>
                    <w:rPr>
                      <w:rFonts w:hint="default" w:ascii="Times New Roman" w:hAnsi="Times New Roman" w:cs="Times New Roman"/>
                      <w:bCs/>
                      <w:snapToGrid w:val="0"/>
                      <w:kern w:val="32"/>
                      <w:sz w:val="21"/>
                      <w:szCs w:val="21"/>
                      <w:u w:val="none" w:color="auto"/>
                    </w:rPr>
                    <w:t>厂界北</w:t>
                  </w:r>
                </w:p>
              </w:tc>
            </w:tr>
            <w:tr w14:paraId="716C20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29" w:type="pct"/>
                  <w:noWrap w:val="0"/>
                  <w:vAlign w:val="center"/>
                </w:tcPr>
                <w:p w14:paraId="45C2EE06">
                  <w:pPr>
                    <w:overflowPunct w:val="0"/>
                    <w:autoSpaceDE w:val="0"/>
                    <w:autoSpaceDN w:val="0"/>
                    <w:adjustRightInd w:val="0"/>
                    <w:snapToGrid w:val="0"/>
                    <w:spacing w:line="240" w:lineRule="auto"/>
                    <w:ind w:firstLine="0" w:firstLineChars="0"/>
                    <w:jc w:val="center"/>
                    <w:textAlignment w:val="baseline"/>
                    <w:rPr>
                      <w:rFonts w:hint="default" w:ascii="Times New Roman" w:hAnsi="Times New Roman" w:cs="Times New Roman"/>
                      <w:bCs/>
                      <w:snapToGrid w:val="0"/>
                      <w:kern w:val="32"/>
                      <w:sz w:val="21"/>
                      <w:szCs w:val="21"/>
                      <w:u w:val="none" w:color="auto"/>
                    </w:rPr>
                  </w:pPr>
                  <w:r>
                    <w:rPr>
                      <w:rFonts w:hint="default" w:ascii="Times New Roman" w:hAnsi="Times New Roman" w:cs="Times New Roman"/>
                      <w:bCs/>
                      <w:snapToGrid w:val="0"/>
                      <w:kern w:val="32"/>
                      <w:sz w:val="21"/>
                      <w:szCs w:val="21"/>
                      <w:u w:val="none" w:color="auto"/>
                    </w:rPr>
                    <w:t>贡献值</w:t>
                  </w:r>
                </w:p>
              </w:tc>
              <w:tc>
                <w:tcPr>
                  <w:tcW w:w="784" w:type="pct"/>
                  <w:vMerge w:val="restart"/>
                  <w:noWrap w:val="0"/>
                  <w:vAlign w:val="center"/>
                </w:tcPr>
                <w:p w14:paraId="7B931722">
                  <w:pPr>
                    <w:overflowPunct w:val="0"/>
                    <w:autoSpaceDE w:val="0"/>
                    <w:autoSpaceDN w:val="0"/>
                    <w:adjustRightInd w:val="0"/>
                    <w:snapToGrid w:val="0"/>
                    <w:spacing w:line="240" w:lineRule="auto"/>
                    <w:ind w:firstLine="0" w:firstLineChars="0"/>
                    <w:jc w:val="center"/>
                    <w:textAlignment w:val="baseline"/>
                    <w:rPr>
                      <w:rFonts w:hint="default" w:ascii="Times New Roman" w:hAnsi="Times New Roman" w:cs="Times New Roman"/>
                      <w:bCs/>
                      <w:snapToGrid w:val="0"/>
                      <w:kern w:val="32"/>
                      <w:sz w:val="21"/>
                      <w:szCs w:val="21"/>
                      <w:u w:val="none" w:color="auto"/>
                    </w:rPr>
                  </w:pPr>
                  <w:r>
                    <w:rPr>
                      <w:rFonts w:hint="default" w:ascii="Times New Roman" w:hAnsi="Times New Roman" w:cs="Times New Roman"/>
                      <w:bCs/>
                      <w:snapToGrid w:val="0"/>
                      <w:kern w:val="32"/>
                      <w:sz w:val="21"/>
                      <w:szCs w:val="21"/>
                      <w:u w:val="none" w:color="auto"/>
                    </w:rPr>
                    <w:t>昼间</w:t>
                  </w:r>
                </w:p>
              </w:tc>
              <w:tc>
                <w:tcPr>
                  <w:tcW w:w="694" w:type="pct"/>
                  <w:noWrap w:val="0"/>
                  <w:vAlign w:val="center"/>
                </w:tcPr>
                <w:p w14:paraId="5EC69649">
                  <w:pPr>
                    <w:keepNext w:val="0"/>
                    <w:keepLines w:val="0"/>
                    <w:widowControl/>
                    <w:suppressLineNumbers w:val="0"/>
                    <w:jc w:val="center"/>
                    <w:textAlignment w:val="center"/>
                    <w:rPr>
                      <w:rFonts w:hint="default" w:ascii="Times New Roman" w:hAnsi="Times New Roman" w:eastAsia="等线" w:cs="Times New Roman"/>
                      <w:i w:val="0"/>
                      <w:iCs w:val="0"/>
                      <w:color w:val="000000"/>
                      <w:kern w:val="2"/>
                      <w:sz w:val="21"/>
                      <w:szCs w:val="21"/>
                      <w:u w:val="none"/>
                      <w:lang w:val="en-US" w:eastAsia="zh-CN" w:bidi="ar-SA"/>
                    </w:rPr>
                  </w:pPr>
                  <w:r>
                    <w:rPr>
                      <w:rFonts w:hint="default" w:ascii="Times New Roman" w:hAnsi="Times New Roman" w:eastAsia="等线" w:cs="Times New Roman"/>
                      <w:i w:val="0"/>
                      <w:iCs w:val="0"/>
                      <w:color w:val="000000"/>
                      <w:kern w:val="0"/>
                      <w:sz w:val="21"/>
                      <w:szCs w:val="21"/>
                      <w:u w:val="none"/>
                      <w:lang w:val="en-US" w:eastAsia="zh-CN" w:bidi="ar"/>
                    </w:rPr>
                    <w:t xml:space="preserve">58.74 </w:t>
                  </w:r>
                </w:p>
              </w:tc>
              <w:tc>
                <w:tcPr>
                  <w:tcW w:w="863" w:type="pct"/>
                  <w:noWrap w:val="0"/>
                  <w:vAlign w:val="center"/>
                </w:tcPr>
                <w:p w14:paraId="7BF4B158">
                  <w:pPr>
                    <w:keepNext w:val="0"/>
                    <w:keepLines w:val="0"/>
                    <w:widowControl/>
                    <w:suppressLineNumbers w:val="0"/>
                    <w:jc w:val="center"/>
                    <w:textAlignment w:val="center"/>
                    <w:rPr>
                      <w:rFonts w:hint="default" w:ascii="Times New Roman" w:hAnsi="Times New Roman" w:eastAsia="等线" w:cs="Times New Roman"/>
                      <w:i w:val="0"/>
                      <w:iCs w:val="0"/>
                      <w:color w:val="000000"/>
                      <w:kern w:val="2"/>
                      <w:sz w:val="21"/>
                      <w:szCs w:val="21"/>
                      <w:u w:val="none"/>
                      <w:lang w:val="en-US" w:eastAsia="zh-CN" w:bidi="ar-SA"/>
                    </w:rPr>
                  </w:pPr>
                  <w:r>
                    <w:rPr>
                      <w:rFonts w:hint="default" w:ascii="Times New Roman" w:hAnsi="Times New Roman" w:eastAsia="等线" w:cs="Times New Roman"/>
                      <w:i w:val="0"/>
                      <w:iCs w:val="0"/>
                      <w:color w:val="000000"/>
                      <w:kern w:val="0"/>
                      <w:sz w:val="21"/>
                      <w:szCs w:val="21"/>
                      <w:u w:val="none"/>
                      <w:lang w:val="en-US" w:eastAsia="zh-CN" w:bidi="ar"/>
                    </w:rPr>
                    <w:t xml:space="preserve">49.52 </w:t>
                  </w:r>
                </w:p>
              </w:tc>
              <w:tc>
                <w:tcPr>
                  <w:tcW w:w="784" w:type="pct"/>
                  <w:noWrap w:val="0"/>
                  <w:vAlign w:val="center"/>
                </w:tcPr>
                <w:p w14:paraId="26EF147B">
                  <w:pPr>
                    <w:keepNext w:val="0"/>
                    <w:keepLines w:val="0"/>
                    <w:widowControl/>
                    <w:suppressLineNumbers w:val="0"/>
                    <w:jc w:val="center"/>
                    <w:textAlignment w:val="center"/>
                    <w:rPr>
                      <w:rFonts w:hint="default" w:ascii="Times New Roman" w:hAnsi="Times New Roman" w:eastAsia="等线" w:cs="Times New Roman"/>
                      <w:i w:val="0"/>
                      <w:iCs w:val="0"/>
                      <w:color w:val="000000"/>
                      <w:kern w:val="2"/>
                      <w:sz w:val="21"/>
                      <w:szCs w:val="21"/>
                      <w:u w:val="none"/>
                      <w:lang w:val="en-US" w:eastAsia="zh-CN" w:bidi="ar-SA"/>
                    </w:rPr>
                  </w:pPr>
                  <w:r>
                    <w:rPr>
                      <w:rFonts w:hint="default" w:ascii="Times New Roman" w:hAnsi="Times New Roman" w:eastAsia="等线" w:cs="Times New Roman"/>
                      <w:i w:val="0"/>
                      <w:iCs w:val="0"/>
                      <w:color w:val="000000"/>
                      <w:kern w:val="0"/>
                      <w:sz w:val="21"/>
                      <w:szCs w:val="21"/>
                      <w:u w:val="none"/>
                      <w:lang w:val="en-US" w:eastAsia="zh-CN" w:bidi="ar"/>
                    </w:rPr>
                    <w:t xml:space="preserve">42.52 </w:t>
                  </w:r>
                </w:p>
              </w:tc>
              <w:tc>
                <w:tcPr>
                  <w:tcW w:w="944" w:type="pct"/>
                  <w:noWrap w:val="0"/>
                  <w:vAlign w:val="center"/>
                </w:tcPr>
                <w:p w14:paraId="74A3B26A">
                  <w:pPr>
                    <w:keepNext w:val="0"/>
                    <w:keepLines w:val="0"/>
                    <w:widowControl/>
                    <w:suppressLineNumbers w:val="0"/>
                    <w:jc w:val="center"/>
                    <w:textAlignment w:val="center"/>
                    <w:rPr>
                      <w:rFonts w:hint="default" w:ascii="Times New Roman" w:hAnsi="Times New Roman" w:eastAsia="等线" w:cs="Times New Roman"/>
                      <w:i w:val="0"/>
                      <w:iCs w:val="0"/>
                      <w:color w:val="000000"/>
                      <w:kern w:val="2"/>
                      <w:sz w:val="21"/>
                      <w:szCs w:val="21"/>
                      <w:u w:val="none"/>
                      <w:lang w:val="en-US" w:eastAsia="zh-CN" w:bidi="ar-SA"/>
                    </w:rPr>
                  </w:pPr>
                  <w:r>
                    <w:rPr>
                      <w:rFonts w:hint="default" w:ascii="Times New Roman" w:hAnsi="Times New Roman" w:eastAsia="等线" w:cs="Times New Roman"/>
                      <w:i w:val="0"/>
                      <w:iCs w:val="0"/>
                      <w:color w:val="000000"/>
                      <w:kern w:val="0"/>
                      <w:sz w:val="21"/>
                      <w:szCs w:val="21"/>
                      <w:u w:val="none"/>
                      <w:lang w:val="en-US" w:eastAsia="zh-CN" w:bidi="ar"/>
                    </w:rPr>
                    <w:t xml:space="preserve">39.28 </w:t>
                  </w:r>
                </w:p>
              </w:tc>
            </w:tr>
            <w:tr w14:paraId="616A49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29" w:type="pct"/>
                  <w:noWrap w:val="0"/>
                  <w:vAlign w:val="center"/>
                </w:tcPr>
                <w:p w14:paraId="68AF203C">
                  <w:pPr>
                    <w:overflowPunct w:val="0"/>
                    <w:autoSpaceDE w:val="0"/>
                    <w:autoSpaceDN w:val="0"/>
                    <w:adjustRightInd w:val="0"/>
                    <w:snapToGrid w:val="0"/>
                    <w:spacing w:line="240" w:lineRule="auto"/>
                    <w:ind w:firstLine="0" w:firstLineChars="0"/>
                    <w:jc w:val="center"/>
                    <w:textAlignment w:val="baseline"/>
                    <w:rPr>
                      <w:rFonts w:hint="default" w:ascii="Times New Roman" w:hAnsi="Times New Roman" w:cs="Times New Roman"/>
                      <w:bCs/>
                      <w:snapToGrid w:val="0"/>
                      <w:kern w:val="32"/>
                      <w:sz w:val="21"/>
                      <w:szCs w:val="21"/>
                      <w:u w:val="none" w:color="auto"/>
                    </w:rPr>
                  </w:pPr>
                  <w:r>
                    <w:rPr>
                      <w:rFonts w:hint="default" w:ascii="Times New Roman" w:hAnsi="Times New Roman" w:cs="Times New Roman"/>
                      <w:bCs/>
                      <w:snapToGrid w:val="0"/>
                      <w:kern w:val="32"/>
                      <w:sz w:val="21"/>
                      <w:szCs w:val="21"/>
                      <w:u w:val="none" w:color="auto"/>
                    </w:rPr>
                    <w:t>达标情况</w:t>
                  </w:r>
                </w:p>
              </w:tc>
              <w:tc>
                <w:tcPr>
                  <w:tcW w:w="784" w:type="pct"/>
                  <w:vMerge w:val="continue"/>
                  <w:noWrap w:val="0"/>
                  <w:vAlign w:val="center"/>
                </w:tcPr>
                <w:p w14:paraId="6F9A48C7">
                  <w:pPr>
                    <w:overflowPunct w:val="0"/>
                    <w:autoSpaceDE w:val="0"/>
                    <w:autoSpaceDN w:val="0"/>
                    <w:adjustRightInd w:val="0"/>
                    <w:snapToGrid w:val="0"/>
                    <w:spacing w:line="240" w:lineRule="auto"/>
                    <w:ind w:firstLine="0" w:firstLineChars="0"/>
                    <w:jc w:val="center"/>
                    <w:textAlignment w:val="baseline"/>
                    <w:rPr>
                      <w:rFonts w:hint="default" w:ascii="Times New Roman" w:hAnsi="Times New Roman" w:cs="Times New Roman"/>
                      <w:bCs/>
                      <w:snapToGrid w:val="0"/>
                      <w:kern w:val="32"/>
                      <w:sz w:val="21"/>
                      <w:szCs w:val="21"/>
                      <w:u w:val="none" w:color="auto"/>
                    </w:rPr>
                  </w:pPr>
                </w:p>
              </w:tc>
              <w:tc>
                <w:tcPr>
                  <w:tcW w:w="694" w:type="pct"/>
                  <w:noWrap w:val="0"/>
                  <w:vAlign w:val="center"/>
                </w:tcPr>
                <w:p w14:paraId="44B00205">
                  <w:pPr>
                    <w:overflowPunct w:val="0"/>
                    <w:autoSpaceDE w:val="0"/>
                    <w:autoSpaceDN w:val="0"/>
                    <w:adjustRightInd w:val="0"/>
                    <w:snapToGrid w:val="0"/>
                    <w:spacing w:line="240" w:lineRule="auto"/>
                    <w:ind w:firstLine="0" w:firstLineChars="0"/>
                    <w:jc w:val="center"/>
                    <w:textAlignment w:val="baseline"/>
                    <w:rPr>
                      <w:rFonts w:hint="default" w:ascii="Times New Roman" w:hAnsi="Times New Roman" w:cs="Times New Roman"/>
                      <w:bCs/>
                      <w:snapToGrid w:val="0"/>
                      <w:kern w:val="32"/>
                      <w:sz w:val="21"/>
                      <w:szCs w:val="21"/>
                      <w:u w:val="none" w:color="auto"/>
                    </w:rPr>
                  </w:pPr>
                  <w:r>
                    <w:rPr>
                      <w:rFonts w:hint="default" w:ascii="Times New Roman" w:hAnsi="Times New Roman" w:cs="Times New Roman"/>
                      <w:bCs/>
                      <w:snapToGrid w:val="0"/>
                      <w:kern w:val="32"/>
                      <w:sz w:val="21"/>
                      <w:szCs w:val="21"/>
                      <w:u w:val="none" w:color="auto"/>
                    </w:rPr>
                    <w:t>达标</w:t>
                  </w:r>
                </w:p>
              </w:tc>
              <w:tc>
                <w:tcPr>
                  <w:tcW w:w="863" w:type="pct"/>
                  <w:noWrap w:val="0"/>
                  <w:vAlign w:val="center"/>
                </w:tcPr>
                <w:p w14:paraId="495F8F1E">
                  <w:pPr>
                    <w:overflowPunct w:val="0"/>
                    <w:autoSpaceDE w:val="0"/>
                    <w:autoSpaceDN w:val="0"/>
                    <w:adjustRightInd w:val="0"/>
                    <w:snapToGrid w:val="0"/>
                    <w:spacing w:line="240" w:lineRule="auto"/>
                    <w:ind w:firstLine="0" w:firstLineChars="0"/>
                    <w:jc w:val="center"/>
                    <w:textAlignment w:val="baseline"/>
                    <w:rPr>
                      <w:rFonts w:hint="default" w:ascii="Times New Roman" w:hAnsi="Times New Roman" w:cs="Times New Roman"/>
                      <w:bCs/>
                      <w:snapToGrid w:val="0"/>
                      <w:kern w:val="32"/>
                      <w:sz w:val="21"/>
                      <w:szCs w:val="21"/>
                      <w:u w:val="none" w:color="auto"/>
                    </w:rPr>
                  </w:pPr>
                  <w:r>
                    <w:rPr>
                      <w:rFonts w:hint="default" w:ascii="Times New Roman" w:hAnsi="Times New Roman" w:cs="Times New Roman"/>
                      <w:bCs/>
                      <w:snapToGrid w:val="0"/>
                      <w:kern w:val="32"/>
                      <w:sz w:val="21"/>
                      <w:szCs w:val="21"/>
                      <w:u w:val="none" w:color="auto"/>
                    </w:rPr>
                    <w:t>达标</w:t>
                  </w:r>
                </w:p>
              </w:tc>
              <w:tc>
                <w:tcPr>
                  <w:tcW w:w="784" w:type="pct"/>
                  <w:noWrap w:val="0"/>
                  <w:vAlign w:val="center"/>
                </w:tcPr>
                <w:p w14:paraId="578D1130">
                  <w:pPr>
                    <w:overflowPunct w:val="0"/>
                    <w:autoSpaceDE w:val="0"/>
                    <w:autoSpaceDN w:val="0"/>
                    <w:adjustRightInd w:val="0"/>
                    <w:snapToGrid w:val="0"/>
                    <w:spacing w:line="240" w:lineRule="auto"/>
                    <w:ind w:firstLine="0" w:firstLineChars="0"/>
                    <w:jc w:val="center"/>
                    <w:textAlignment w:val="baseline"/>
                    <w:rPr>
                      <w:rFonts w:hint="default" w:ascii="Times New Roman" w:hAnsi="Times New Roman" w:cs="Times New Roman"/>
                      <w:bCs/>
                      <w:snapToGrid w:val="0"/>
                      <w:kern w:val="32"/>
                      <w:sz w:val="21"/>
                      <w:szCs w:val="21"/>
                      <w:u w:val="none" w:color="auto"/>
                    </w:rPr>
                  </w:pPr>
                  <w:r>
                    <w:rPr>
                      <w:rFonts w:hint="default" w:ascii="Times New Roman" w:hAnsi="Times New Roman" w:cs="Times New Roman"/>
                      <w:bCs/>
                      <w:snapToGrid w:val="0"/>
                      <w:kern w:val="32"/>
                      <w:sz w:val="21"/>
                      <w:szCs w:val="21"/>
                      <w:u w:val="none" w:color="auto"/>
                    </w:rPr>
                    <w:t>达标</w:t>
                  </w:r>
                </w:p>
              </w:tc>
              <w:tc>
                <w:tcPr>
                  <w:tcW w:w="944" w:type="pct"/>
                  <w:noWrap w:val="0"/>
                  <w:vAlign w:val="center"/>
                </w:tcPr>
                <w:p w14:paraId="6358ABC4">
                  <w:pPr>
                    <w:overflowPunct w:val="0"/>
                    <w:autoSpaceDE w:val="0"/>
                    <w:autoSpaceDN w:val="0"/>
                    <w:adjustRightInd w:val="0"/>
                    <w:snapToGrid w:val="0"/>
                    <w:spacing w:line="240" w:lineRule="auto"/>
                    <w:ind w:firstLine="0" w:firstLineChars="0"/>
                    <w:jc w:val="center"/>
                    <w:textAlignment w:val="baseline"/>
                    <w:rPr>
                      <w:rFonts w:hint="default" w:ascii="Times New Roman" w:hAnsi="Times New Roman" w:cs="Times New Roman"/>
                      <w:bCs/>
                      <w:snapToGrid w:val="0"/>
                      <w:kern w:val="32"/>
                      <w:sz w:val="21"/>
                      <w:szCs w:val="21"/>
                      <w:u w:val="none" w:color="auto"/>
                    </w:rPr>
                  </w:pPr>
                  <w:r>
                    <w:rPr>
                      <w:rFonts w:hint="default" w:ascii="Times New Roman" w:hAnsi="Times New Roman" w:cs="Times New Roman"/>
                      <w:bCs/>
                      <w:snapToGrid w:val="0"/>
                      <w:kern w:val="32"/>
                      <w:sz w:val="21"/>
                      <w:szCs w:val="21"/>
                      <w:u w:val="none" w:color="auto"/>
                    </w:rPr>
                    <w:t>达标</w:t>
                  </w:r>
                </w:p>
              </w:tc>
            </w:tr>
            <w:tr w14:paraId="2C5B87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00" w:type="pct"/>
                  <w:gridSpan w:val="6"/>
                  <w:noWrap w:val="0"/>
                  <w:vAlign w:val="center"/>
                </w:tcPr>
                <w:p w14:paraId="37FC6E88">
                  <w:pPr>
                    <w:overflowPunct w:val="0"/>
                    <w:autoSpaceDE w:val="0"/>
                    <w:autoSpaceDN w:val="0"/>
                    <w:adjustRightInd w:val="0"/>
                    <w:snapToGrid w:val="0"/>
                    <w:spacing w:line="240" w:lineRule="auto"/>
                    <w:ind w:firstLine="0" w:firstLineChars="0"/>
                    <w:jc w:val="center"/>
                    <w:textAlignment w:val="baseline"/>
                    <w:rPr>
                      <w:rFonts w:hint="default" w:ascii="Times New Roman" w:hAnsi="Times New Roman" w:cs="Times New Roman"/>
                      <w:bCs/>
                      <w:snapToGrid w:val="0"/>
                      <w:kern w:val="32"/>
                      <w:sz w:val="21"/>
                      <w:szCs w:val="21"/>
                      <w:u w:val="none" w:color="auto"/>
                    </w:rPr>
                  </w:pPr>
                  <w:r>
                    <w:rPr>
                      <w:rFonts w:hint="default" w:ascii="Times New Roman" w:hAnsi="Times New Roman" w:cs="Times New Roman"/>
                      <w:bCs/>
                      <w:snapToGrid w:val="0"/>
                      <w:kern w:val="32"/>
                      <w:sz w:val="21"/>
                      <w:szCs w:val="21"/>
                      <w:u w:val="none" w:color="auto"/>
                    </w:rPr>
                    <w:t>评价标准值：</w:t>
                  </w:r>
                  <w:r>
                    <w:rPr>
                      <w:rFonts w:hint="default" w:ascii="Times New Roman" w:hAnsi="Times New Roman" w:cs="Times New Roman"/>
                      <w:bCs/>
                      <w:snapToGrid w:val="0"/>
                      <w:kern w:val="32"/>
                      <w:sz w:val="21"/>
                      <w:szCs w:val="21"/>
                      <w:u w:val="none" w:color="auto"/>
                      <w:lang w:eastAsia="zh-CN"/>
                    </w:rPr>
                    <w:t>本项目营运期夜间不生产，则执行标准为</w:t>
                  </w:r>
                  <w:r>
                    <w:rPr>
                      <w:rFonts w:hint="default" w:ascii="Times New Roman" w:hAnsi="Times New Roman" w:cs="Times New Roman"/>
                      <w:bCs/>
                      <w:snapToGrid w:val="0"/>
                      <w:kern w:val="32"/>
                      <w:sz w:val="21"/>
                      <w:szCs w:val="21"/>
                      <w:u w:val="none" w:color="auto"/>
                    </w:rPr>
                    <w:t>《工业企业厂界环境噪声排放标准》中的</w:t>
                  </w:r>
                  <w:r>
                    <w:rPr>
                      <w:rFonts w:hint="default" w:ascii="Times New Roman" w:hAnsi="Times New Roman" w:cs="Times New Roman"/>
                      <w:bCs/>
                      <w:snapToGrid w:val="0"/>
                      <w:kern w:val="32"/>
                      <w:sz w:val="21"/>
                      <w:szCs w:val="21"/>
                      <w:u w:val="none" w:color="auto"/>
                      <w:lang w:val="en-US" w:eastAsia="zh-CN"/>
                    </w:rPr>
                    <w:t>2</w:t>
                  </w:r>
                  <w:r>
                    <w:rPr>
                      <w:rFonts w:hint="default" w:ascii="Times New Roman" w:hAnsi="Times New Roman" w:cs="Times New Roman"/>
                      <w:bCs/>
                      <w:snapToGrid w:val="0"/>
                      <w:kern w:val="32"/>
                      <w:sz w:val="21"/>
                      <w:szCs w:val="21"/>
                      <w:u w:val="none" w:color="auto"/>
                    </w:rPr>
                    <w:t>类</w:t>
                  </w:r>
                  <w:r>
                    <w:rPr>
                      <w:rFonts w:hint="default" w:ascii="Times New Roman" w:hAnsi="Times New Roman" w:cs="Times New Roman"/>
                      <w:bCs/>
                      <w:snapToGrid w:val="0"/>
                      <w:kern w:val="32"/>
                      <w:sz w:val="21"/>
                      <w:szCs w:val="21"/>
                      <w:u w:val="none" w:color="auto"/>
                      <w:lang w:eastAsia="zh-CN"/>
                    </w:rPr>
                    <w:t>（</w:t>
                  </w:r>
                  <w:r>
                    <w:rPr>
                      <w:rFonts w:hint="default" w:ascii="Times New Roman" w:hAnsi="Times New Roman" w:cs="Times New Roman"/>
                      <w:bCs/>
                      <w:snapToGrid w:val="0"/>
                      <w:kern w:val="32"/>
                      <w:sz w:val="21"/>
                      <w:szCs w:val="21"/>
                      <w:u w:val="none" w:color="auto"/>
                    </w:rPr>
                    <w:t>昼间6</w:t>
                  </w:r>
                  <w:r>
                    <w:rPr>
                      <w:rFonts w:hint="default" w:ascii="Times New Roman" w:hAnsi="Times New Roman" w:cs="Times New Roman"/>
                      <w:bCs/>
                      <w:snapToGrid w:val="0"/>
                      <w:kern w:val="32"/>
                      <w:sz w:val="21"/>
                      <w:szCs w:val="21"/>
                      <w:u w:val="none" w:color="auto"/>
                      <w:lang w:val="en-US" w:eastAsia="zh-CN"/>
                    </w:rPr>
                    <w:t>0</w:t>
                  </w:r>
                  <w:r>
                    <w:rPr>
                      <w:rFonts w:hint="default" w:ascii="Times New Roman" w:hAnsi="Times New Roman" w:cs="Times New Roman"/>
                      <w:bCs/>
                      <w:snapToGrid w:val="0"/>
                      <w:kern w:val="32"/>
                      <w:sz w:val="21"/>
                      <w:szCs w:val="21"/>
                      <w:u w:val="none" w:color="auto"/>
                    </w:rPr>
                    <w:t>dB(A)</w:t>
                  </w:r>
                  <w:r>
                    <w:rPr>
                      <w:rFonts w:hint="default" w:ascii="Times New Roman" w:hAnsi="Times New Roman" w:cs="Times New Roman"/>
                      <w:bCs/>
                      <w:snapToGrid w:val="0"/>
                      <w:kern w:val="32"/>
                      <w:sz w:val="21"/>
                      <w:szCs w:val="21"/>
                      <w:u w:val="none" w:color="auto"/>
                      <w:lang w:eastAsia="zh-CN"/>
                    </w:rPr>
                    <w:t>）。</w:t>
                  </w:r>
                </w:p>
              </w:tc>
            </w:tr>
          </w:tbl>
          <w:p w14:paraId="0C653400">
            <w:pPr>
              <w:bidi w:val="0"/>
              <w:spacing w:before="157" w:beforeLines="50" w:line="360" w:lineRule="auto"/>
              <w:ind w:firstLine="480" w:firstLineChars="200"/>
              <w:rPr>
                <w:rFonts w:hint="default" w:ascii="Times New Roman" w:hAnsi="Times New Roman" w:eastAsia="宋体" w:cs="Times New Roman"/>
                <w:color w:val="auto"/>
                <w:sz w:val="24"/>
                <w:szCs w:val="24"/>
                <w:u w:val="none" w:color="auto"/>
              </w:rPr>
            </w:pPr>
            <w:r>
              <w:rPr>
                <w:rFonts w:hint="default" w:ascii="Times New Roman" w:hAnsi="Times New Roman" w:eastAsia="宋体" w:cs="Times New Roman"/>
                <w:color w:val="auto"/>
                <w:sz w:val="24"/>
                <w:szCs w:val="24"/>
                <w:u w:val="none" w:color="auto"/>
              </w:rPr>
              <w:t>由上表可知：本项目运营期各设备运行经采取低噪声设备、消声、基础减震以及厂房隔声等措施后，项目厂界</w:t>
            </w:r>
            <w:r>
              <w:rPr>
                <w:rFonts w:hint="eastAsia" w:ascii="Times New Roman" w:hAnsi="Times New Roman" w:eastAsia="宋体" w:cs="Times New Roman"/>
                <w:color w:val="auto"/>
                <w:sz w:val="24"/>
                <w:szCs w:val="24"/>
                <w:u w:val="none" w:color="auto"/>
                <w:lang w:val="en-US" w:eastAsia="zh-CN"/>
              </w:rPr>
              <w:t>四周昼间噪声贡献值均</w:t>
            </w:r>
            <w:r>
              <w:rPr>
                <w:rFonts w:hint="default" w:ascii="Times New Roman" w:hAnsi="Times New Roman" w:eastAsia="宋体" w:cs="Times New Roman"/>
                <w:color w:val="auto"/>
                <w:sz w:val="24"/>
                <w:szCs w:val="24"/>
                <w:u w:val="none" w:color="auto"/>
              </w:rPr>
              <w:t>可达到《工业企业厂界环境噪声排放标准》（GB12348-2008）表1中</w:t>
            </w:r>
            <w:r>
              <w:rPr>
                <w:rFonts w:hint="eastAsia" w:ascii="Times New Roman" w:hAnsi="Times New Roman" w:eastAsia="宋体" w:cs="Times New Roman"/>
                <w:color w:val="auto"/>
                <w:sz w:val="24"/>
                <w:szCs w:val="24"/>
                <w:u w:val="none" w:color="auto"/>
                <w:lang w:val="en-US" w:eastAsia="zh-CN"/>
              </w:rPr>
              <w:t>2</w:t>
            </w:r>
            <w:r>
              <w:rPr>
                <w:rFonts w:hint="default" w:ascii="Times New Roman" w:hAnsi="Times New Roman" w:eastAsia="宋体" w:cs="Times New Roman"/>
                <w:color w:val="auto"/>
                <w:sz w:val="24"/>
                <w:szCs w:val="24"/>
                <w:u w:val="none" w:color="auto"/>
              </w:rPr>
              <w:t>类标准要求，对周边声环境产生的影响较小。</w:t>
            </w:r>
          </w:p>
          <w:p w14:paraId="101FF61A">
            <w:pPr>
              <w:keepLines w:val="0"/>
              <w:pageBreakBefore w:val="0"/>
              <w:kinsoku/>
              <w:bidi w:val="0"/>
              <w:spacing w:line="360" w:lineRule="auto"/>
              <w:ind w:firstLine="480" w:firstLineChars="200"/>
              <w:rPr>
                <w:rFonts w:hint="eastAsia" w:ascii="Times New Roman" w:hAnsi="Times New Roman" w:eastAsia="宋体" w:cs="Times New Roman"/>
                <w:b w:val="0"/>
                <w:bCs/>
                <w:color w:val="auto"/>
                <w:sz w:val="24"/>
                <w:u w:val="none"/>
                <w:lang w:eastAsia="zh-CN"/>
              </w:rPr>
            </w:pPr>
            <w:r>
              <w:rPr>
                <w:rFonts w:hint="eastAsia" w:ascii="Times New Roman" w:hAnsi="Times New Roman" w:eastAsia="宋体" w:cs="Times New Roman"/>
                <w:b w:val="0"/>
                <w:bCs/>
                <w:color w:val="auto"/>
                <w:sz w:val="24"/>
                <w:u w:val="none"/>
                <w:lang w:eastAsia="zh-CN"/>
              </w:rPr>
              <w:t>（</w:t>
            </w:r>
            <w:r>
              <w:rPr>
                <w:rFonts w:hint="eastAsia" w:ascii="Times New Roman" w:hAnsi="Times New Roman" w:eastAsia="宋体" w:cs="Times New Roman"/>
                <w:b w:val="0"/>
                <w:bCs/>
                <w:color w:val="auto"/>
                <w:sz w:val="24"/>
                <w:u w:val="none"/>
                <w:lang w:val="en-US" w:eastAsia="zh-CN"/>
              </w:rPr>
              <w:t>4</w:t>
            </w:r>
            <w:r>
              <w:rPr>
                <w:rFonts w:hint="eastAsia" w:ascii="Times New Roman" w:hAnsi="Times New Roman" w:eastAsia="宋体" w:cs="Times New Roman"/>
                <w:b w:val="0"/>
                <w:bCs/>
                <w:color w:val="auto"/>
                <w:sz w:val="24"/>
                <w:u w:val="none"/>
                <w:lang w:eastAsia="zh-CN"/>
              </w:rPr>
              <w:t>）噪声监测计划</w:t>
            </w:r>
          </w:p>
          <w:p w14:paraId="10D26144">
            <w:pPr>
              <w:keepLines w:val="0"/>
              <w:pageBreakBefore w:val="0"/>
              <w:kinsoku/>
              <w:bidi w:val="0"/>
              <w:spacing w:line="360" w:lineRule="auto"/>
              <w:ind w:firstLine="480" w:firstLineChars="200"/>
              <w:jc w:val="left"/>
              <w:rPr>
                <w:rFonts w:hint="default" w:ascii="Times New Roman" w:hAnsi="Times New Roman" w:eastAsia="宋体" w:cs="Times New Roman"/>
                <w:color w:val="auto"/>
                <w:sz w:val="24"/>
                <w:u w:val="none"/>
                <w:lang w:bidi="ar"/>
              </w:rPr>
            </w:pPr>
            <w:r>
              <w:rPr>
                <w:rFonts w:hint="default" w:ascii="Times New Roman" w:hAnsi="Times New Roman" w:eastAsia="宋体" w:cs="Times New Roman"/>
                <w:color w:val="auto"/>
                <w:sz w:val="24"/>
                <w:u w:val="none"/>
                <w:lang w:bidi="ar"/>
              </w:rPr>
              <w:t>根据《排污单位自行监测技术指南总则》（HJ819-2017），本</w:t>
            </w:r>
            <w:r>
              <w:rPr>
                <w:rFonts w:hint="eastAsia" w:cs="Times New Roman"/>
                <w:color w:val="auto"/>
                <w:sz w:val="24"/>
                <w:u w:val="none"/>
                <w:lang w:eastAsia="zh-CN" w:bidi="ar"/>
              </w:rPr>
              <w:t>项目营运期噪声</w:t>
            </w:r>
            <w:r>
              <w:rPr>
                <w:rFonts w:hint="default" w:ascii="Times New Roman" w:hAnsi="Times New Roman" w:eastAsia="宋体" w:cs="Times New Roman"/>
                <w:color w:val="auto"/>
                <w:sz w:val="24"/>
                <w:u w:val="none"/>
                <w:lang w:bidi="ar"/>
              </w:rPr>
              <w:t>自行监测计划见下表。</w:t>
            </w:r>
          </w:p>
          <w:p w14:paraId="3142FA89">
            <w:pPr>
              <w:pStyle w:val="10"/>
              <w:keepNext w:val="0"/>
              <w:keepLines w:val="0"/>
              <w:pageBreakBefore w:val="0"/>
              <w:widowControl w:val="0"/>
              <w:kinsoku/>
              <w:wordWrap/>
              <w:overflowPunct/>
              <w:topLinePunct w:val="0"/>
              <w:autoSpaceDE/>
              <w:autoSpaceDN/>
              <w:bidi w:val="0"/>
              <w:adjustRightInd w:val="0"/>
              <w:snapToGrid w:val="0"/>
              <w:spacing w:before="0" w:after="0" w:line="360" w:lineRule="auto"/>
              <w:ind w:firstLine="422" w:firstLineChars="200"/>
              <w:jc w:val="center"/>
              <w:textAlignment w:val="auto"/>
              <w:outlineLvl w:val="9"/>
              <w:rPr>
                <w:rFonts w:hint="default" w:ascii="Times New Roman" w:hAnsi="Times New Roman" w:eastAsia="宋体" w:cs="Times New Roman"/>
                <w:b/>
                <w:bCs/>
                <w:color w:val="auto"/>
                <w:sz w:val="21"/>
                <w:szCs w:val="21"/>
                <w:highlight w:val="none"/>
                <w:u w:val="none"/>
                <w:lang w:eastAsia="zh-CN"/>
              </w:rPr>
            </w:pPr>
            <w:r>
              <w:rPr>
                <w:rFonts w:hint="default" w:ascii="Times New Roman" w:hAnsi="Times New Roman" w:eastAsia="宋体" w:cs="Times New Roman"/>
                <w:b/>
                <w:bCs/>
                <w:color w:val="auto"/>
                <w:sz w:val="21"/>
                <w:szCs w:val="21"/>
                <w:highlight w:val="none"/>
                <w:u w:val="none"/>
              </w:rPr>
              <w:t>表</w:t>
            </w:r>
            <w:r>
              <w:rPr>
                <w:rFonts w:hint="eastAsia" w:ascii="Times New Roman" w:hAnsi="Times New Roman" w:eastAsia="宋体" w:cs="Times New Roman"/>
                <w:b/>
                <w:bCs/>
                <w:color w:val="auto"/>
                <w:sz w:val="21"/>
                <w:szCs w:val="21"/>
                <w:highlight w:val="none"/>
                <w:u w:val="none"/>
                <w:lang w:val="en-US" w:eastAsia="zh-CN"/>
              </w:rPr>
              <w:t>4-</w:t>
            </w:r>
            <w:r>
              <w:rPr>
                <w:rFonts w:hint="eastAsia" w:cs="Times New Roman"/>
                <w:b/>
                <w:bCs/>
                <w:color w:val="auto"/>
                <w:sz w:val="21"/>
                <w:szCs w:val="21"/>
                <w:highlight w:val="none"/>
                <w:u w:val="none"/>
                <w:lang w:val="en-US" w:eastAsia="zh-CN"/>
              </w:rPr>
              <w:t xml:space="preserve">14 </w:t>
            </w:r>
            <w:r>
              <w:rPr>
                <w:rFonts w:hint="default" w:ascii="Times New Roman" w:hAnsi="Times New Roman" w:eastAsia="宋体" w:cs="Times New Roman"/>
                <w:b/>
                <w:bCs/>
                <w:color w:val="auto"/>
                <w:sz w:val="21"/>
                <w:szCs w:val="21"/>
                <w:highlight w:val="none"/>
                <w:u w:val="none"/>
              </w:rPr>
              <w:t>营运期</w:t>
            </w:r>
            <w:r>
              <w:rPr>
                <w:rFonts w:hint="eastAsia" w:ascii="Times New Roman" w:hAnsi="Times New Roman" w:eastAsia="宋体" w:cs="Times New Roman"/>
                <w:b/>
                <w:bCs/>
                <w:color w:val="auto"/>
                <w:sz w:val="21"/>
                <w:szCs w:val="21"/>
                <w:highlight w:val="none"/>
                <w:u w:val="none"/>
                <w:lang w:eastAsia="zh-CN"/>
              </w:rPr>
              <w:t>噪声</w:t>
            </w:r>
            <w:r>
              <w:rPr>
                <w:rFonts w:hint="default" w:ascii="Times New Roman" w:hAnsi="Times New Roman" w:eastAsia="宋体" w:cs="Times New Roman"/>
                <w:b/>
                <w:bCs/>
                <w:color w:val="auto"/>
                <w:sz w:val="21"/>
                <w:szCs w:val="21"/>
                <w:highlight w:val="none"/>
                <w:u w:val="none"/>
              </w:rPr>
              <w:t>监测计划</w:t>
            </w:r>
            <w:r>
              <w:rPr>
                <w:rFonts w:hint="default" w:ascii="Times New Roman" w:hAnsi="Times New Roman" w:eastAsia="宋体" w:cs="Times New Roman"/>
                <w:b/>
                <w:bCs/>
                <w:color w:val="auto"/>
                <w:sz w:val="21"/>
                <w:szCs w:val="21"/>
                <w:highlight w:val="none"/>
                <w:u w:val="none"/>
                <w:lang w:eastAsia="zh-CN"/>
              </w:rPr>
              <w:t>表</w:t>
            </w:r>
          </w:p>
          <w:tbl>
            <w:tblPr>
              <w:tblStyle w:val="38"/>
              <w:tblW w:w="4998"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652"/>
              <w:gridCol w:w="1451"/>
              <w:gridCol w:w="1060"/>
              <w:gridCol w:w="1653"/>
              <w:gridCol w:w="3461"/>
            </w:tblGrid>
            <w:tr w14:paraId="258CAE4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6" w:hRule="atLeast"/>
                <w:jc w:val="center"/>
              </w:trPr>
              <w:tc>
                <w:tcPr>
                  <w:tcW w:w="394" w:type="pct"/>
                  <w:tcBorders>
                    <w:tl2br w:val="nil"/>
                    <w:tr2bl w:val="nil"/>
                  </w:tcBorders>
                  <w:noWrap w:val="0"/>
                  <w:vAlign w:val="center"/>
                </w:tcPr>
                <w:p w14:paraId="5860B630">
                  <w:pPr>
                    <w:jc w:val="center"/>
                    <w:rPr>
                      <w:rFonts w:hint="default" w:ascii="Times New Roman" w:hAnsi="Times New Roman" w:cs="Times New Roman"/>
                      <w:color w:val="auto"/>
                      <w:sz w:val="21"/>
                      <w:szCs w:val="21"/>
                      <w:highlight w:val="none"/>
                      <w:u w:val="none"/>
                    </w:rPr>
                  </w:pPr>
                  <w:r>
                    <w:rPr>
                      <w:rFonts w:hint="default" w:ascii="Times New Roman" w:hAnsi="Times New Roman" w:cs="Times New Roman"/>
                      <w:color w:val="auto"/>
                      <w:sz w:val="21"/>
                      <w:szCs w:val="21"/>
                      <w:highlight w:val="none"/>
                      <w:u w:val="none"/>
                    </w:rPr>
                    <w:t>监测类别</w:t>
                  </w:r>
                </w:p>
              </w:tc>
              <w:tc>
                <w:tcPr>
                  <w:tcW w:w="876" w:type="pct"/>
                  <w:tcBorders>
                    <w:tl2br w:val="nil"/>
                    <w:tr2bl w:val="nil"/>
                  </w:tcBorders>
                  <w:noWrap w:val="0"/>
                  <w:vAlign w:val="center"/>
                </w:tcPr>
                <w:p w14:paraId="3F6655FD">
                  <w:pPr>
                    <w:jc w:val="center"/>
                    <w:rPr>
                      <w:rFonts w:hint="default" w:ascii="Times New Roman" w:hAnsi="Times New Roman" w:cs="Times New Roman"/>
                      <w:color w:val="auto"/>
                      <w:sz w:val="21"/>
                      <w:szCs w:val="21"/>
                      <w:highlight w:val="none"/>
                      <w:u w:val="none"/>
                    </w:rPr>
                  </w:pPr>
                  <w:r>
                    <w:rPr>
                      <w:rFonts w:hint="default" w:ascii="Times New Roman" w:hAnsi="Times New Roman" w:cs="Times New Roman"/>
                      <w:color w:val="auto"/>
                      <w:sz w:val="21"/>
                      <w:szCs w:val="21"/>
                      <w:highlight w:val="none"/>
                      <w:u w:val="none"/>
                    </w:rPr>
                    <w:t>监测点</w:t>
                  </w:r>
                </w:p>
              </w:tc>
              <w:tc>
                <w:tcPr>
                  <w:tcW w:w="640" w:type="pct"/>
                  <w:tcBorders>
                    <w:tl2br w:val="nil"/>
                    <w:tr2bl w:val="nil"/>
                  </w:tcBorders>
                  <w:noWrap w:val="0"/>
                  <w:vAlign w:val="center"/>
                </w:tcPr>
                <w:p w14:paraId="0A534A32">
                  <w:pPr>
                    <w:jc w:val="center"/>
                    <w:rPr>
                      <w:rFonts w:hint="eastAsia" w:ascii="Times New Roman" w:hAnsi="Times New Roman" w:eastAsia="宋体" w:cs="Times New Roman"/>
                      <w:color w:val="auto"/>
                      <w:sz w:val="21"/>
                      <w:szCs w:val="21"/>
                      <w:highlight w:val="none"/>
                      <w:u w:val="none"/>
                      <w:lang w:eastAsia="zh-CN"/>
                    </w:rPr>
                  </w:pPr>
                  <w:r>
                    <w:rPr>
                      <w:rFonts w:hint="default" w:ascii="Times New Roman" w:hAnsi="Times New Roman" w:cs="Times New Roman"/>
                      <w:color w:val="auto"/>
                      <w:sz w:val="21"/>
                      <w:szCs w:val="21"/>
                      <w:highlight w:val="none"/>
                      <w:u w:val="none"/>
                    </w:rPr>
                    <w:t>监测</w:t>
                  </w:r>
                  <w:r>
                    <w:rPr>
                      <w:rFonts w:hint="eastAsia" w:ascii="Times New Roman" w:hAnsi="Times New Roman" w:eastAsia="宋体" w:cs="Times New Roman"/>
                      <w:color w:val="auto"/>
                      <w:sz w:val="21"/>
                      <w:szCs w:val="21"/>
                      <w:highlight w:val="none"/>
                      <w:u w:val="none"/>
                      <w:lang w:eastAsia="zh-CN"/>
                    </w:rPr>
                    <w:t>频次</w:t>
                  </w:r>
                </w:p>
              </w:tc>
              <w:tc>
                <w:tcPr>
                  <w:tcW w:w="998" w:type="pct"/>
                  <w:tcBorders>
                    <w:tl2br w:val="nil"/>
                    <w:tr2bl w:val="nil"/>
                  </w:tcBorders>
                  <w:noWrap w:val="0"/>
                  <w:vAlign w:val="center"/>
                </w:tcPr>
                <w:p w14:paraId="24CC33E9">
                  <w:pPr>
                    <w:jc w:val="center"/>
                    <w:rPr>
                      <w:rFonts w:hint="default" w:ascii="Times New Roman" w:hAnsi="Times New Roman" w:cs="Times New Roman"/>
                      <w:color w:val="auto"/>
                      <w:sz w:val="21"/>
                      <w:szCs w:val="21"/>
                      <w:highlight w:val="none"/>
                      <w:u w:val="none"/>
                    </w:rPr>
                  </w:pPr>
                  <w:r>
                    <w:rPr>
                      <w:rFonts w:hint="default" w:ascii="Times New Roman" w:hAnsi="Times New Roman" w:cs="Times New Roman"/>
                      <w:color w:val="auto"/>
                      <w:sz w:val="21"/>
                      <w:szCs w:val="21"/>
                      <w:highlight w:val="none"/>
                      <w:u w:val="none"/>
                    </w:rPr>
                    <w:t>监测内容</w:t>
                  </w:r>
                </w:p>
              </w:tc>
              <w:tc>
                <w:tcPr>
                  <w:tcW w:w="2090" w:type="pct"/>
                  <w:tcBorders>
                    <w:tl2br w:val="nil"/>
                    <w:tr2bl w:val="nil"/>
                  </w:tcBorders>
                  <w:noWrap w:val="0"/>
                  <w:vAlign w:val="center"/>
                </w:tcPr>
                <w:p w14:paraId="3140E3F4">
                  <w:pPr>
                    <w:jc w:val="center"/>
                    <w:rPr>
                      <w:rFonts w:hint="default" w:ascii="Times New Roman" w:hAnsi="Times New Roman" w:cs="Times New Roman"/>
                      <w:color w:val="auto"/>
                      <w:sz w:val="21"/>
                      <w:szCs w:val="21"/>
                      <w:highlight w:val="none"/>
                      <w:u w:val="none"/>
                    </w:rPr>
                  </w:pPr>
                  <w:r>
                    <w:rPr>
                      <w:rFonts w:hint="default" w:ascii="Times New Roman" w:hAnsi="Times New Roman" w:cs="Times New Roman"/>
                      <w:color w:val="auto"/>
                      <w:sz w:val="21"/>
                      <w:szCs w:val="21"/>
                      <w:highlight w:val="none"/>
                      <w:u w:val="none"/>
                    </w:rPr>
                    <w:t>执行标准</w:t>
                  </w:r>
                </w:p>
              </w:tc>
            </w:tr>
            <w:tr w14:paraId="77755D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6" w:hRule="atLeast"/>
                <w:jc w:val="center"/>
              </w:trPr>
              <w:tc>
                <w:tcPr>
                  <w:tcW w:w="394" w:type="pct"/>
                  <w:tcBorders>
                    <w:tl2br w:val="nil"/>
                    <w:tr2bl w:val="nil"/>
                  </w:tcBorders>
                  <w:noWrap w:val="0"/>
                  <w:vAlign w:val="center"/>
                </w:tcPr>
                <w:p w14:paraId="0F4D86D0">
                  <w:pPr>
                    <w:jc w:val="center"/>
                    <w:rPr>
                      <w:rFonts w:hint="default" w:ascii="Times New Roman" w:hAnsi="Times New Roman" w:cs="Times New Roman"/>
                      <w:color w:val="auto"/>
                      <w:sz w:val="21"/>
                      <w:szCs w:val="21"/>
                      <w:highlight w:val="none"/>
                      <w:u w:val="none"/>
                    </w:rPr>
                  </w:pPr>
                  <w:r>
                    <w:rPr>
                      <w:rFonts w:hint="default" w:ascii="Times New Roman" w:hAnsi="Times New Roman" w:cs="Times New Roman"/>
                      <w:color w:val="auto"/>
                      <w:sz w:val="21"/>
                      <w:szCs w:val="21"/>
                      <w:highlight w:val="none"/>
                      <w:u w:val="none"/>
                    </w:rPr>
                    <w:t>噪声</w:t>
                  </w:r>
                </w:p>
              </w:tc>
              <w:tc>
                <w:tcPr>
                  <w:tcW w:w="876" w:type="pct"/>
                  <w:tcBorders>
                    <w:tl2br w:val="nil"/>
                    <w:tr2bl w:val="nil"/>
                  </w:tcBorders>
                  <w:noWrap w:val="0"/>
                  <w:vAlign w:val="center"/>
                </w:tcPr>
                <w:p w14:paraId="477938CE">
                  <w:pPr>
                    <w:jc w:val="center"/>
                    <w:rPr>
                      <w:rFonts w:hint="default" w:ascii="Times New Roman" w:hAnsi="Times New Roman" w:cs="Times New Roman"/>
                      <w:color w:val="auto"/>
                      <w:sz w:val="21"/>
                      <w:szCs w:val="21"/>
                      <w:highlight w:val="none"/>
                      <w:u w:val="none"/>
                    </w:rPr>
                  </w:pPr>
                  <w:r>
                    <w:rPr>
                      <w:rFonts w:hint="default" w:ascii="Times New Roman" w:hAnsi="Times New Roman" w:cs="Times New Roman"/>
                      <w:color w:val="auto"/>
                      <w:kern w:val="24"/>
                      <w:sz w:val="21"/>
                      <w:szCs w:val="21"/>
                      <w:highlight w:val="none"/>
                      <w:u w:val="none"/>
                      <w:lang w:eastAsia="zh-CN"/>
                    </w:rPr>
                    <w:t>厂界</w:t>
                  </w:r>
                  <w:r>
                    <w:rPr>
                      <w:rFonts w:hint="eastAsia" w:ascii="Times New Roman" w:hAnsi="Times New Roman" w:cs="Times New Roman"/>
                      <w:color w:val="auto"/>
                      <w:kern w:val="24"/>
                      <w:sz w:val="21"/>
                      <w:szCs w:val="21"/>
                      <w:highlight w:val="none"/>
                      <w:u w:val="none"/>
                      <w:lang w:eastAsia="zh-CN"/>
                    </w:rPr>
                    <w:t>四周</w:t>
                  </w:r>
                  <w:r>
                    <w:rPr>
                      <w:rFonts w:hint="default" w:ascii="Times New Roman" w:hAnsi="Times New Roman" w:cs="Times New Roman"/>
                      <w:color w:val="auto"/>
                      <w:kern w:val="24"/>
                      <w:sz w:val="21"/>
                      <w:szCs w:val="21"/>
                      <w:highlight w:val="none"/>
                      <w:u w:val="none"/>
                      <w:lang w:eastAsia="zh-CN"/>
                    </w:rPr>
                    <w:t>外1m</w:t>
                  </w:r>
                  <w:r>
                    <w:rPr>
                      <w:rFonts w:hint="default" w:ascii="Times New Roman" w:hAnsi="Times New Roman" w:cs="Times New Roman"/>
                      <w:color w:val="auto"/>
                      <w:kern w:val="24"/>
                      <w:sz w:val="21"/>
                      <w:szCs w:val="21"/>
                      <w:highlight w:val="none"/>
                      <w:u w:val="none"/>
                    </w:rPr>
                    <w:t>处</w:t>
                  </w:r>
                </w:p>
              </w:tc>
              <w:tc>
                <w:tcPr>
                  <w:tcW w:w="640" w:type="pct"/>
                  <w:tcBorders>
                    <w:tl2br w:val="nil"/>
                    <w:tr2bl w:val="nil"/>
                  </w:tcBorders>
                  <w:noWrap w:val="0"/>
                  <w:vAlign w:val="center"/>
                </w:tcPr>
                <w:p w14:paraId="1C076031">
                  <w:pPr>
                    <w:jc w:val="center"/>
                    <w:rPr>
                      <w:rFonts w:hint="eastAsia" w:ascii="Times New Roman" w:hAnsi="Times New Roman" w:eastAsia="宋体" w:cs="Times New Roman"/>
                      <w:color w:val="auto"/>
                      <w:sz w:val="21"/>
                      <w:szCs w:val="21"/>
                      <w:highlight w:val="none"/>
                      <w:u w:val="none"/>
                      <w:lang w:eastAsia="zh-CN"/>
                    </w:rPr>
                  </w:pPr>
                  <w:r>
                    <w:rPr>
                      <w:rFonts w:hint="default" w:ascii="Times New Roman" w:hAnsi="Times New Roman" w:cs="Times New Roman"/>
                      <w:color w:val="auto"/>
                      <w:sz w:val="21"/>
                      <w:szCs w:val="21"/>
                      <w:highlight w:val="none"/>
                      <w:u w:val="single"/>
                    </w:rPr>
                    <w:t>1次/</w:t>
                  </w:r>
                  <w:r>
                    <w:rPr>
                      <w:rFonts w:hint="eastAsia" w:cs="Times New Roman"/>
                      <w:color w:val="auto"/>
                      <w:sz w:val="21"/>
                      <w:szCs w:val="21"/>
                      <w:highlight w:val="none"/>
                      <w:u w:val="single"/>
                      <w:lang w:val="en-US" w:eastAsia="zh-CN"/>
                    </w:rPr>
                    <w:t>季度</w:t>
                  </w:r>
                </w:p>
              </w:tc>
              <w:tc>
                <w:tcPr>
                  <w:tcW w:w="998" w:type="pct"/>
                  <w:tcBorders>
                    <w:tl2br w:val="nil"/>
                    <w:tr2bl w:val="nil"/>
                  </w:tcBorders>
                  <w:noWrap w:val="0"/>
                  <w:vAlign w:val="center"/>
                </w:tcPr>
                <w:p w14:paraId="3E317F54">
                  <w:pPr>
                    <w:jc w:val="center"/>
                    <w:rPr>
                      <w:rFonts w:hint="default" w:ascii="Times New Roman" w:hAnsi="Times New Roman" w:cs="Times New Roman"/>
                      <w:color w:val="auto"/>
                      <w:sz w:val="21"/>
                      <w:szCs w:val="21"/>
                      <w:highlight w:val="none"/>
                      <w:u w:val="none"/>
                    </w:rPr>
                  </w:pPr>
                  <w:r>
                    <w:rPr>
                      <w:rFonts w:hint="default" w:ascii="Times New Roman" w:hAnsi="Times New Roman" w:cs="Times New Roman"/>
                      <w:color w:val="auto"/>
                      <w:kern w:val="24"/>
                      <w:sz w:val="21"/>
                      <w:szCs w:val="21"/>
                      <w:highlight w:val="none"/>
                      <w:u w:val="none"/>
                    </w:rPr>
                    <w:t>等效连续A声级</w:t>
                  </w:r>
                </w:p>
              </w:tc>
              <w:tc>
                <w:tcPr>
                  <w:tcW w:w="2090" w:type="pct"/>
                  <w:tcBorders>
                    <w:tl2br w:val="nil"/>
                    <w:tr2bl w:val="nil"/>
                  </w:tcBorders>
                  <w:noWrap w:val="0"/>
                  <w:vAlign w:val="top"/>
                </w:tcPr>
                <w:p w14:paraId="02639300">
                  <w:pPr>
                    <w:jc w:val="center"/>
                    <w:rPr>
                      <w:rFonts w:hint="default" w:ascii="Times New Roman" w:hAnsi="Times New Roman" w:cs="Times New Roman"/>
                      <w:color w:val="auto"/>
                      <w:sz w:val="21"/>
                      <w:szCs w:val="21"/>
                      <w:highlight w:val="none"/>
                      <w:u w:val="none"/>
                    </w:rPr>
                  </w:pPr>
                  <w:r>
                    <w:rPr>
                      <w:rFonts w:hint="default" w:ascii="Times New Roman" w:hAnsi="Times New Roman" w:cs="Times New Roman"/>
                      <w:color w:val="auto"/>
                      <w:sz w:val="21"/>
                      <w:szCs w:val="21"/>
                      <w:highlight w:val="none"/>
                      <w:u w:val="none"/>
                    </w:rPr>
                    <w:t>《工业企业厂界环境噪声排放标准》（GB12348-2008）的</w:t>
                  </w:r>
                  <w:r>
                    <w:rPr>
                      <w:rFonts w:hint="eastAsia" w:ascii="Times New Roman" w:hAnsi="Times New Roman" w:cs="Times New Roman"/>
                      <w:color w:val="auto"/>
                      <w:sz w:val="21"/>
                      <w:szCs w:val="21"/>
                      <w:highlight w:val="none"/>
                      <w:u w:val="none"/>
                      <w:lang w:val="en-US" w:eastAsia="zh-CN"/>
                    </w:rPr>
                    <w:t>2</w:t>
                  </w:r>
                  <w:r>
                    <w:rPr>
                      <w:rFonts w:hint="default" w:ascii="Times New Roman" w:hAnsi="Times New Roman" w:cs="Times New Roman"/>
                      <w:color w:val="auto"/>
                      <w:sz w:val="21"/>
                      <w:szCs w:val="21"/>
                      <w:highlight w:val="none"/>
                      <w:u w:val="none"/>
                    </w:rPr>
                    <w:t>类标准</w:t>
                  </w:r>
                </w:p>
              </w:tc>
            </w:tr>
          </w:tbl>
          <w:p w14:paraId="490ADCDE">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sz w:val="21"/>
                <w:szCs w:val="21"/>
                <w:u w:val="single"/>
                <w:lang w:val="en-US" w:eastAsia="zh-CN"/>
              </w:rPr>
            </w:pPr>
          </w:p>
          <w:p w14:paraId="067D476D">
            <w:pPr>
              <w:keepNext w:val="0"/>
              <w:keepLines w:val="0"/>
              <w:pageBreakBefore w:val="0"/>
              <w:kinsoku/>
              <w:wordWrap/>
              <w:overflowPunct/>
              <w:topLinePunct w:val="0"/>
              <w:autoSpaceDE/>
              <w:autoSpaceDN/>
              <w:bidi w:val="0"/>
              <w:adjustRightInd/>
              <w:snapToGrid/>
              <w:spacing w:line="360" w:lineRule="auto"/>
              <w:ind w:right="0" w:firstLine="482" w:firstLineChars="200"/>
              <w:jc w:val="left"/>
              <w:textAlignment w:val="auto"/>
              <w:rPr>
                <w:rFonts w:hint="eastAsia" w:asciiTheme="minorEastAsia" w:hAnsiTheme="minorEastAsia" w:eastAsiaTheme="minorEastAsia" w:cstheme="minorEastAsia"/>
                <w:b/>
                <w:bCs/>
                <w:color w:val="auto"/>
                <w:sz w:val="24"/>
                <w:szCs w:val="24"/>
                <w:u w:val="none"/>
              </w:rPr>
            </w:pPr>
            <w:r>
              <w:rPr>
                <w:rFonts w:hint="eastAsia" w:asciiTheme="minorEastAsia" w:hAnsiTheme="minorEastAsia" w:eastAsiaTheme="minorEastAsia" w:cstheme="minorEastAsia"/>
                <w:b/>
                <w:bCs/>
                <w:color w:val="auto"/>
                <w:sz w:val="24"/>
                <w:szCs w:val="24"/>
                <w:u w:val="none"/>
              </w:rPr>
              <w:t>4、固体废物</w:t>
            </w:r>
          </w:p>
          <w:p w14:paraId="77E409F3">
            <w:pPr>
              <w:pStyle w:val="59"/>
              <w:keepNext w:val="0"/>
              <w:keepLines w:val="0"/>
              <w:pageBreakBefore w:val="0"/>
              <w:kinsoku/>
              <w:wordWrap/>
              <w:overflowPunct/>
              <w:topLinePunct w:val="0"/>
              <w:autoSpaceDE/>
              <w:autoSpaceDN/>
              <w:bidi w:val="0"/>
              <w:adjustRightInd/>
              <w:snapToGrid/>
              <w:spacing w:beforeLines="0" w:afterLines="0" w:line="360" w:lineRule="auto"/>
              <w:ind w:right="0" w:firstLine="480" w:firstLineChars="200"/>
              <w:jc w:val="left"/>
              <w:textAlignment w:val="auto"/>
              <w:rPr>
                <w:rFonts w:hint="eastAsia" w:asciiTheme="minorEastAsia" w:hAnsiTheme="minorEastAsia" w:eastAsiaTheme="minorEastAsia" w:cstheme="minorEastAsia"/>
                <w:color w:val="auto"/>
                <w:sz w:val="24"/>
                <w:szCs w:val="24"/>
                <w:highlight w:val="none"/>
                <w:u w:val="none"/>
                <w:lang w:val="en-US" w:eastAsia="zh-CN"/>
              </w:rPr>
            </w:pPr>
            <w:r>
              <w:rPr>
                <w:rFonts w:hint="eastAsia" w:asciiTheme="minorEastAsia" w:hAnsiTheme="minorEastAsia" w:eastAsiaTheme="minorEastAsia" w:cstheme="minorEastAsia"/>
                <w:color w:val="auto"/>
                <w:sz w:val="24"/>
                <w:szCs w:val="24"/>
                <w:highlight w:val="none"/>
                <w:u w:val="none"/>
                <w:lang w:val="en-US" w:eastAsia="zh-CN"/>
              </w:rPr>
              <w:t>4.1污染源分析</w:t>
            </w:r>
          </w:p>
          <w:p w14:paraId="24ACA5EA">
            <w:pPr>
              <w:keepNext w:val="0"/>
              <w:keepLines w:val="0"/>
              <w:pageBreakBefore w:val="0"/>
              <w:kinsoku/>
              <w:wordWrap/>
              <w:overflowPunct/>
              <w:topLinePunct w:val="0"/>
              <w:autoSpaceDE/>
              <w:autoSpaceDN/>
              <w:bidi w:val="0"/>
              <w:adjustRightInd/>
              <w:snapToGrid/>
              <w:spacing w:line="360" w:lineRule="auto"/>
              <w:ind w:right="0"/>
              <w:jc w:val="left"/>
              <w:textAlignment w:val="auto"/>
              <w:rPr>
                <w:rFonts w:hint="eastAsia" w:asciiTheme="minorEastAsia" w:hAnsiTheme="minorEastAsia" w:eastAsiaTheme="minorEastAsia" w:cstheme="minorEastAsia"/>
                <w:color w:val="auto"/>
                <w:sz w:val="24"/>
                <w:szCs w:val="24"/>
                <w:highlight w:val="none"/>
                <w:u w:val="none"/>
                <w:lang w:val="en-US" w:eastAsia="zh-CN"/>
              </w:rPr>
            </w:pPr>
            <w:r>
              <w:rPr>
                <w:rFonts w:hint="eastAsia" w:asciiTheme="minorEastAsia" w:hAnsiTheme="minorEastAsia" w:eastAsiaTheme="minorEastAsia" w:cstheme="minorEastAsia"/>
                <w:color w:val="auto"/>
                <w:sz w:val="24"/>
                <w:szCs w:val="24"/>
                <w:highlight w:val="none"/>
                <w:u w:val="none"/>
                <w:lang w:val="en-US" w:eastAsia="zh-CN"/>
              </w:rPr>
              <w:t xml:space="preserve">    （1）一般工业固体废物</w:t>
            </w:r>
          </w:p>
          <w:p w14:paraId="0F434612">
            <w:pPr>
              <w:pStyle w:val="58"/>
              <w:keepNext w:val="0"/>
              <w:keepLines w:val="0"/>
              <w:pageBreakBefore w:val="0"/>
              <w:kinsoku/>
              <w:wordWrap/>
              <w:overflowPunct/>
              <w:topLinePunct w:val="0"/>
              <w:autoSpaceDE/>
              <w:autoSpaceDN/>
              <w:bidi w:val="0"/>
              <w:adjustRightInd/>
              <w:snapToGrid/>
              <w:spacing w:line="360" w:lineRule="auto"/>
              <w:ind w:right="0" w:firstLine="480" w:firstLineChars="200"/>
              <w:jc w:val="left"/>
              <w:textAlignment w:val="auto"/>
              <w:rPr>
                <w:rFonts w:hint="default" w:ascii="Times New Roman" w:hAnsi="Times New Roman" w:cs="Times New Roman" w:eastAsiaTheme="minorEastAsia"/>
                <w:sz w:val="24"/>
                <w:szCs w:val="24"/>
                <w:lang w:eastAsia="zh-CN"/>
              </w:rPr>
            </w:pPr>
            <w:r>
              <w:rPr>
                <w:rFonts w:hint="default" w:ascii="Times New Roman" w:hAnsi="Times New Roman" w:cs="Times New Roman" w:eastAsiaTheme="minorEastAsia"/>
                <w:sz w:val="24"/>
                <w:szCs w:val="24"/>
              </w:rPr>
              <w:t>①地面沉降粉尘</w:t>
            </w:r>
          </w:p>
          <w:p w14:paraId="75FA76BD">
            <w:pPr>
              <w:pStyle w:val="58"/>
              <w:keepNext w:val="0"/>
              <w:keepLines w:val="0"/>
              <w:pageBreakBefore w:val="0"/>
              <w:kinsoku/>
              <w:wordWrap/>
              <w:overflowPunct/>
              <w:topLinePunct w:val="0"/>
              <w:autoSpaceDE/>
              <w:autoSpaceDN/>
              <w:bidi w:val="0"/>
              <w:adjustRightInd/>
              <w:snapToGrid/>
              <w:spacing w:line="360" w:lineRule="auto"/>
              <w:ind w:right="0" w:firstLine="480" w:firstLineChars="200"/>
              <w:jc w:val="left"/>
              <w:textAlignment w:val="auto"/>
              <w:rPr>
                <w:rFonts w:hint="eastAsia" w:ascii="Times New Roman" w:hAnsi="Times New Roman" w:cs="Times New Roman" w:eastAsiaTheme="minorEastAsia"/>
                <w:sz w:val="24"/>
                <w:szCs w:val="24"/>
                <w:u w:val="single"/>
                <w:lang w:val="en-US" w:eastAsia="zh-CN"/>
              </w:rPr>
            </w:pPr>
            <w:r>
              <w:rPr>
                <w:rFonts w:hint="eastAsia" w:ascii="Times New Roman" w:hAnsi="Times New Roman" w:cs="Times New Roman" w:eastAsiaTheme="minorEastAsia"/>
                <w:sz w:val="24"/>
                <w:szCs w:val="24"/>
                <w:u w:val="single"/>
                <w:lang w:val="en-US" w:eastAsia="zh-CN"/>
              </w:rPr>
              <w:t>本项目原料砂运输装卸到原料仓库产生装卸粉尘、原料砂产生堆放粉尘，因原料仓库为封闭式，项目装卸粉尘及堆放粉尘大部分沉降在仓库地面。装卸粉尘产生量为0.009t/a，装卸粉尘70%沉降在原料仓库地面，装卸粉尘地面沉降量为0.006t/a；堆放粉尘产生量为0.329t/a，堆放粉尘85%沉降在仓库地面，堆放粉尘地面沉降量为0.28t/a。</w:t>
            </w:r>
          </w:p>
          <w:p w14:paraId="2E21891B">
            <w:pPr>
              <w:pStyle w:val="58"/>
              <w:keepNext w:val="0"/>
              <w:keepLines w:val="0"/>
              <w:pageBreakBefore w:val="0"/>
              <w:kinsoku/>
              <w:wordWrap/>
              <w:overflowPunct/>
              <w:topLinePunct w:val="0"/>
              <w:autoSpaceDE/>
              <w:autoSpaceDN/>
              <w:bidi w:val="0"/>
              <w:adjustRightInd/>
              <w:snapToGrid/>
              <w:spacing w:line="360" w:lineRule="auto"/>
              <w:ind w:right="0" w:firstLine="480" w:firstLineChars="200"/>
              <w:jc w:val="left"/>
              <w:textAlignment w:val="auto"/>
              <w:rPr>
                <w:rFonts w:hint="eastAsia" w:ascii="Times New Roman" w:hAnsi="Times New Roman" w:cs="Times New Roman" w:eastAsiaTheme="minorEastAsia"/>
                <w:sz w:val="24"/>
                <w:szCs w:val="24"/>
                <w:u w:val="single"/>
                <w:lang w:val="en-US" w:eastAsia="zh-CN"/>
              </w:rPr>
            </w:pPr>
            <w:r>
              <w:rPr>
                <w:rFonts w:hint="eastAsia" w:ascii="Times New Roman" w:hAnsi="Times New Roman" w:cs="Times New Roman" w:eastAsiaTheme="minorEastAsia"/>
                <w:sz w:val="24"/>
                <w:szCs w:val="24"/>
                <w:u w:val="single"/>
                <w:lang w:val="en-US" w:eastAsia="zh-CN"/>
              </w:rPr>
              <w:t>项目投料、筛分及包装工序产生粉尘，采取集气罩及袋式除尘处理，集气罩收集率为80%，有20%粉尘未被收集逸散在生产加工厂房，投料、筛分及包装工序未被收集的粉尘70%沉降在封闭式生产加工厂房地面</w:t>
            </w:r>
            <w:r>
              <w:rPr>
                <w:rFonts w:hint="default" w:ascii="Times New Roman" w:hAnsi="Times New Roman" w:cs="Times New Roman" w:eastAsiaTheme="minorEastAsia"/>
                <w:sz w:val="24"/>
                <w:szCs w:val="24"/>
                <w:u w:val="single"/>
                <w:lang w:val="en-US" w:eastAsia="zh-CN"/>
              </w:rPr>
              <w:t>。</w:t>
            </w:r>
            <w:r>
              <w:rPr>
                <w:rFonts w:hint="eastAsia" w:ascii="Times New Roman" w:hAnsi="Times New Roman" w:cs="Times New Roman" w:eastAsiaTheme="minorEastAsia"/>
                <w:sz w:val="24"/>
                <w:szCs w:val="24"/>
                <w:u w:val="single"/>
                <w:lang w:val="en-US" w:eastAsia="zh-CN"/>
              </w:rPr>
              <w:t>投料、筛分及包装粉尘产生量为11.735t/a，未被集气罩收集粉尘量为2.347t/a，沉降在生产加工厂房地面的粉尘量为1.642t/a。</w:t>
            </w:r>
          </w:p>
          <w:p w14:paraId="2E276C9A">
            <w:pPr>
              <w:pStyle w:val="58"/>
              <w:keepNext w:val="0"/>
              <w:keepLines w:val="0"/>
              <w:pageBreakBefore w:val="0"/>
              <w:kinsoku/>
              <w:wordWrap/>
              <w:overflowPunct/>
              <w:topLinePunct w:val="0"/>
              <w:autoSpaceDE/>
              <w:autoSpaceDN/>
              <w:bidi w:val="0"/>
              <w:adjustRightInd/>
              <w:snapToGrid/>
              <w:spacing w:line="360" w:lineRule="auto"/>
              <w:ind w:right="0" w:firstLine="480" w:firstLineChars="200"/>
              <w:jc w:val="left"/>
              <w:textAlignment w:val="auto"/>
              <w:rPr>
                <w:rFonts w:hint="default" w:asciiTheme="minorEastAsia" w:hAnsiTheme="minorEastAsia" w:eastAsiaTheme="minorEastAsia" w:cstheme="minorEastAsia"/>
                <w:sz w:val="24"/>
                <w:szCs w:val="24"/>
                <w:u w:val="single"/>
                <w:lang w:val="en-US" w:eastAsia="zh-CN"/>
              </w:rPr>
            </w:pPr>
            <w:r>
              <w:rPr>
                <w:rFonts w:hint="eastAsia" w:ascii="Times New Roman" w:hAnsi="Times New Roman" w:cs="Times New Roman" w:eastAsiaTheme="minorEastAsia"/>
                <w:sz w:val="24"/>
                <w:szCs w:val="24"/>
                <w:u w:val="single"/>
                <w:lang w:val="en-US" w:eastAsia="zh-CN"/>
              </w:rPr>
              <w:t>综上，地面沉降粉尘量为1.929t/a。地面沉降的粉尘无有害物质，属一般工业固体废物，废物种类为SW59其他工业固体废物，废物代码为900-099-S59。</w:t>
            </w:r>
            <w:r>
              <w:rPr>
                <w:rFonts w:hint="default" w:ascii="Times New Roman" w:hAnsi="Times New Roman" w:cs="Times New Roman" w:eastAsiaTheme="minorEastAsia"/>
                <w:sz w:val="24"/>
                <w:szCs w:val="24"/>
                <w:u w:val="single"/>
                <w:lang w:val="en-US" w:eastAsia="zh-CN"/>
              </w:rPr>
              <w:t>地面粉尘一天清扫一次，袋装暂时存放于一般固废暂存区</w:t>
            </w:r>
            <w:r>
              <w:rPr>
                <w:rFonts w:hint="eastAsia" w:ascii="Times New Roman" w:hAnsi="Times New Roman" w:cs="Times New Roman" w:eastAsiaTheme="minorEastAsia"/>
                <w:sz w:val="24"/>
                <w:szCs w:val="24"/>
                <w:u w:val="single"/>
                <w:lang w:val="en-US" w:eastAsia="zh-CN"/>
              </w:rPr>
              <w:t>，定期外售给建筑公司作为建筑材料。</w:t>
            </w:r>
          </w:p>
          <w:p w14:paraId="35E9E921">
            <w:pPr>
              <w:pStyle w:val="58"/>
              <w:keepNext w:val="0"/>
              <w:keepLines w:val="0"/>
              <w:pageBreakBefore w:val="0"/>
              <w:kinsoku/>
              <w:wordWrap/>
              <w:overflowPunct/>
              <w:topLinePunct w:val="0"/>
              <w:autoSpaceDE/>
              <w:autoSpaceDN/>
              <w:bidi w:val="0"/>
              <w:adjustRightInd/>
              <w:snapToGrid/>
              <w:spacing w:line="360" w:lineRule="auto"/>
              <w:ind w:right="0" w:firstLine="480" w:firstLineChars="200"/>
              <w:jc w:val="left"/>
              <w:textAlignment w:val="auto"/>
              <w:rPr>
                <w:rFonts w:hint="eastAsia"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②</w:t>
            </w:r>
            <w:r>
              <w:rPr>
                <w:rFonts w:hint="eastAsia" w:ascii="Times New Roman" w:hAnsi="Times New Roman" w:cs="Times New Roman" w:eastAsiaTheme="minorEastAsia"/>
                <w:sz w:val="24"/>
                <w:szCs w:val="24"/>
                <w:lang w:val="en-US" w:eastAsia="zh-CN"/>
              </w:rPr>
              <w:t>除尘器收集的粉尘</w:t>
            </w:r>
          </w:p>
          <w:p w14:paraId="4322AF8F">
            <w:pPr>
              <w:pStyle w:val="58"/>
              <w:keepNext w:val="0"/>
              <w:keepLines w:val="0"/>
              <w:pageBreakBefore w:val="0"/>
              <w:kinsoku/>
              <w:wordWrap/>
              <w:overflowPunct/>
              <w:topLinePunct w:val="0"/>
              <w:autoSpaceDE/>
              <w:autoSpaceDN/>
              <w:bidi w:val="0"/>
              <w:adjustRightInd/>
              <w:snapToGrid/>
              <w:spacing w:line="360" w:lineRule="auto"/>
              <w:ind w:right="0" w:firstLine="480" w:firstLineChars="200"/>
              <w:jc w:val="both"/>
              <w:textAlignment w:val="auto"/>
              <w:rPr>
                <w:rFonts w:hint="eastAsia" w:ascii="Times New Roman" w:hAnsi="Times New Roman" w:cs="Times New Roman" w:eastAsiaTheme="minorEastAsia"/>
                <w:sz w:val="24"/>
                <w:szCs w:val="24"/>
                <w:u w:val="single"/>
                <w:lang w:val="en-US" w:eastAsia="zh-CN"/>
              </w:rPr>
            </w:pPr>
            <w:r>
              <w:rPr>
                <w:rFonts w:hint="eastAsia" w:ascii="Times New Roman" w:hAnsi="Times New Roman" w:cs="Times New Roman" w:eastAsiaTheme="minorEastAsia"/>
                <w:sz w:val="24"/>
                <w:szCs w:val="24"/>
                <w:u w:val="single"/>
                <w:lang w:val="en-US" w:eastAsia="zh-CN"/>
              </w:rPr>
              <w:t>本项目除尘器设备两套，处理生物质燃烧烘干废气的旋风除尘器粉尘处理效率为70%，生物质燃烧烘干废气粉尘产生量为1.909t/a，旋风除尘器收集粉尘量为1.336t/a。投料、</w:t>
            </w:r>
            <w:r>
              <w:rPr>
                <w:rFonts w:hint="eastAsia" w:cs="Times New Roman"/>
                <w:b w:val="0"/>
                <w:bCs w:val="0"/>
                <w:spacing w:val="-2"/>
                <w:sz w:val="24"/>
                <w:szCs w:val="32"/>
                <w:u w:val="single"/>
                <w:lang w:val="en-US" w:eastAsia="zh-CN"/>
              </w:rPr>
              <w:t>筛分和</w:t>
            </w:r>
            <w:r>
              <w:rPr>
                <w:rFonts w:hint="eastAsia" w:ascii="Times New Roman" w:hAnsi="Times New Roman" w:cs="Times New Roman" w:eastAsiaTheme="minorEastAsia"/>
                <w:sz w:val="24"/>
                <w:szCs w:val="24"/>
                <w:u w:val="single"/>
                <w:lang w:val="en-US" w:eastAsia="zh-CN"/>
              </w:rPr>
              <w:t>包装粉尘的产生量为11.735，集气罩收集率为80%，袋式除尘效率为95%，则袋式除尘器收集粉尘总量为8.918t/a。</w:t>
            </w:r>
          </w:p>
          <w:p w14:paraId="5B766F96">
            <w:pPr>
              <w:pStyle w:val="58"/>
              <w:keepNext w:val="0"/>
              <w:keepLines w:val="0"/>
              <w:pageBreakBefore w:val="0"/>
              <w:kinsoku/>
              <w:wordWrap/>
              <w:overflowPunct/>
              <w:topLinePunct w:val="0"/>
              <w:autoSpaceDE/>
              <w:autoSpaceDN/>
              <w:bidi w:val="0"/>
              <w:adjustRightInd/>
              <w:snapToGrid/>
              <w:spacing w:line="360" w:lineRule="auto"/>
              <w:ind w:right="0" w:firstLine="480" w:firstLineChars="200"/>
              <w:jc w:val="both"/>
              <w:textAlignment w:val="auto"/>
              <w:rPr>
                <w:rFonts w:hint="eastAsia" w:ascii="Times New Roman" w:hAnsi="Times New Roman" w:cs="Times New Roman" w:eastAsiaTheme="minorEastAsia"/>
                <w:sz w:val="24"/>
                <w:szCs w:val="24"/>
                <w:u w:val="single"/>
                <w:lang w:val="en-US" w:eastAsia="zh-CN"/>
              </w:rPr>
            </w:pPr>
            <w:r>
              <w:rPr>
                <w:rFonts w:hint="eastAsia" w:ascii="Times New Roman" w:hAnsi="Times New Roman" w:cs="Times New Roman" w:eastAsiaTheme="minorEastAsia"/>
                <w:sz w:val="24"/>
                <w:szCs w:val="24"/>
                <w:u w:val="single"/>
                <w:lang w:val="en-US" w:eastAsia="zh-CN"/>
              </w:rPr>
              <w:t>综上，除尘器收集的粉尘量为10.254t/a。除尘器收集的粉尘无有害物质，属一般工业固体废物，废物种类为SW59其他工业固体废物，废物代码为900-099-S59。除尘器粉尘每周收集一次，袋装暂时存放于一般固废暂存区，定期外售给建筑公司作为建筑材料。</w:t>
            </w:r>
          </w:p>
          <w:p w14:paraId="42D2C8C0">
            <w:pPr>
              <w:pStyle w:val="58"/>
              <w:keepNext w:val="0"/>
              <w:keepLines w:val="0"/>
              <w:pageBreakBefore w:val="0"/>
              <w:kinsoku/>
              <w:wordWrap/>
              <w:overflowPunct/>
              <w:topLinePunct w:val="0"/>
              <w:autoSpaceDE/>
              <w:autoSpaceDN/>
              <w:bidi w:val="0"/>
              <w:adjustRightInd/>
              <w:snapToGrid/>
              <w:spacing w:line="360" w:lineRule="auto"/>
              <w:ind w:right="0"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③生物质燃烧过程产生炉渣及飞灰</w:t>
            </w:r>
          </w:p>
          <w:p w14:paraId="0BC64100">
            <w:pPr>
              <w:pStyle w:val="58"/>
              <w:keepNext w:val="0"/>
              <w:keepLines w:val="0"/>
              <w:pageBreakBefore w:val="0"/>
              <w:kinsoku/>
              <w:wordWrap/>
              <w:overflowPunct/>
              <w:topLinePunct w:val="0"/>
              <w:autoSpaceDE/>
              <w:autoSpaceDN/>
              <w:bidi w:val="0"/>
              <w:adjustRightInd/>
              <w:snapToGrid/>
              <w:spacing w:line="360" w:lineRule="auto"/>
              <w:ind w:right="0"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炉渣及飞灰产生量参照《污染源源强核算</w:t>
            </w:r>
            <w:r>
              <w:rPr>
                <w:rFonts w:hint="eastAsia" w:asciiTheme="minorEastAsia" w:hAnsiTheme="minorEastAsia" w:eastAsiaTheme="minorEastAsia" w:cstheme="minorEastAsia"/>
                <w:spacing w:val="-1"/>
                <w:sz w:val="24"/>
                <w:szCs w:val="24"/>
              </w:rPr>
              <w:t>技术指南</w:t>
            </w:r>
            <w:r>
              <w:rPr>
                <w:rFonts w:hint="eastAsia" w:asciiTheme="minorEastAsia" w:hAnsiTheme="minorEastAsia" w:eastAsiaTheme="minorEastAsia" w:cstheme="minorEastAsia"/>
                <w:spacing w:val="-1"/>
                <w:sz w:val="24"/>
                <w:szCs w:val="24"/>
                <w:lang w:val="en-US" w:eastAsia="zh-CN"/>
              </w:rPr>
              <w:t>锅炉</w:t>
            </w:r>
            <w:r>
              <w:rPr>
                <w:rFonts w:hint="eastAsia" w:asciiTheme="minorEastAsia" w:hAnsiTheme="minorEastAsia" w:eastAsiaTheme="minorEastAsia" w:cstheme="minorEastAsia"/>
                <w:spacing w:val="-1"/>
                <w:sz w:val="24"/>
                <w:szCs w:val="24"/>
              </w:rPr>
              <w:t>》中固体废物源强计算公式如下：</w:t>
            </w:r>
          </w:p>
          <w:p w14:paraId="72BDF676">
            <w:pPr>
              <w:keepNext w:val="0"/>
              <w:keepLines w:val="0"/>
              <w:pageBreakBefore w:val="0"/>
              <w:kinsoku/>
              <w:wordWrap/>
              <w:overflowPunct/>
              <w:topLinePunct w:val="0"/>
              <w:autoSpaceDE/>
              <w:autoSpaceDN/>
              <w:bidi w:val="0"/>
              <w:adjustRightInd/>
              <w:snapToGrid/>
              <w:spacing w:line="360" w:lineRule="auto"/>
              <w:ind w:right="0"/>
              <w:jc w:val="center"/>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drawing>
                <wp:inline distT="0" distB="0" distL="114300" distR="114300">
                  <wp:extent cx="2390775" cy="666115"/>
                  <wp:effectExtent l="0" t="0" r="9525" b="63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48"/>
                          <a:stretch>
                            <a:fillRect/>
                          </a:stretch>
                        </pic:blipFill>
                        <pic:spPr>
                          <a:xfrm>
                            <a:off x="0" y="0"/>
                            <a:ext cx="2390775" cy="666115"/>
                          </a:xfrm>
                          <a:prstGeom prst="rect">
                            <a:avLst/>
                          </a:prstGeom>
                          <a:noFill/>
                          <a:ln>
                            <a:noFill/>
                          </a:ln>
                        </pic:spPr>
                      </pic:pic>
                    </a:graphicData>
                  </a:graphic>
                </wp:inline>
              </w:drawing>
            </w:r>
          </w:p>
          <w:p w14:paraId="693F8150">
            <w:pPr>
              <w:keepNext w:val="0"/>
              <w:keepLines w:val="0"/>
              <w:pageBreakBefore w:val="0"/>
              <w:kinsoku/>
              <w:wordWrap/>
              <w:overflowPunct/>
              <w:topLinePunct w:val="0"/>
              <w:autoSpaceDE/>
              <w:autoSpaceDN/>
              <w:bidi w:val="0"/>
              <w:adjustRightInd/>
              <w:snapToGrid/>
              <w:spacing w:line="360" w:lineRule="auto"/>
              <w:ind w:right="0"/>
              <w:jc w:val="left"/>
              <w:textAlignment w:val="auto"/>
              <w:rPr>
                <w:rFonts w:hint="eastAsia" w:asciiTheme="minorEastAsia" w:hAnsiTheme="minorEastAsia" w:eastAsiaTheme="minorEastAsia" w:cstheme="minorEastAsia"/>
                <w:color w:val="auto"/>
                <w:sz w:val="24"/>
                <w:szCs w:val="24"/>
                <w:highlight w:val="none"/>
                <w:u w:val="single"/>
                <w:lang w:eastAsia="zh-CN"/>
              </w:rPr>
            </w:pPr>
            <w:r>
              <w:rPr>
                <w:rFonts w:hint="eastAsia" w:asciiTheme="minorEastAsia" w:hAnsiTheme="minorEastAsia" w:eastAsiaTheme="minorEastAsia" w:cstheme="minorEastAsia"/>
                <w:sz w:val="24"/>
                <w:szCs w:val="24"/>
              </w:rPr>
              <w:drawing>
                <wp:inline distT="0" distB="0" distL="114300" distR="114300">
                  <wp:extent cx="5272405" cy="1365885"/>
                  <wp:effectExtent l="0" t="0" r="4445" b="5715"/>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49"/>
                          <a:stretch>
                            <a:fillRect/>
                          </a:stretch>
                        </pic:blipFill>
                        <pic:spPr>
                          <a:xfrm>
                            <a:off x="0" y="0"/>
                            <a:ext cx="5272405" cy="1365885"/>
                          </a:xfrm>
                          <a:prstGeom prst="rect">
                            <a:avLst/>
                          </a:prstGeom>
                          <a:noFill/>
                          <a:ln>
                            <a:noFill/>
                          </a:ln>
                        </pic:spPr>
                      </pic:pic>
                    </a:graphicData>
                  </a:graphic>
                </wp:inline>
              </w:drawing>
            </w:r>
          </w:p>
          <w:p w14:paraId="187589CB">
            <w:pPr>
              <w:keepNext w:val="0"/>
              <w:keepLines w:val="0"/>
              <w:pageBreakBefore w:val="0"/>
              <w:widowControl/>
              <w:suppressLineNumbers w:val="0"/>
              <w:kinsoku/>
              <w:wordWrap/>
              <w:overflowPunct/>
              <w:topLinePunct w:val="0"/>
              <w:autoSpaceDE/>
              <w:autoSpaceDN/>
              <w:bidi w:val="0"/>
              <w:adjustRightInd/>
              <w:snapToGrid/>
              <w:spacing w:line="360" w:lineRule="auto"/>
              <w:ind w:left="0" w:right="0" w:firstLine="480" w:firstLineChars="200"/>
              <w:jc w:val="left"/>
              <w:textAlignment w:val="auto"/>
              <w:rPr>
                <w:rFonts w:hint="default" w:ascii="Times New Roman" w:hAnsi="Times New Roman" w:cs="Times New Roman" w:eastAsiaTheme="minorEastAsia"/>
                <w:color w:val="000000"/>
                <w:kern w:val="0"/>
                <w:sz w:val="24"/>
                <w:szCs w:val="24"/>
                <w:lang w:val="en-US" w:eastAsia="zh-CN" w:bidi="ar"/>
              </w:rPr>
            </w:pPr>
            <w:r>
              <w:rPr>
                <w:rFonts w:hint="default" w:ascii="Times New Roman" w:hAnsi="Times New Roman" w:cs="Times New Roman" w:eastAsiaTheme="minorEastAsia"/>
                <w:color w:val="000000"/>
                <w:kern w:val="0"/>
                <w:sz w:val="24"/>
                <w:szCs w:val="24"/>
                <w:lang w:val="en-US" w:eastAsia="zh-CN" w:bidi="ar"/>
              </w:rPr>
              <w:t>生物质燃料中收到灰分含量为</w:t>
            </w:r>
            <w:r>
              <w:rPr>
                <w:rFonts w:hint="eastAsia" w:cs="Times New Roman" w:eastAsiaTheme="minorEastAsia"/>
                <w:color w:val="000000"/>
                <w:kern w:val="0"/>
                <w:sz w:val="24"/>
                <w:szCs w:val="24"/>
                <w:lang w:val="en-US" w:eastAsia="zh-CN" w:bidi="ar"/>
              </w:rPr>
              <w:t>1.95</w:t>
            </w:r>
            <w:r>
              <w:rPr>
                <w:rFonts w:hint="default" w:ascii="Times New Roman" w:hAnsi="Times New Roman" w:cs="Times New Roman" w:eastAsiaTheme="minorEastAsia"/>
                <w:color w:val="000000"/>
                <w:kern w:val="0"/>
                <w:sz w:val="24"/>
                <w:szCs w:val="24"/>
                <w:lang w:val="en-US" w:eastAsia="zh-CN" w:bidi="ar"/>
              </w:rPr>
              <w:t>%，企业燃料用量为</w:t>
            </w:r>
            <w:r>
              <w:rPr>
                <w:rFonts w:hint="eastAsia" w:cs="Times New Roman" w:eastAsiaTheme="minorEastAsia"/>
                <w:color w:val="000000"/>
                <w:kern w:val="0"/>
                <w:sz w:val="24"/>
                <w:szCs w:val="24"/>
                <w:lang w:val="en-US" w:eastAsia="zh-CN" w:bidi="ar"/>
              </w:rPr>
              <w:t>526.68</w:t>
            </w:r>
            <w:r>
              <w:rPr>
                <w:rFonts w:hint="default" w:ascii="Times New Roman" w:hAnsi="Times New Roman" w:cs="Times New Roman" w:eastAsiaTheme="minorEastAsia"/>
                <w:color w:val="000000"/>
                <w:kern w:val="0"/>
                <w:sz w:val="24"/>
                <w:szCs w:val="24"/>
                <w:lang w:val="en-US" w:eastAsia="zh-CN" w:bidi="ar"/>
              </w:rPr>
              <w:t>t/a，不完全燃烧损失为2%，收到基低位发热量</w:t>
            </w:r>
            <w:r>
              <w:rPr>
                <w:rFonts w:hint="eastAsia" w:cs="Times New Roman" w:eastAsiaTheme="minorEastAsia"/>
                <w:color w:val="000000"/>
                <w:kern w:val="0"/>
                <w:sz w:val="24"/>
                <w:szCs w:val="24"/>
                <w:lang w:val="en-US" w:eastAsia="zh-CN" w:bidi="ar"/>
              </w:rPr>
              <w:t>17536kJ</w:t>
            </w:r>
            <w:r>
              <w:rPr>
                <w:rFonts w:hint="default" w:ascii="Times New Roman" w:hAnsi="Times New Roman" w:cs="Times New Roman" w:eastAsiaTheme="minorEastAsia"/>
                <w:color w:val="000000"/>
                <w:kern w:val="0"/>
                <w:sz w:val="24"/>
                <w:szCs w:val="24"/>
                <w:lang w:val="en-US" w:eastAsia="zh-CN" w:bidi="ar"/>
              </w:rPr>
              <w:t>/kg，则生物质燃烧飞灰和炉渣产生量为</w:t>
            </w:r>
            <w:r>
              <w:rPr>
                <w:rFonts w:hint="eastAsia" w:cs="Times New Roman" w:eastAsiaTheme="minorEastAsia"/>
                <w:color w:val="auto"/>
                <w:kern w:val="0"/>
                <w:sz w:val="24"/>
                <w:szCs w:val="24"/>
                <w:lang w:val="en-US" w:eastAsia="zh-CN" w:bidi="ar"/>
              </w:rPr>
              <w:t>15.724</w:t>
            </w:r>
            <w:r>
              <w:rPr>
                <w:rFonts w:hint="default" w:ascii="Times New Roman" w:hAnsi="Times New Roman" w:cs="Times New Roman" w:eastAsiaTheme="minorEastAsia"/>
                <w:color w:val="auto"/>
                <w:kern w:val="0"/>
                <w:sz w:val="24"/>
                <w:szCs w:val="24"/>
                <w:lang w:val="en-US" w:eastAsia="zh-CN" w:bidi="ar"/>
              </w:rPr>
              <w:t>t/a</w:t>
            </w:r>
            <w:r>
              <w:rPr>
                <w:rFonts w:hint="default" w:ascii="Times New Roman" w:hAnsi="Times New Roman" w:cs="Times New Roman" w:eastAsiaTheme="minorEastAsia"/>
                <w:color w:val="000000"/>
                <w:kern w:val="0"/>
                <w:sz w:val="24"/>
                <w:szCs w:val="24"/>
                <w:lang w:val="en-US" w:eastAsia="zh-CN" w:bidi="ar"/>
              </w:rPr>
              <w:t>。</w:t>
            </w:r>
          </w:p>
          <w:p w14:paraId="600A4F2F">
            <w:pPr>
              <w:keepNext w:val="0"/>
              <w:keepLines w:val="0"/>
              <w:pageBreakBefore w:val="0"/>
              <w:widowControl/>
              <w:suppressLineNumbers w:val="0"/>
              <w:kinsoku/>
              <w:wordWrap/>
              <w:overflowPunct/>
              <w:topLinePunct w:val="0"/>
              <w:autoSpaceDE/>
              <w:autoSpaceDN/>
              <w:bidi w:val="0"/>
              <w:adjustRightInd/>
              <w:snapToGrid/>
              <w:spacing w:line="360" w:lineRule="auto"/>
              <w:ind w:left="0" w:right="0" w:firstLine="480" w:firstLineChars="200"/>
              <w:jc w:val="left"/>
              <w:textAlignment w:val="auto"/>
              <w:rPr>
                <w:rFonts w:hint="default" w:ascii="Times New Roman" w:hAnsi="Times New Roman" w:cs="Times New Roman" w:eastAsiaTheme="minorEastAsia"/>
                <w:color w:val="000000"/>
                <w:kern w:val="0"/>
                <w:sz w:val="24"/>
                <w:szCs w:val="24"/>
                <w:lang w:val="en-US" w:eastAsia="zh-CN" w:bidi="ar"/>
              </w:rPr>
            </w:pPr>
            <w:r>
              <w:rPr>
                <w:rFonts w:hint="eastAsia" w:cs="Times New Roman" w:eastAsiaTheme="minorEastAsia"/>
                <w:color w:val="000000"/>
                <w:kern w:val="0"/>
                <w:sz w:val="24"/>
                <w:szCs w:val="24"/>
                <w:lang w:val="en-US" w:eastAsia="zh-CN" w:bidi="ar"/>
              </w:rPr>
              <w:t>生物质燃烧炉渣飞灰</w:t>
            </w:r>
            <w:r>
              <w:rPr>
                <w:rFonts w:hint="eastAsia" w:ascii="Times New Roman" w:hAnsi="Times New Roman" w:cs="Times New Roman" w:eastAsiaTheme="minorEastAsia"/>
                <w:sz w:val="24"/>
                <w:szCs w:val="24"/>
                <w:lang w:val="en-US" w:eastAsia="zh-CN"/>
              </w:rPr>
              <w:t>无有害物质，</w:t>
            </w:r>
            <w:r>
              <w:rPr>
                <w:rFonts w:hint="eastAsia" w:ascii="Times New Roman" w:hAnsi="Times New Roman" w:cs="Times New Roman" w:eastAsiaTheme="minorEastAsia"/>
                <w:sz w:val="24"/>
                <w:szCs w:val="24"/>
                <w:u w:val="single"/>
                <w:lang w:val="en-US" w:eastAsia="zh-CN"/>
              </w:rPr>
              <w:t>属一般工业固体废物，废物种类为SW03炉渣，废物代码为900-099-S03。</w:t>
            </w:r>
            <w:r>
              <w:rPr>
                <w:rFonts w:hint="eastAsia" w:cs="Times New Roman" w:eastAsiaTheme="minorEastAsia"/>
                <w:color w:val="000000"/>
                <w:kern w:val="0"/>
                <w:sz w:val="24"/>
                <w:szCs w:val="24"/>
                <w:lang w:val="en-US" w:eastAsia="zh-CN" w:bidi="ar"/>
              </w:rPr>
              <w:t>生物质燃烧炉渣飞灰</w:t>
            </w:r>
            <w:r>
              <w:rPr>
                <w:rFonts w:hint="eastAsia" w:ascii="Times New Roman" w:hAnsi="Times New Roman" w:cs="Times New Roman" w:eastAsiaTheme="minorEastAsia"/>
                <w:sz w:val="24"/>
                <w:szCs w:val="24"/>
                <w:lang w:val="en-US" w:eastAsia="zh-CN"/>
              </w:rPr>
              <w:t>每天收集一次，袋装暂时存放于一般固废暂存区，</w:t>
            </w:r>
            <w:r>
              <w:rPr>
                <w:rFonts w:hint="eastAsia" w:asciiTheme="minorEastAsia" w:hAnsiTheme="minorEastAsia" w:eastAsiaTheme="minorEastAsia" w:cstheme="minorEastAsia"/>
                <w:spacing w:val="-1"/>
                <w:sz w:val="24"/>
                <w:szCs w:val="24"/>
                <w:lang w:val="en-US" w:eastAsia="zh-CN"/>
              </w:rPr>
              <w:t>定期</w:t>
            </w:r>
            <w:r>
              <w:rPr>
                <w:rFonts w:hint="eastAsia" w:asciiTheme="minorEastAsia" w:hAnsiTheme="minorEastAsia" w:eastAsiaTheme="minorEastAsia" w:cstheme="minorEastAsia"/>
                <w:sz w:val="24"/>
                <w:szCs w:val="24"/>
                <w:lang w:val="en-US" w:eastAsia="zh-CN"/>
              </w:rPr>
              <w:t>清运至垃圾处理站</w:t>
            </w:r>
            <w:r>
              <w:rPr>
                <w:rFonts w:hint="eastAsia" w:asciiTheme="minorEastAsia" w:hAnsiTheme="minorEastAsia" w:eastAsiaTheme="minorEastAsia" w:cstheme="minorEastAsia"/>
                <w:sz w:val="24"/>
                <w:szCs w:val="24"/>
              </w:rPr>
              <w:t>。</w:t>
            </w:r>
          </w:p>
          <w:p w14:paraId="350303E9">
            <w:pPr>
              <w:keepNext w:val="0"/>
              <w:keepLines w:val="0"/>
              <w:pageBreakBefore w:val="0"/>
              <w:widowControl/>
              <w:suppressLineNumbers w:val="0"/>
              <w:kinsoku/>
              <w:wordWrap/>
              <w:overflowPunct/>
              <w:topLinePunct w:val="0"/>
              <w:autoSpaceDE/>
              <w:autoSpaceDN/>
              <w:bidi w:val="0"/>
              <w:adjustRightInd/>
              <w:snapToGrid/>
              <w:spacing w:line="360" w:lineRule="auto"/>
              <w:ind w:left="0" w:right="0" w:firstLine="480" w:firstLineChars="200"/>
              <w:jc w:val="left"/>
              <w:textAlignment w:val="auto"/>
              <w:rPr>
                <w:rFonts w:hint="default" w:ascii="Times New Roman" w:hAnsi="Times New Roman" w:cs="Times New Roman" w:eastAsiaTheme="minorEastAsia"/>
                <w:color w:val="000000"/>
                <w:kern w:val="0"/>
                <w:sz w:val="24"/>
                <w:szCs w:val="24"/>
                <w:lang w:val="en-US" w:eastAsia="zh-CN" w:bidi="ar"/>
              </w:rPr>
            </w:pPr>
            <w:r>
              <w:rPr>
                <w:rFonts w:hint="eastAsia" w:cs="Times New Roman" w:eastAsiaTheme="minorEastAsia"/>
                <w:color w:val="000000"/>
                <w:kern w:val="0"/>
                <w:sz w:val="24"/>
                <w:szCs w:val="24"/>
                <w:lang w:val="en-US" w:eastAsia="zh-CN" w:bidi="ar"/>
              </w:rPr>
              <w:t>④筛分次料</w:t>
            </w:r>
          </w:p>
          <w:p w14:paraId="3ADE2D33">
            <w:pPr>
              <w:keepNext w:val="0"/>
              <w:keepLines w:val="0"/>
              <w:pageBreakBefore w:val="0"/>
              <w:widowControl/>
              <w:suppressLineNumbers w:val="0"/>
              <w:kinsoku/>
              <w:wordWrap/>
              <w:overflowPunct/>
              <w:topLinePunct w:val="0"/>
              <w:autoSpaceDE/>
              <w:autoSpaceDN/>
              <w:bidi w:val="0"/>
              <w:adjustRightInd/>
              <w:snapToGrid/>
              <w:spacing w:line="360" w:lineRule="auto"/>
              <w:ind w:right="0" w:firstLine="480" w:firstLineChars="200"/>
              <w:jc w:val="left"/>
              <w:textAlignment w:val="auto"/>
              <w:rPr>
                <w:rFonts w:hint="default" w:ascii="Times New Roman" w:hAnsi="Times New Roman" w:cs="Times New Roman" w:eastAsiaTheme="minorEastAsia"/>
                <w:color w:val="000000"/>
                <w:kern w:val="0"/>
                <w:sz w:val="24"/>
                <w:szCs w:val="24"/>
                <w:u w:val="single"/>
                <w:lang w:val="en-US" w:eastAsia="zh-CN" w:bidi="ar"/>
              </w:rPr>
            </w:pPr>
            <w:r>
              <w:rPr>
                <w:rFonts w:hint="default" w:ascii="Times New Roman" w:hAnsi="Times New Roman" w:cs="Times New Roman" w:eastAsiaTheme="minorEastAsia"/>
                <w:color w:val="auto"/>
                <w:kern w:val="0"/>
                <w:sz w:val="24"/>
                <w:szCs w:val="24"/>
                <w:u w:val="single"/>
                <w:lang w:val="en-US" w:eastAsia="zh-CN" w:bidi="ar"/>
              </w:rPr>
              <w:t>本项目在</w:t>
            </w:r>
            <w:r>
              <w:rPr>
                <w:rFonts w:hint="eastAsia" w:cs="Times New Roman" w:eastAsiaTheme="minorEastAsia"/>
                <w:color w:val="auto"/>
                <w:kern w:val="0"/>
                <w:sz w:val="24"/>
                <w:szCs w:val="24"/>
                <w:u w:val="single"/>
                <w:lang w:val="en-US" w:eastAsia="zh-CN" w:bidi="ar"/>
              </w:rPr>
              <w:t>筛分</w:t>
            </w:r>
            <w:r>
              <w:rPr>
                <w:rFonts w:hint="default" w:ascii="Times New Roman" w:hAnsi="Times New Roman" w:cs="Times New Roman" w:eastAsiaTheme="minorEastAsia"/>
                <w:color w:val="auto"/>
                <w:kern w:val="0"/>
                <w:sz w:val="24"/>
                <w:szCs w:val="24"/>
                <w:u w:val="single"/>
                <w:lang w:val="en-US" w:eastAsia="zh-CN" w:bidi="ar"/>
              </w:rPr>
              <w:t>生产过程中会产生筛</w:t>
            </w:r>
            <w:r>
              <w:rPr>
                <w:rFonts w:hint="eastAsia" w:cs="Times New Roman" w:eastAsiaTheme="minorEastAsia"/>
                <w:color w:val="auto"/>
                <w:kern w:val="0"/>
                <w:sz w:val="24"/>
                <w:szCs w:val="24"/>
                <w:u w:val="single"/>
                <w:lang w:val="en-US" w:eastAsia="zh-CN" w:bidi="ar"/>
              </w:rPr>
              <w:t>分次料</w:t>
            </w:r>
            <w:r>
              <w:rPr>
                <w:rFonts w:hint="default" w:ascii="Times New Roman" w:hAnsi="Times New Roman" w:cs="Times New Roman" w:eastAsiaTheme="minorEastAsia"/>
                <w:color w:val="auto"/>
                <w:kern w:val="0"/>
                <w:sz w:val="24"/>
                <w:szCs w:val="24"/>
                <w:u w:val="single"/>
                <w:lang w:val="en-US" w:eastAsia="zh-CN" w:bidi="ar"/>
              </w:rPr>
              <w:t>，</w:t>
            </w:r>
            <w:r>
              <w:rPr>
                <w:rFonts w:hint="eastAsia" w:cs="Times New Roman" w:eastAsiaTheme="minorEastAsia"/>
                <w:color w:val="auto"/>
                <w:kern w:val="0"/>
                <w:sz w:val="24"/>
                <w:szCs w:val="24"/>
                <w:u w:val="single"/>
                <w:lang w:val="en-US" w:eastAsia="zh-CN" w:bidi="ar"/>
              </w:rPr>
              <w:t>本项目成品为10-250目，</w:t>
            </w:r>
            <w:r>
              <w:rPr>
                <w:rFonts w:hint="default" w:ascii="Times New Roman" w:hAnsi="Times New Roman" w:cs="Times New Roman" w:eastAsiaTheme="minorEastAsia"/>
                <w:color w:val="000000"/>
                <w:kern w:val="0"/>
                <w:sz w:val="24"/>
                <w:szCs w:val="24"/>
                <w:u w:val="single"/>
                <w:lang w:val="en-US" w:eastAsia="zh-CN" w:bidi="ar"/>
              </w:rPr>
              <w:t>主要是</w:t>
            </w:r>
            <w:r>
              <w:rPr>
                <w:rFonts w:hint="eastAsia" w:cs="Times New Roman" w:eastAsiaTheme="minorEastAsia"/>
                <w:color w:val="000000"/>
                <w:kern w:val="0"/>
                <w:sz w:val="24"/>
                <w:szCs w:val="24"/>
                <w:u w:val="single"/>
                <w:lang w:val="en-US" w:eastAsia="zh-CN" w:bidi="ar"/>
              </w:rPr>
              <w:t>烘干砂</w:t>
            </w:r>
            <w:r>
              <w:rPr>
                <w:rFonts w:hint="default" w:ascii="Times New Roman" w:hAnsi="Times New Roman" w:cs="Times New Roman" w:eastAsiaTheme="minorEastAsia"/>
                <w:color w:val="000000"/>
                <w:kern w:val="0"/>
                <w:sz w:val="24"/>
                <w:szCs w:val="24"/>
                <w:u w:val="single"/>
                <w:lang w:val="en-US" w:eastAsia="zh-CN" w:bidi="ar"/>
              </w:rPr>
              <w:t>中</w:t>
            </w:r>
            <w:r>
              <w:rPr>
                <w:rFonts w:hint="eastAsia" w:cs="Times New Roman" w:eastAsiaTheme="minorEastAsia"/>
                <w:color w:val="000000"/>
                <w:kern w:val="0"/>
                <w:sz w:val="24"/>
                <w:szCs w:val="24"/>
                <w:u w:val="single"/>
                <w:lang w:val="en-US" w:eastAsia="zh-CN" w:bidi="ar"/>
              </w:rPr>
              <w:t>粒径大于250目的次料</w:t>
            </w:r>
            <w:r>
              <w:rPr>
                <w:rFonts w:hint="default" w:ascii="Times New Roman" w:hAnsi="Times New Roman" w:cs="Times New Roman" w:eastAsiaTheme="minorEastAsia"/>
                <w:color w:val="000000"/>
                <w:kern w:val="0"/>
                <w:sz w:val="24"/>
                <w:szCs w:val="24"/>
                <w:u w:val="single"/>
                <w:lang w:val="en-US" w:eastAsia="zh-CN" w:bidi="ar"/>
              </w:rPr>
              <w:t>，</w:t>
            </w:r>
            <w:r>
              <w:rPr>
                <w:rFonts w:hint="eastAsia" w:cs="Times New Roman" w:eastAsiaTheme="minorEastAsia"/>
                <w:color w:val="000000"/>
                <w:kern w:val="0"/>
                <w:sz w:val="24"/>
                <w:szCs w:val="24"/>
                <w:u w:val="single"/>
                <w:lang w:val="en-US" w:eastAsia="zh-CN" w:bidi="ar"/>
              </w:rPr>
              <w:t>据建设单位提供资料</w:t>
            </w:r>
            <w:r>
              <w:rPr>
                <w:rFonts w:hint="default" w:ascii="Times New Roman" w:hAnsi="Times New Roman" w:cs="Times New Roman" w:eastAsiaTheme="minorEastAsia"/>
                <w:color w:val="auto"/>
                <w:kern w:val="0"/>
                <w:sz w:val="24"/>
                <w:szCs w:val="24"/>
                <w:u w:val="single"/>
                <w:lang w:val="en-US" w:eastAsia="zh-CN" w:bidi="ar"/>
              </w:rPr>
              <w:t>，</w:t>
            </w:r>
            <w:r>
              <w:rPr>
                <w:rFonts w:hint="eastAsia" w:cs="Times New Roman" w:eastAsiaTheme="minorEastAsia"/>
                <w:color w:val="auto"/>
                <w:kern w:val="0"/>
                <w:sz w:val="24"/>
                <w:szCs w:val="24"/>
                <w:u w:val="single"/>
                <w:lang w:val="en-US" w:eastAsia="zh-CN" w:bidi="ar"/>
              </w:rPr>
              <w:t>筛分出1吨成品烘干砂会产生</w:t>
            </w:r>
            <w:r>
              <w:rPr>
                <w:rFonts w:hint="default" w:ascii="Times New Roman" w:hAnsi="Times New Roman" w:cs="Times New Roman" w:eastAsiaTheme="minorEastAsia"/>
                <w:color w:val="auto"/>
                <w:kern w:val="0"/>
                <w:sz w:val="24"/>
                <w:szCs w:val="24"/>
                <w:u w:val="single"/>
                <w:lang w:val="en-US" w:eastAsia="zh-CN" w:bidi="ar"/>
              </w:rPr>
              <w:t>筛上物</w:t>
            </w:r>
            <w:r>
              <w:rPr>
                <w:rFonts w:hint="eastAsia" w:cs="Times New Roman" w:eastAsiaTheme="minorEastAsia"/>
                <w:color w:val="auto"/>
                <w:kern w:val="0"/>
                <w:sz w:val="24"/>
                <w:szCs w:val="24"/>
                <w:u w:val="single"/>
                <w:lang w:val="en-US" w:eastAsia="zh-CN" w:bidi="ar"/>
              </w:rPr>
              <w:t>0.02t，本项目成品量为30000t/a，则本项目共产生600t筛分次料。</w:t>
            </w:r>
            <w:r>
              <w:rPr>
                <w:rFonts w:hint="eastAsia" w:cs="Times New Roman" w:eastAsiaTheme="minorEastAsia"/>
                <w:sz w:val="24"/>
                <w:szCs w:val="24"/>
                <w:u w:val="single"/>
                <w:lang w:val="en-US" w:eastAsia="zh-CN"/>
              </w:rPr>
              <w:t>筛分次料</w:t>
            </w:r>
            <w:r>
              <w:rPr>
                <w:rFonts w:hint="eastAsia" w:ascii="Times New Roman" w:hAnsi="Times New Roman" w:cs="Times New Roman" w:eastAsiaTheme="minorEastAsia"/>
                <w:sz w:val="24"/>
                <w:szCs w:val="24"/>
                <w:u w:val="single"/>
                <w:lang w:val="en-US" w:eastAsia="zh-CN"/>
              </w:rPr>
              <w:t>无有害物质，属一般工业固体废物，废物种类为SW59其他工业固体废物，废物代码为900-099-S59。</w:t>
            </w:r>
            <w:r>
              <w:rPr>
                <w:rFonts w:hint="eastAsia" w:cs="Times New Roman" w:eastAsiaTheme="minorEastAsia"/>
                <w:sz w:val="24"/>
                <w:szCs w:val="24"/>
                <w:u w:val="single"/>
                <w:lang w:val="en-US" w:eastAsia="zh-CN"/>
              </w:rPr>
              <w:t>筛分次料</w:t>
            </w:r>
            <w:r>
              <w:rPr>
                <w:rFonts w:hint="eastAsia" w:ascii="Times New Roman" w:hAnsi="Times New Roman" w:cs="Times New Roman" w:eastAsiaTheme="minorEastAsia"/>
                <w:sz w:val="24"/>
                <w:szCs w:val="24"/>
                <w:u w:val="single"/>
                <w:lang w:val="en-US" w:eastAsia="zh-CN"/>
              </w:rPr>
              <w:t>袋装</w:t>
            </w:r>
            <w:r>
              <w:rPr>
                <w:rFonts w:hint="eastAsia" w:cs="Times New Roman" w:eastAsiaTheme="minorEastAsia"/>
                <w:sz w:val="24"/>
                <w:szCs w:val="24"/>
                <w:u w:val="single"/>
                <w:lang w:val="en-US" w:eastAsia="zh-CN"/>
              </w:rPr>
              <w:t>收集，</w:t>
            </w:r>
            <w:r>
              <w:rPr>
                <w:rFonts w:hint="eastAsia" w:ascii="Times New Roman" w:hAnsi="Times New Roman" w:cs="Times New Roman" w:eastAsiaTheme="minorEastAsia"/>
                <w:sz w:val="24"/>
                <w:szCs w:val="24"/>
                <w:u w:val="single"/>
                <w:lang w:val="en-US" w:eastAsia="zh-CN"/>
              </w:rPr>
              <w:t>暂时存放于一般固废暂存区，定期外售给建筑公司作为建筑材料。</w:t>
            </w:r>
          </w:p>
          <w:p w14:paraId="61BEB0AF">
            <w:pPr>
              <w:pStyle w:val="37"/>
              <w:ind w:left="0" w:leftChars="0" w:firstLine="480" w:firstLineChars="200"/>
              <w:rPr>
                <w:rFonts w:hint="eastAsia" w:cs="Times New Roman" w:eastAsiaTheme="minorEastAsia"/>
                <w:color w:val="000000"/>
                <w:kern w:val="0"/>
                <w:sz w:val="24"/>
                <w:szCs w:val="24"/>
                <w:lang w:val="en-US" w:eastAsia="zh-CN" w:bidi="ar"/>
              </w:rPr>
            </w:pPr>
            <w:r>
              <w:rPr>
                <w:rFonts w:hint="eastAsia" w:ascii="Times New Roman" w:hAnsi="Times New Roman" w:cs="Times New Roman" w:eastAsiaTheme="minorEastAsia"/>
                <w:color w:val="000000"/>
                <w:kern w:val="0"/>
                <w:sz w:val="24"/>
                <w:szCs w:val="24"/>
                <w:lang w:val="en-US" w:eastAsia="zh-CN" w:bidi="ar"/>
              </w:rPr>
              <w:t>⑤</w:t>
            </w:r>
            <w:r>
              <w:rPr>
                <w:rFonts w:hint="eastAsia" w:cs="Times New Roman" w:eastAsiaTheme="minorEastAsia"/>
                <w:color w:val="000000"/>
                <w:kern w:val="0"/>
                <w:sz w:val="24"/>
                <w:szCs w:val="24"/>
                <w:lang w:val="en-US" w:eastAsia="zh-CN" w:bidi="ar"/>
              </w:rPr>
              <w:t>废包装袋</w:t>
            </w:r>
          </w:p>
          <w:p w14:paraId="2DB85784">
            <w:pPr>
              <w:keepNext w:val="0"/>
              <w:keepLines w:val="0"/>
              <w:pageBreakBefore w:val="0"/>
              <w:widowControl/>
              <w:suppressLineNumbers w:val="0"/>
              <w:kinsoku/>
              <w:wordWrap/>
              <w:overflowPunct/>
              <w:topLinePunct w:val="0"/>
              <w:autoSpaceDE/>
              <w:autoSpaceDN/>
              <w:bidi w:val="0"/>
              <w:adjustRightInd/>
              <w:snapToGrid/>
              <w:spacing w:line="360" w:lineRule="auto"/>
              <w:ind w:right="0" w:firstLine="480" w:firstLineChars="200"/>
              <w:jc w:val="left"/>
              <w:textAlignment w:val="auto"/>
              <w:rPr>
                <w:rFonts w:hint="default" w:ascii="Times New Roman" w:hAnsi="Times New Roman" w:cs="Times New Roman" w:eastAsiaTheme="minorEastAsia"/>
                <w:color w:val="000000"/>
                <w:kern w:val="0"/>
                <w:sz w:val="24"/>
                <w:szCs w:val="24"/>
                <w:lang w:val="en-US" w:eastAsia="zh-CN" w:bidi="ar"/>
              </w:rPr>
            </w:pPr>
            <w:r>
              <w:rPr>
                <w:rFonts w:hint="default" w:ascii="Times New Roman" w:hAnsi="Times New Roman" w:cs="Times New Roman" w:eastAsiaTheme="minorEastAsia"/>
                <w:color w:val="auto"/>
                <w:kern w:val="0"/>
                <w:sz w:val="24"/>
                <w:szCs w:val="24"/>
                <w:lang w:val="en-US" w:eastAsia="zh-CN" w:bidi="ar"/>
              </w:rPr>
              <w:t>本项目</w:t>
            </w:r>
            <w:r>
              <w:rPr>
                <w:rFonts w:hint="eastAsia" w:cs="Times New Roman" w:eastAsiaTheme="minorEastAsia"/>
                <w:color w:val="auto"/>
                <w:kern w:val="0"/>
                <w:sz w:val="24"/>
                <w:szCs w:val="24"/>
                <w:lang w:val="en-US" w:eastAsia="zh-CN" w:bidi="ar"/>
              </w:rPr>
              <w:t>生物质燃料为袋装包装、成品烘干砂袋装包装，本项目产生废包装袋0.1t/a</w:t>
            </w:r>
            <w:r>
              <w:rPr>
                <w:rFonts w:hint="default" w:ascii="Times New Roman" w:hAnsi="Times New Roman" w:cs="Times New Roman" w:eastAsiaTheme="minorEastAsia"/>
                <w:color w:val="000000"/>
                <w:kern w:val="0"/>
                <w:sz w:val="24"/>
                <w:szCs w:val="24"/>
                <w:lang w:val="en-US" w:eastAsia="zh-CN" w:bidi="ar"/>
              </w:rPr>
              <w:t>。</w:t>
            </w:r>
            <w:r>
              <w:rPr>
                <w:rFonts w:hint="eastAsia" w:cs="Times New Roman" w:eastAsiaTheme="minorEastAsia"/>
                <w:color w:val="000000"/>
                <w:kern w:val="0"/>
                <w:sz w:val="24"/>
                <w:szCs w:val="24"/>
                <w:lang w:val="en-US" w:eastAsia="zh-CN" w:bidi="ar"/>
              </w:rPr>
              <w:t>废包装袋无有害物质，</w:t>
            </w:r>
            <w:r>
              <w:rPr>
                <w:rFonts w:hint="eastAsia" w:ascii="Times New Roman" w:hAnsi="Times New Roman" w:cs="Times New Roman" w:eastAsiaTheme="minorEastAsia"/>
                <w:sz w:val="24"/>
                <w:szCs w:val="24"/>
                <w:lang w:val="en-US" w:eastAsia="zh-CN"/>
              </w:rPr>
              <w:t>属一般工业固体废物，</w:t>
            </w:r>
            <w:r>
              <w:rPr>
                <w:rFonts w:hint="eastAsia" w:ascii="Times New Roman" w:hAnsi="Times New Roman" w:cs="Times New Roman" w:eastAsiaTheme="minorEastAsia"/>
                <w:sz w:val="24"/>
                <w:szCs w:val="24"/>
                <w:u w:val="single"/>
                <w:lang w:val="en-US" w:eastAsia="zh-CN"/>
              </w:rPr>
              <w:t>废物种类为SW</w:t>
            </w:r>
            <w:r>
              <w:rPr>
                <w:rFonts w:hint="eastAsia" w:cs="Times New Roman" w:eastAsiaTheme="minorEastAsia"/>
                <w:sz w:val="24"/>
                <w:szCs w:val="24"/>
                <w:u w:val="single"/>
                <w:lang w:val="en-US" w:eastAsia="zh-CN"/>
              </w:rPr>
              <w:t>17可再生类废物</w:t>
            </w:r>
            <w:r>
              <w:rPr>
                <w:rFonts w:hint="eastAsia" w:ascii="Times New Roman" w:hAnsi="Times New Roman" w:cs="Times New Roman" w:eastAsiaTheme="minorEastAsia"/>
                <w:sz w:val="24"/>
                <w:szCs w:val="24"/>
                <w:u w:val="single"/>
                <w:lang w:val="en-US" w:eastAsia="zh-CN"/>
              </w:rPr>
              <w:t>，废物代码为900-</w:t>
            </w:r>
            <w:r>
              <w:rPr>
                <w:rFonts w:hint="eastAsia" w:cs="Times New Roman" w:eastAsiaTheme="minorEastAsia"/>
                <w:sz w:val="24"/>
                <w:szCs w:val="24"/>
                <w:u w:val="single"/>
                <w:lang w:val="en-US" w:eastAsia="zh-CN"/>
              </w:rPr>
              <w:t>003</w:t>
            </w:r>
            <w:r>
              <w:rPr>
                <w:rFonts w:hint="eastAsia" w:ascii="Times New Roman" w:hAnsi="Times New Roman" w:cs="Times New Roman" w:eastAsiaTheme="minorEastAsia"/>
                <w:sz w:val="24"/>
                <w:szCs w:val="24"/>
                <w:u w:val="single"/>
                <w:lang w:val="en-US" w:eastAsia="zh-CN"/>
              </w:rPr>
              <w:t>-S</w:t>
            </w:r>
            <w:r>
              <w:rPr>
                <w:rFonts w:hint="eastAsia" w:cs="Times New Roman" w:eastAsiaTheme="minorEastAsia"/>
                <w:sz w:val="24"/>
                <w:szCs w:val="24"/>
                <w:u w:val="single"/>
                <w:lang w:val="en-US" w:eastAsia="zh-CN"/>
              </w:rPr>
              <w:t>17</w:t>
            </w:r>
            <w:r>
              <w:rPr>
                <w:rFonts w:hint="eastAsia" w:ascii="Times New Roman" w:hAnsi="Times New Roman" w:cs="Times New Roman" w:eastAsiaTheme="minorEastAsia"/>
                <w:sz w:val="24"/>
                <w:szCs w:val="24"/>
                <w:u w:val="single"/>
                <w:lang w:val="en-US" w:eastAsia="zh-CN"/>
              </w:rPr>
              <w:t>。</w:t>
            </w:r>
            <w:r>
              <w:rPr>
                <w:rFonts w:hint="eastAsia" w:cs="Times New Roman" w:eastAsiaTheme="minorEastAsia"/>
                <w:color w:val="auto"/>
                <w:kern w:val="0"/>
                <w:sz w:val="24"/>
                <w:szCs w:val="24"/>
                <w:u w:val="single"/>
                <w:lang w:val="en-US" w:eastAsia="zh-CN" w:bidi="ar"/>
              </w:rPr>
              <w:t>废包装袋收集后暂存于</w:t>
            </w:r>
            <w:r>
              <w:rPr>
                <w:rFonts w:hint="default" w:ascii="Times New Roman" w:hAnsi="Times New Roman" w:cs="Times New Roman" w:eastAsiaTheme="minorEastAsia"/>
                <w:color w:val="000000"/>
                <w:kern w:val="0"/>
                <w:sz w:val="24"/>
                <w:szCs w:val="24"/>
                <w:u w:val="single"/>
                <w:lang w:val="en-US" w:eastAsia="zh-CN" w:bidi="ar"/>
              </w:rPr>
              <w:t>一般固废暂存间</w:t>
            </w:r>
            <w:r>
              <w:rPr>
                <w:rFonts w:hint="eastAsia" w:cs="Times New Roman" w:eastAsiaTheme="minorEastAsia"/>
                <w:color w:val="000000"/>
                <w:kern w:val="0"/>
                <w:sz w:val="24"/>
                <w:szCs w:val="24"/>
                <w:u w:val="single"/>
                <w:lang w:val="en-US" w:eastAsia="zh-CN" w:bidi="ar"/>
              </w:rPr>
              <w:t>区</w:t>
            </w:r>
            <w:r>
              <w:rPr>
                <w:rFonts w:hint="default" w:ascii="Times New Roman" w:hAnsi="Times New Roman" w:cs="Times New Roman" w:eastAsiaTheme="minorEastAsia"/>
                <w:color w:val="000000"/>
                <w:kern w:val="0"/>
                <w:sz w:val="24"/>
                <w:szCs w:val="24"/>
                <w:u w:val="single"/>
                <w:lang w:val="en-US" w:eastAsia="zh-CN" w:bidi="ar"/>
              </w:rPr>
              <w:t>，</w:t>
            </w:r>
            <w:r>
              <w:rPr>
                <w:rFonts w:hint="default" w:ascii="Times New Roman" w:hAnsi="Times New Roman" w:cs="Times New Roman"/>
                <w:sz w:val="24"/>
                <w:u w:val="single"/>
                <w:lang w:val="en-US" w:eastAsia="zh-CN"/>
              </w:rPr>
              <w:t>定期外售给资源回收单位</w:t>
            </w:r>
            <w:r>
              <w:rPr>
                <w:rFonts w:hint="default" w:ascii="Times New Roman" w:hAnsi="Times New Roman" w:cs="Times New Roman" w:eastAsiaTheme="minorEastAsia"/>
                <w:color w:val="000000"/>
                <w:kern w:val="0"/>
                <w:sz w:val="24"/>
                <w:szCs w:val="24"/>
                <w:u w:val="single"/>
                <w:lang w:val="en-US" w:eastAsia="zh-CN" w:bidi="ar"/>
              </w:rPr>
              <w:t>。</w:t>
            </w:r>
          </w:p>
          <w:p w14:paraId="4C4C746B">
            <w:pPr>
              <w:pStyle w:val="58"/>
              <w:keepNext w:val="0"/>
              <w:keepLines w:val="0"/>
              <w:pageBreakBefore w:val="0"/>
              <w:kinsoku/>
              <w:wordWrap/>
              <w:overflowPunct/>
              <w:topLinePunct w:val="0"/>
              <w:autoSpaceDE/>
              <w:autoSpaceDN/>
              <w:bidi w:val="0"/>
              <w:adjustRightInd/>
              <w:snapToGrid/>
              <w:spacing w:line="360" w:lineRule="auto"/>
              <w:ind w:left="0" w:right="0" w:firstLine="468" w:firstLineChars="200"/>
              <w:textAlignment w:val="auto"/>
              <w:rPr>
                <w:rFonts w:hint="eastAsia" w:ascii="Times New Roman" w:hAnsi="Times New Roman" w:cs="Times New Roman" w:eastAsiaTheme="minorEastAsia"/>
                <w:spacing w:val="-3"/>
                <w:sz w:val="24"/>
                <w:szCs w:val="24"/>
                <w:lang w:eastAsia="zh-CN"/>
              </w:rPr>
            </w:pPr>
            <w:r>
              <w:rPr>
                <w:rFonts w:hint="default" w:ascii="Times New Roman" w:hAnsi="Times New Roman" w:cs="Times New Roman" w:eastAsiaTheme="minorEastAsia"/>
                <w:spacing w:val="-3"/>
                <w:sz w:val="24"/>
                <w:szCs w:val="24"/>
              </w:rPr>
              <w:fldChar w:fldCharType="begin"/>
            </w:r>
            <w:r>
              <w:rPr>
                <w:rFonts w:hint="default" w:ascii="Times New Roman" w:hAnsi="Times New Roman" w:cs="Times New Roman" w:eastAsiaTheme="minorEastAsia"/>
                <w:spacing w:val="-3"/>
                <w:sz w:val="24"/>
                <w:szCs w:val="24"/>
              </w:rPr>
              <w:instrText xml:space="preserve"> = 6 \* GB3 \* MERGEFORMAT </w:instrText>
            </w:r>
            <w:r>
              <w:rPr>
                <w:rFonts w:hint="default" w:ascii="Times New Roman" w:hAnsi="Times New Roman" w:cs="Times New Roman" w:eastAsiaTheme="minorEastAsia"/>
                <w:spacing w:val="-3"/>
                <w:sz w:val="24"/>
                <w:szCs w:val="24"/>
              </w:rPr>
              <w:fldChar w:fldCharType="separate"/>
            </w:r>
            <w:r>
              <w:t>⑥</w:t>
            </w:r>
            <w:r>
              <w:rPr>
                <w:rFonts w:hint="default" w:ascii="Times New Roman" w:hAnsi="Times New Roman" w:cs="Times New Roman" w:eastAsiaTheme="minorEastAsia"/>
                <w:spacing w:val="-3"/>
                <w:sz w:val="24"/>
                <w:szCs w:val="24"/>
              </w:rPr>
              <w:fldChar w:fldCharType="end"/>
            </w:r>
            <w:r>
              <w:rPr>
                <w:rFonts w:hint="eastAsia" w:ascii="Times New Roman" w:hAnsi="Times New Roman" w:cs="Times New Roman" w:eastAsiaTheme="minorEastAsia"/>
                <w:spacing w:val="-3"/>
                <w:sz w:val="24"/>
                <w:szCs w:val="24"/>
                <w:lang w:eastAsia="zh-CN"/>
              </w:rPr>
              <w:t>沉淀池沉渣</w:t>
            </w:r>
          </w:p>
          <w:p w14:paraId="5EF4A7E8">
            <w:pPr>
              <w:pStyle w:val="58"/>
              <w:keepNext w:val="0"/>
              <w:keepLines w:val="0"/>
              <w:pageBreakBefore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spacing w:val="-3"/>
                <w:sz w:val="24"/>
                <w:szCs w:val="24"/>
                <w:u w:val="single"/>
                <w:lang w:val="en-US" w:eastAsia="zh-CN"/>
              </w:rPr>
            </w:pPr>
            <w:r>
              <w:rPr>
                <w:rFonts w:hint="default" w:ascii="Times New Roman" w:hAnsi="Times New Roman" w:cs="Times New Roman"/>
                <w:u w:val="single"/>
                <w:lang w:val="en-US" w:eastAsia="zh-CN"/>
              </w:rPr>
              <w:t>本项目初期雨水收集至三级沉淀池沉淀会产生沉淀池沉渣。</w:t>
            </w:r>
            <w:r>
              <w:rPr>
                <w:rFonts w:hint="default" w:ascii="Times New Roman" w:hAnsi="Times New Roman" w:cs="Times New Roman"/>
                <w:sz w:val="24"/>
                <w:u w:val="single"/>
                <w:lang w:val="en-US" w:eastAsia="zh-CN"/>
              </w:rPr>
              <w:t>本项目初期雨水所含污染物主要为悬浮物，本项目收集初期雨水</w:t>
            </w:r>
            <w:r>
              <w:rPr>
                <w:rFonts w:hint="default" w:ascii="Times New Roman" w:hAnsi="Times New Roman" w:cs="Times New Roman"/>
                <w:u w:val="single"/>
                <w:lang w:val="en-US" w:eastAsia="zh-CN"/>
              </w:rPr>
              <w:t>740m</w:t>
            </w:r>
            <w:r>
              <w:rPr>
                <w:rFonts w:hint="default" w:ascii="Times New Roman" w:hAnsi="Times New Roman" w:cs="Times New Roman"/>
                <w:u w:val="single"/>
                <w:vertAlign w:val="superscript"/>
                <w:lang w:val="en-US" w:eastAsia="zh-CN"/>
              </w:rPr>
              <w:t>3</w:t>
            </w:r>
            <w:r>
              <w:rPr>
                <w:rFonts w:hint="default" w:ascii="Times New Roman" w:hAnsi="Times New Roman" w:cs="Times New Roman"/>
                <w:u w:val="single"/>
                <w:lang w:val="en-US" w:eastAsia="zh-CN"/>
              </w:rPr>
              <w:t>/a，沉淀池沉渣产生量按每沉淀1m</w:t>
            </w:r>
            <w:r>
              <w:rPr>
                <w:rFonts w:hint="default" w:ascii="Times New Roman" w:hAnsi="Times New Roman" w:cs="Times New Roman"/>
                <w:u w:val="single"/>
                <w:vertAlign w:val="superscript"/>
                <w:lang w:val="en-US" w:eastAsia="zh-CN"/>
              </w:rPr>
              <w:t>3</w:t>
            </w:r>
            <w:r>
              <w:rPr>
                <w:rFonts w:hint="default" w:ascii="Times New Roman" w:hAnsi="Times New Roman" w:cs="Times New Roman"/>
                <w:u w:val="single"/>
                <w:vertAlign w:val="baseline"/>
                <w:lang w:val="en-US" w:eastAsia="zh-CN"/>
              </w:rPr>
              <w:t>初期雨水产生沉淀池沉渣0.</w:t>
            </w:r>
            <w:r>
              <w:rPr>
                <w:rFonts w:hint="eastAsia" w:ascii="Times New Roman" w:hAnsi="Times New Roman" w:cs="Times New Roman"/>
                <w:u w:val="single"/>
                <w:vertAlign w:val="baseline"/>
                <w:lang w:val="en-US" w:eastAsia="zh-CN"/>
              </w:rPr>
              <w:t>2</w:t>
            </w:r>
            <w:r>
              <w:rPr>
                <w:rFonts w:hint="default" w:ascii="Times New Roman" w:hAnsi="Times New Roman" w:cs="Times New Roman"/>
                <w:u w:val="single"/>
                <w:vertAlign w:val="baseline"/>
                <w:lang w:val="en-US" w:eastAsia="zh-CN"/>
              </w:rPr>
              <w:t>kg，则沉淀池沉渣产生量为0.</w:t>
            </w:r>
            <w:r>
              <w:rPr>
                <w:rFonts w:hint="eastAsia" w:ascii="Times New Roman" w:hAnsi="Times New Roman" w:cs="Times New Roman"/>
                <w:u w:val="single"/>
                <w:vertAlign w:val="baseline"/>
                <w:lang w:val="en-US" w:eastAsia="zh-CN"/>
              </w:rPr>
              <w:t>148</w:t>
            </w:r>
            <w:r>
              <w:rPr>
                <w:rFonts w:hint="default" w:ascii="Times New Roman" w:hAnsi="Times New Roman" w:cs="Times New Roman"/>
                <w:u w:val="single"/>
                <w:vertAlign w:val="baseline"/>
                <w:lang w:val="en-US" w:eastAsia="zh-CN"/>
              </w:rPr>
              <w:t>t/a。本项目</w:t>
            </w:r>
            <w:r>
              <w:rPr>
                <w:rFonts w:hint="default" w:ascii="Times New Roman" w:hAnsi="Times New Roman" w:cs="Times New Roman"/>
                <w:sz w:val="24"/>
                <w:u w:val="single"/>
                <w:lang w:val="en-US" w:eastAsia="zh-CN"/>
              </w:rPr>
              <w:t>沉淀池沉渣无有害物质，属一般工业固体废物，废物种类为SW</w:t>
            </w:r>
            <w:r>
              <w:rPr>
                <w:rFonts w:hint="eastAsia" w:ascii="Times New Roman" w:hAnsi="Times New Roman" w:cs="Times New Roman"/>
                <w:sz w:val="24"/>
                <w:u w:val="single"/>
                <w:lang w:val="en-US" w:eastAsia="zh-CN"/>
              </w:rPr>
              <w:t>07污泥</w:t>
            </w:r>
            <w:r>
              <w:rPr>
                <w:rFonts w:hint="default" w:ascii="Times New Roman" w:hAnsi="Times New Roman" w:cs="Times New Roman"/>
                <w:sz w:val="24"/>
                <w:u w:val="single"/>
                <w:lang w:val="en-US" w:eastAsia="zh-CN"/>
              </w:rPr>
              <w:t>，</w:t>
            </w:r>
            <w:r>
              <w:rPr>
                <w:rFonts w:hint="eastAsia" w:ascii="Times New Roman" w:hAnsi="Times New Roman" w:cs="Times New Roman"/>
                <w:sz w:val="24"/>
                <w:u w:val="single"/>
                <w:lang w:val="en-US" w:eastAsia="zh-CN"/>
              </w:rPr>
              <w:t>非特定行业产生的废水处理污泥，</w:t>
            </w:r>
            <w:r>
              <w:rPr>
                <w:rFonts w:hint="default" w:ascii="Times New Roman" w:hAnsi="Times New Roman" w:cs="Times New Roman"/>
                <w:sz w:val="24"/>
                <w:u w:val="single"/>
                <w:lang w:val="en-US" w:eastAsia="zh-CN"/>
              </w:rPr>
              <w:t>废物代码为900-099-S07 。废</w:t>
            </w:r>
            <w:r>
              <w:rPr>
                <w:rFonts w:hint="eastAsia" w:ascii="Times New Roman" w:hAnsi="Times New Roman" w:cs="Times New Roman"/>
                <w:sz w:val="24"/>
                <w:u w:val="single"/>
                <w:lang w:val="en-US" w:eastAsia="zh-CN"/>
              </w:rPr>
              <w:t>沉淀池沉渣</w:t>
            </w:r>
            <w:r>
              <w:rPr>
                <w:rFonts w:hint="default" w:ascii="Times New Roman" w:hAnsi="Times New Roman" w:cs="Times New Roman"/>
                <w:sz w:val="24"/>
                <w:u w:val="single"/>
                <w:lang w:val="en-US" w:eastAsia="zh-CN"/>
              </w:rPr>
              <w:t>收集后暂存于一般固废暂存间区，</w:t>
            </w:r>
            <w:r>
              <w:rPr>
                <w:rFonts w:hint="default" w:ascii="Times New Roman" w:hAnsi="Times New Roman" w:cs="Times New Roman" w:eastAsiaTheme="minorEastAsia"/>
                <w:color w:val="000000"/>
                <w:kern w:val="0"/>
                <w:sz w:val="24"/>
                <w:szCs w:val="24"/>
                <w:u w:val="single"/>
                <w:lang w:val="en-US" w:eastAsia="zh-CN" w:bidi="ar"/>
              </w:rPr>
              <w:t>定期清运至垃圾处理站</w:t>
            </w:r>
            <w:r>
              <w:rPr>
                <w:rFonts w:hint="default" w:ascii="Times New Roman" w:hAnsi="Times New Roman" w:cs="Times New Roman"/>
                <w:sz w:val="24"/>
                <w:u w:val="single"/>
                <w:lang w:val="en-US" w:eastAsia="zh-CN"/>
              </w:rPr>
              <w:t>。</w:t>
            </w:r>
          </w:p>
          <w:p w14:paraId="011D0CC2">
            <w:pPr>
              <w:pStyle w:val="58"/>
              <w:keepNext w:val="0"/>
              <w:keepLines w:val="0"/>
              <w:pageBreakBefore w:val="0"/>
              <w:kinsoku/>
              <w:wordWrap/>
              <w:overflowPunct/>
              <w:topLinePunct w:val="0"/>
              <w:autoSpaceDE/>
              <w:autoSpaceDN/>
              <w:bidi w:val="0"/>
              <w:adjustRightInd/>
              <w:snapToGrid/>
              <w:spacing w:line="360" w:lineRule="auto"/>
              <w:ind w:left="0" w:right="0" w:firstLine="468" w:firstLineChars="200"/>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pacing w:val="-3"/>
                <w:sz w:val="24"/>
                <w:szCs w:val="24"/>
              </w:rPr>
              <w:t>（2）危险废物</w:t>
            </w:r>
          </w:p>
          <w:p w14:paraId="0E3FF967">
            <w:pPr>
              <w:pStyle w:val="58"/>
              <w:keepNext w:val="0"/>
              <w:keepLines w:val="0"/>
              <w:pageBreakBefore w:val="0"/>
              <w:kinsoku/>
              <w:wordWrap/>
              <w:overflowPunct/>
              <w:topLinePunct w:val="0"/>
              <w:autoSpaceDE/>
              <w:autoSpaceDN/>
              <w:bidi w:val="0"/>
              <w:adjustRightInd/>
              <w:snapToGrid/>
              <w:spacing w:line="360" w:lineRule="auto"/>
              <w:ind w:left="0" w:right="0" w:firstLine="480" w:firstLineChars="200"/>
              <w:textAlignment w:val="auto"/>
              <w:rPr>
                <w:rFonts w:hint="eastAsia" w:ascii="Times New Roman" w:hAnsi="Times New Roman" w:cs="Times New Roman" w:eastAsiaTheme="minorEastAsia"/>
                <w:color w:val="auto"/>
                <w:kern w:val="0"/>
                <w:sz w:val="24"/>
                <w:szCs w:val="24"/>
                <w:lang w:val="en-US" w:eastAsia="zh-CN" w:bidi="ar"/>
              </w:rPr>
            </w:pPr>
            <w:r>
              <w:rPr>
                <w:rFonts w:hint="default" w:ascii="Times New Roman" w:hAnsi="Times New Roman" w:cs="Times New Roman" w:eastAsiaTheme="minorEastAsia"/>
                <w:sz w:val="24"/>
                <w:szCs w:val="24"/>
              </w:rPr>
              <w:t>①</w:t>
            </w:r>
            <w:r>
              <w:rPr>
                <w:rFonts w:hint="eastAsia" w:ascii="Times New Roman" w:hAnsi="Times New Roman" w:cs="Times New Roman" w:eastAsiaTheme="minorEastAsia"/>
                <w:color w:val="auto"/>
                <w:kern w:val="0"/>
                <w:sz w:val="24"/>
                <w:szCs w:val="24"/>
                <w:lang w:val="en-US" w:eastAsia="zh-CN" w:bidi="ar"/>
              </w:rPr>
              <w:t>废润滑油</w:t>
            </w:r>
          </w:p>
          <w:p w14:paraId="07C3A5CC">
            <w:pPr>
              <w:pStyle w:val="58"/>
              <w:keepNext w:val="0"/>
              <w:keepLines w:val="0"/>
              <w:pageBreakBefore w:val="0"/>
              <w:kinsoku/>
              <w:wordWrap/>
              <w:overflowPunct/>
              <w:topLinePunct w:val="0"/>
              <w:autoSpaceDE/>
              <w:autoSpaceDN/>
              <w:bidi w:val="0"/>
              <w:adjustRightInd/>
              <w:snapToGrid/>
              <w:spacing w:line="360" w:lineRule="auto"/>
              <w:ind w:left="0" w:right="0" w:firstLine="480" w:firstLineChars="200"/>
              <w:textAlignment w:val="auto"/>
              <w:rPr>
                <w:rFonts w:hint="eastAsia" w:ascii="Times New Roman" w:hAnsi="Times New Roman" w:cs="Times New Roman" w:eastAsiaTheme="minorEastAsia"/>
                <w:color w:val="auto"/>
                <w:kern w:val="0"/>
                <w:sz w:val="24"/>
                <w:szCs w:val="24"/>
                <w:lang w:val="en-US" w:eastAsia="zh-CN" w:bidi="ar"/>
              </w:rPr>
            </w:pPr>
            <w:r>
              <w:rPr>
                <w:rFonts w:hint="eastAsia" w:ascii="Times New Roman" w:hAnsi="Times New Roman" w:cs="Times New Roman" w:eastAsiaTheme="minorEastAsia"/>
                <w:color w:val="auto"/>
                <w:kern w:val="0"/>
                <w:sz w:val="24"/>
                <w:szCs w:val="24"/>
                <w:lang w:val="en-US" w:eastAsia="zh-CN" w:bidi="ar"/>
              </w:rPr>
              <w:t>生产设备维护及检修润滑会产生废润滑油，产生量为0.01t/a。对照《国家危险废物名录》（2021年版），属于危险废物（HW08（900-214-08）），经收集后委托有资质单位处置。</w:t>
            </w:r>
          </w:p>
          <w:p w14:paraId="23EF5DEF">
            <w:pPr>
              <w:pStyle w:val="58"/>
              <w:keepNext w:val="0"/>
              <w:keepLines w:val="0"/>
              <w:pageBreakBefore w:val="0"/>
              <w:kinsoku/>
              <w:wordWrap/>
              <w:overflowPunct/>
              <w:topLinePunct w:val="0"/>
              <w:autoSpaceDE/>
              <w:autoSpaceDN/>
              <w:bidi w:val="0"/>
              <w:adjustRightInd/>
              <w:snapToGrid/>
              <w:spacing w:line="360" w:lineRule="auto"/>
              <w:ind w:left="0" w:right="0" w:firstLine="480" w:firstLineChars="200"/>
              <w:textAlignment w:val="auto"/>
              <w:rPr>
                <w:rFonts w:hint="eastAsia" w:ascii="Times New Roman" w:hAnsi="Times New Roman" w:cs="Times New Roman" w:eastAsiaTheme="minorEastAsia"/>
                <w:color w:val="auto"/>
                <w:kern w:val="0"/>
                <w:sz w:val="24"/>
                <w:szCs w:val="24"/>
                <w:lang w:val="en-US" w:eastAsia="zh-CN" w:bidi="ar"/>
              </w:rPr>
            </w:pPr>
            <w:r>
              <w:rPr>
                <w:rFonts w:hint="default" w:ascii="Times New Roman" w:hAnsi="Times New Roman" w:cs="Times New Roman" w:eastAsiaTheme="minorEastAsia"/>
                <w:sz w:val="24"/>
                <w:szCs w:val="24"/>
                <w:lang w:val="en-US" w:eastAsia="zh-CN"/>
              </w:rPr>
              <w:t>②</w:t>
            </w:r>
            <w:r>
              <w:rPr>
                <w:rFonts w:hint="eastAsia" w:ascii="Times New Roman" w:hAnsi="Times New Roman" w:cs="Times New Roman" w:eastAsiaTheme="minorEastAsia"/>
                <w:color w:val="auto"/>
                <w:kern w:val="0"/>
                <w:sz w:val="24"/>
                <w:szCs w:val="24"/>
                <w:lang w:val="en-US" w:eastAsia="zh-CN" w:bidi="ar"/>
              </w:rPr>
              <w:t>废润滑油桶</w:t>
            </w:r>
          </w:p>
          <w:p w14:paraId="5483BF15">
            <w:pPr>
              <w:pStyle w:val="58"/>
              <w:keepNext w:val="0"/>
              <w:keepLines w:val="0"/>
              <w:pageBreakBefore w:val="0"/>
              <w:kinsoku/>
              <w:wordWrap/>
              <w:overflowPunct/>
              <w:topLinePunct w:val="0"/>
              <w:autoSpaceDE/>
              <w:autoSpaceDN/>
              <w:bidi w:val="0"/>
              <w:adjustRightInd/>
              <w:snapToGrid/>
              <w:spacing w:line="360" w:lineRule="auto"/>
              <w:ind w:left="0" w:right="0" w:firstLine="480" w:firstLineChars="200"/>
              <w:textAlignment w:val="auto"/>
              <w:rPr>
                <w:rFonts w:hint="eastAsia" w:ascii="Times New Roman" w:hAnsi="Times New Roman" w:cs="Times New Roman" w:eastAsiaTheme="minorEastAsia"/>
                <w:color w:val="auto"/>
                <w:kern w:val="0"/>
                <w:sz w:val="24"/>
                <w:szCs w:val="24"/>
                <w:lang w:val="en-US" w:eastAsia="zh-CN" w:bidi="ar"/>
              </w:rPr>
            </w:pPr>
            <w:r>
              <w:rPr>
                <w:rFonts w:hint="eastAsia" w:ascii="Times New Roman" w:hAnsi="Times New Roman" w:cs="Times New Roman" w:eastAsiaTheme="minorEastAsia"/>
                <w:color w:val="auto"/>
                <w:kern w:val="0"/>
                <w:sz w:val="24"/>
                <w:szCs w:val="24"/>
                <w:lang w:val="en-US" w:eastAsia="zh-CN" w:bidi="ar"/>
              </w:rPr>
              <w:t>废润滑油包装桶主要为辅料润滑油的废弃包装桶，产生量为</w:t>
            </w:r>
            <w:r>
              <w:rPr>
                <w:rFonts w:hint="default" w:ascii="Times New Roman" w:hAnsi="Times New Roman" w:cs="Times New Roman" w:eastAsiaTheme="minorEastAsia"/>
                <w:color w:val="auto"/>
                <w:kern w:val="0"/>
                <w:sz w:val="24"/>
                <w:szCs w:val="24"/>
                <w:lang w:val="en-US" w:eastAsia="zh-CN" w:bidi="ar"/>
              </w:rPr>
              <w:t>0.05t/a</w:t>
            </w:r>
            <w:r>
              <w:rPr>
                <w:rFonts w:hint="eastAsia" w:ascii="Times New Roman" w:hAnsi="Times New Roman" w:cs="Times New Roman" w:eastAsiaTheme="minorEastAsia"/>
                <w:color w:val="auto"/>
                <w:kern w:val="0"/>
                <w:sz w:val="24"/>
                <w:szCs w:val="24"/>
                <w:lang w:val="en-US" w:eastAsia="zh-CN" w:bidi="ar"/>
              </w:rPr>
              <w:t>。对照《国家危险废物名录》（2021年版），属于危险废物（HW08（900-249-08）），经收集后委托有资质单位处置。</w:t>
            </w:r>
          </w:p>
          <w:p w14:paraId="509424F2">
            <w:pPr>
              <w:pStyle w:val="58"/>
              <w:keepNext w:val="0"/>
              <w:keepLines w:val="0"/>
              <w:pageBreakBefore w:val="0"/>
              <w:kinsoku/>
              <w:wordWrap/>
              <w:overflowPunct/>
              <w:topLinePunct w:val="0"/>
              <w:autoSpaceDE/>
              <w:autoSpaceDN/>
              <w:bidi w:val="0"/>
              <w:adjustRightInd/>
              <w:snapToGrid/>
              <w:spacing w:line="360" w:lineRule="auto"/>
              <w:ind w:left="0" w:right="0" w:firstLine="480" w:firstLineChars="200"/>
              <w:textAlignment w:val="auto"/>
              <w:rPr>
                <w:rFonts w:hint="eastAsia" w:ascii="Times New Roman" w:hAnsi="Times New Roman" w:cs="Times New Roman" w:eastAsiaTheme="minorEastAsia"/>
                <w:color w:val="auto"/>
                <w:kern w:val="0"/>
                <w:sz w:val="24"/>
                <w:szCs w:val="24"/>
                <w:lang w:val="en-US" w:eastAsia="zh-CN" w:bidi="ar"/>
              </w:rPr>
            </w:pPr>
            <w:r>
              <w:rPr>
                <w:rFonts w:hint="eastAsia" w:asciiTheme="minorEastAsia" w:hAnsiTheme="minorEastAsia" w:eastAsiaTheme="minorEastAsia" w:cstheme="minorEastAsia"/>
                <w:sz w:val="24"/>
                <w:szCs w:val="24"/>
              </w:rPr>
              <w:t>③</w:t>
            </w:r>
            <w:r>
              <w:rPr>
                <w:rFonts w:hint="eastAsia" w:ascii="Times New Roman" w:hAnsi="Times New Roman" w:cs="Times New Roman" w:eastAsiaTheme="minorEastAsia"/>
                <w:color w:val="auto"/>
                <w:kern w:val="0"/>
                <w:sz w:val="24"/>
                <w:szCs w:val="24"/>
                <w:lang w:val="en-US" w:eastAsia="zh-CN" w:bidi="ar"/>
              </w:rPr>
              <w:t>废含油抹布及手套</w:t>
            </w:r>
          </w:p>
          <w:p w14:paraId="03816799">
            <w:pPr>
              <w:pStyle w:val="58"/>
              <w:keepNext w:val="0"/>
              <w:keepLines w:val="0"/>
              <w:pageBreakBefore w:val="0"/>
              <w:kinsoku/>
              <w:wordWrap/>
              <w:overflowPunct/>
              <w:topLinePunct w:val="0"/>
              <w:autoSpaceDE/>
              <w:autoSpaceDN/>
              <w:bidi w:val="0"/>
              <w:adjustRightInd/>
              <w:snapToGrid/>
              <w:spacing w:line="360" w:lineRule="auto"/>
              <w:ind w:left="0" w:right="0" w:firstLine="480" w:firstLineChars="200"/>
              <w:textAlignment w:val="auto"/>
              <w:rPr>
                <w:rFonts w:hint="eastAsia" w:ascii="Times New Roman" w:hAnsi="Times New Roman" w:cs="Times New Roman" w:eastAsiaTheme="minorEastAsia"/>
                <w:color w:val="auto"/>
                <w:kern w:val="0"/>
                <w:sz w:val="24"/>
                <w:szCs w:val="24"/>
                <w:lang w:val="en-US" w:eastAsia="zh-CN" w:bidi="ar"/>
              </w:rPr>
            </w:pPr>
            <w:r>
              <w:rPr>
                <w:rFonts w:hint="eastAsia" w:ascii="Times New Roman" w:hAnsi="Times New Roman" w:cs="Times New Roman" w:eastAsiaTheme="minorEastAsia"/>
                <w:color w:val="auto"/>
                <w:kern w:val="0"/>
                <w:sz w:val="24"/>
                <w:szCs w:val="24"/>
                <w:lang w:val="en-US" w:eastAsia="zh-CN" w:bidi="ar"/>
              </w:rPr>
              <w:t>废含油抹布及劳保用品主要为设备维修过程中沾染润滑油的废弃抹布和手套等劳保用品，产生量为0.01t/a。对照《国家危险废物名录》（2021年版），属于危险废物（HW49（900-041-49）），经收集后委托有资质单位处置。</w:t>
            </w:r>
          </w:p>
          <w:p w14:paraId="381B9866">
            <w:pPr>
              <w:pStyle w:val="58"/>
              <w:keepNext w:val="0"/>
              <w:keepLines w:val="0"/>
              <w:pageBreakBefore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cs="Times New Roman" w:eastAsiaTheme="minorEastAsia"/>
                <w:color w:val="auto"/>
                <w:kern w:val="0"/>
                <w:sz w:val="24"/>
                <w:szCs w:val="24"/>
                <w:lang w:val="en-US" w:eastAsia="zh-CN" w:bidi="ar"/>
              </w:rPr>
            </w:pPr>
            <w:r>
              <w:rPr>
                <w:rFonts w:hint="eastAsia" w:ascii="Times New Roman" w:hAnsi="Times New Roman" w:cs="Times New Roman" w:eastAsiaTheme="minorEastAsia"/>
                <w:color w:val="auto"/>
                <w:kern w:val="0"/>
                <w:sz w:val="24"/>
                <w:szCs w:val="24"/>
                <w:lang w:val="en-US" w:eastAsia="zh-CN" w:bidi="ar"/>
              </w:rPr>
              <w:t>上述危险废物收集暂存于危废暂存间，</w:t>
            </w:r>
            <w:r>
              <w:rPr>
                <w:rFonts w:hint="default" w:ascii="Times New Roman" w:hAnsi="Times New Roman" w:cs="Times New Roman" w:eastAsiaTheme="minorEastAsia"/>
                <w:color w:val="auto"/>
                <w:kern w:val="0"/>
                <w:sz w:val="24"/>
                <w:szCs w:val="24"/>
                <w:lang w:val="en-US" w:eastAsia="zh-CN" w:bidi="ar"/>
              </w:rPr>
              <w:t>委托有资质的单位处理。</w:t>
            </w:r>
          </w:p>
          <w:p w14:paraId="79179B91">
            <w:pPr>
              <w:pStyle w:val="59"/>
              <w:keepNext w:val="0"/>
              <w:keepLines w:val="0"/>
              <w:pageBreakBefore w:val="0"/>
              <w:widowControl w:val="0"/>
              <w:kinsoku/>
              <w:wordWrap/>
              <w:overflowPunct/>
              <w:topLinePunct w:val="0"/>
              <w:autoSpaceDE/>
              <w:autoSpaceDN/>
              <w:bidi w:val="0"/>
              <w:adjustRightInd/>
              <w:snapToGrid/>
              <w:spacing w:beforeLines="0" w:afterLines="0" w:line="360" w:lineRule="auto"/>
              <w:ind w:firstLine="0" w:firstLineChars="0"/>
              <w:jc w:val="center"/>
              <w:textAlignment w:val="auto"/>
              <w:rPr>
                <w:rFonts w:hint="default" w:ascii="Times New Roman" w:hAnsi="Times New Roman" w:eastAsia="宋体" w:cs="Times New Roman"/>
                <w:b/>
                <w:bCs/>
                <w:kern w:val="2"/>
                <w:sz w:val="21"/>
                <w:szCs w:val="21"/>
                <w:lang w:val="en-US" w:eastAsia="zh-CN" w:bidi="ar-SA"/>
              </w:rPr>
            </w:pPr>
            <w:r>
              <w:rPr>
                <w:rFonts w:hint="default" w:ascii="Times New Roman" w:hAnsi="Times New Roman" w:eastAsia="宋体" w:cs="Times New Roman"/>
                <w:b/>
                <w:bCs/>
                <w:kern w:val="2"/>
                <w:sz w:val="21"/>
                <w:szCs w:val="21"/>
                <w:lang w:val="en-US" w:eastAsia="zh-CN" w:bidi="ar-SA"/>
              </w:rPr>
              <w:t>表4-1</w:t>
            </w:r>
            <w:r>
              <w:rPr>
                <w:rFonts w:hint="eastAsia" w:eastAsia="宋体" w:cs="Times New Roman"/>
                <w:b/>
                <w:bCs/>
                <w:kern w:val="2"/>
                <w:sz w:val="21"/>
                <w:szCs w:val="21"/>
                <w:lang w:val="en-US" w:eastAsia="zh-CN" w:bidi="ar-SA"/>
              </w:rPr>
              <w:t>5</w:t>
            </w:r>
            <w:r>
              <w:rPr>
                <w:rFonts w:hint="default" w:ascii="Times New Roman" w:hAnsi="Times New Roman" w:eastAsia="宋体" w:cs="Times New Roman"/>
                <w:b/>
                <w:bCs/>
                <w:kern w:val="2"/>
                <w:sz w:val="21"/>
                <w:szCs w:val="21"/>
                <w:lang w:val="en-US" w:eastAsia="zh-CN" w:bidi="ar-SA"/>
              </w:rPr>
              <w:t xml:space="preserve"> 固废产生一览表</w:t>
            </w:r>
          </w:p>
          <w:tbl>
            <w:tblPr>
              <w:tblStyle w:val="38"/>
              <w:tblW w:w="4995"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17"/>
              <w:gridCol w:w="800"/>
              <w:gridCol w:w="457"/>
              <w:gridCol w:w="1735"/>
              <w:gridCol w:w="850"/>
              <w:gridCol w:w="636"/>
              <w:gridCol w:w="871"/>
              <w:gridCol w:w="959"/>
              <w:gridCol w:w="1247"/>
            </w:tblGrid>
            <w:tr w14:paraId="5A17B1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33" w:type="pct"/>
                  <w:tcBorders>
                    <w:tl2br w:val="nil"/>
                    <w:tr2bl w:val="nil"/>
                  </w:tcBorders>
                  <w:noWrap w:val="0"/>
                  <w:vAlign w:val="center"/>
                </w:tcPr>
                <w:p w14:paraId="41FF6FFF">
                  <w:pPr>
                    <w:pStyle w:val="59"/>
                    <w:keepNext w:val="0"/>
                    <w:keepLines w:val="0"/>
                    <w:pageBreakBefore w:val="0"/>
                    <w:kinsoku/>
                    <w:overflowPunct/>
                    <w:topLinePunct w:val="0"/>
                    <w:autoSpaceDE/>
                    <w:autoSpaceDN/>
                    <w:bidi w:val="0"/>
                    <w:adjustRightInd/>
                    <w:snapToGrid/>
                    <w:spacing w:beforeLines="0" w:afterLines="0" w:line="240" w:lineRule="auto"/>
                    <w:ind w:left="0" w:leftChars="0" w:firstLine="0" w:firstLineChars="0"/>
                    <w:jc w:val="center"/>
                    <w:textAlignment w:val="auto"/>
                    <w:rPr>
                      <w:rFonts w:hint="default" w:ascii="Times New Roman" w:hAnsi="Times New Roman" w:eastAsia="宋体" w:cs="Times New Roman"/>
                      <w:b/>
                      <w:bCs/>
                      <w:sz w:val="21"/>
                      <w:szCs w:val="21"/>
                      <w:u w:val="none"/>
                    </w:rPr>
                  </w:pPr>
                  <w:r>
                    <w:rPr>
                      <w:rFonts w:hint="default" w:ascii="Times New Roman" w:hAnsi="Times New Roman" w:eastAsia="宋体" w:cs="Times New Roman"/>
                      <w:b/>
                      <w:bCs/>
                      <w:sz w:val="21"/>
                      <w:szCs w:val="21"/>
                      <w:u w:val="none"/>
                    </w:rPr>
                    <w:t>产生位置</w:t>
                  </w:r>
                </w:p>
              </w:tc>
              <w:tc>
                <w:tcPr>
                  <w:tcW w:w="483" w:type="pct"/>
                  <w:tcBorders>
                    <w:tl2br w:val="nil"/>
                    <w:tr2bl w:val="nil"/>
                  </w:tcBorders>
                  <w:noWrap w:val="0"/>
                  <w:vAlign w:val="center"/>
                </w:tcPr>
                <w:p w14:paraId="16645C1E">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bCs/>
                      <w:sz w:val="21"/>
                      <w:szCs w:val="21"/>
                      <w:u w:val="none"/>
                    </w:rPr>
                  </w:pPr>
                  <w:r>
                    <w:rPr>
                      <w:rFonts w:hint="default" w:ascii="Times New Roman" w:hAnsi="Times New Roman" w:eastAsia="宋体" w:cs="Times New Roman"/>
                      <w:b/>
                      <w:bCs/>
                      <w:sz w:val="21"/>
                      <w:szCs w:val="21"/>
                      <w:u w:val="none"/>
                    </w:rPr>
                    <w:t>名称</w:t>
                  </w:r>
                </w:p>
              </w:tc>
              <w:tc>
                <w:tcPr>
                  <w:tcW w:w="276" w:type="pct"/>
                  <w:tcBorders>
                    <w:tl2br w:val="nil"/>
                    <w:tr2bl w:val="nil"/>
                  </w:tcBorders>
                  <w:noWrap w:val="0"/>
                  <w:vAlign w:val="center"/>
                </w:tcPr>
                <w:p w14:paraId="59BC94D5">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bCs/>
                      <w:sz w:val="21"/>
                      <w:szCs w:val="21"/>
                      <w:u w:val="none"/>
                    </w:rPr>
                  </w:pPr>
                  <w:r>
                    <w:rPr>
                      <w:rFonts w:hint="default" w:ascii="Times New Roman" w:hAnsi="Times New Roman" w:eastAsia="宋体" w:cs="Times New Roman"/>
                      <w:b/>
                      <w:bCs/>
                      <w:sz w:val="21"/>
                      <w:szCs w:val="21"/>
                      <w:u w:val="none"/>
                    </w:rPr>
                    <w:t>属性</w:t>
                  </w:r>
                </w:p>
              </w:tc>
              <w:tc>
                <w:tcPr>
                  <w:tcW w:w="1048" w:type="pct"/>
                  <w:tcBorders>
                    <w:tl2br w:val="nil"/>
                    <w:tr2bl w:val="nil"/>
                  </w:tcBorders>
                  <w:noWrap w:val="0"/>
                  <w:vAlign w:val="center"/>
                </w:tcPr>
                <w:p w14:paraId="57570062">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bCs/>
                      <w:sz w:val="21"/>
                      <w:szCs w:val="21"/>
                      <w:u w:val="single"/>
                      <w:lang w:val="en-US" w:eastAsia="zh-CN"/>
                    </w:rPr>
                  </w:pPr>
                  <w:r>
                    <w:rPr>
                      <w:rFonts w:hint="eastAsia" w:eastAsia="宋体" w:cs="Times New Roman"/>
                      <w:b/>
                      <w:bCs/>
                      <w:sz w:val="21"/>
                      <w:szCs w:val="21"/>
                      <w:u w:val="single"/>
                      <w:lang w:val="en-US" w:eastAsia="zh-CN"/>
                    </w:rPr>
                    <w:t>废物代码</w:t>
                  </w:r>
                </w:p>
              </w:tc>
              <w:tc>
                <w:tcPr>
                  <w:tcW w:w="513" w:type="pct"/>
                  <w:tcBorders>
                    <w:tl2br w:val="nil"/>
                    <w:tr2bl w:val="nil"/>
                  </w:tcBorders>
                  <w:noWrap w:val="0"/>
                  <w:vAlign w:val="center"/>
                </w:tcPr>
                <w:p w14:paraId="58EC4E65">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bCs/>
                      <w:sz w:val="21"/>
                      <w:szCs w:val="21"/>
                      <w:u w:val="none"/>
                    </w:rPr>
                  </w:pPr>
                  <w:r>
                    <w:rPr>
                      <w:rFonts w:hint="default" w:ascii="Times New Roman" w:hAnsi="Times New Roman" w:eastAsia="宋体" w:cs="Times New Roman"/>
                      <w:b/>
                      <w:bCs/>
                      <w:sz w:val="21"/>
                      <w:szCs w:val="21"/>
                      <w:u w:val="none"/>
                    </w:rPr>
                    <w:t>是否有毒有害</w:t>
                  </w:r>
                </w:p>
              </w:tc>
              <w:tc>
                <w:tcPr>
                  <w:tcW w:w="384" w:type="pct"/>
                  <w:tcBorders>
                    <w:tl2br w:val="nil"/>
                    <w:tr2bl w:val="nil"/>
                  </w:tcBorders>
                  <w:noWrap w:val="0"/>
                  <w:vAlign w:val="center"/>
                </w:tcPr>
                <w:p w14:paraId="166BAB39">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bCs/>
                      <w:sz w:val="21"/>
                      <w:szCs w:val="21"/>
                      <w:u w:val="none"/>
                    </w:rPr>
                  </w:pPr>
                  <w:r>
                    <w:rPr>
                      <w:rFonts w:hint="default" w:ascii="Times New Roman" w:hAnsi="Times New Roman" w:eastAsia="宋体" w:cs="Times New Roman"/>
                      <w:b/>
                      <w:bCs/>
                      <w:sz w:val="21"/>
                      <w:szCs w:val="21"/>
                      <w:u w:val="none"/>
                    </w:rPr>
                    <w:t>物理状态</w:t>
                  </w:r>
                </w:p>
              </w:tc>
              <w:tc>
                <w:tcPr>
                  <w:tcW w:w="526" w:type="pct"/>
                  <w:tcBorders>
                    <w:tl2br w:val="nil"/>
                    <w:tr2bl w:val="nil"/>
                  </w:tcBorders>
                  <w:noWrap w:val="0"/>
                  <w:vAlign w:val="center"/>
                </w:tcPr>
                <w:p w14:paraId="15DE2373">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eastAsia" w:ascii="Times New Roman" w:hAnsi="Times New Roman" w:eastAsia="宋体" w:cs="Times New Roman"/>
                      <w:b/>
                      <w:bCs/>
                      <w:sz w:val="21"/>
                      <w:szCs w:val="21"/>
                      <w:u w:val="none"/>
                      <w:lang w:eastAsia="zh-CN"/>
                    </w:rPr>
                  </w:pPr>
                  <w:r>
                    <w:rPr>
                      <w:rFonts w:hint="default" w:ascii="Times New Roman" w:hAnsi="Times New Roman" w:eastAsia="宋体" w:cs="Times New Roman"/>
                      <w:b/>
                      <w:bCs/>
                      <w:sz w:val="21"/>
                      <w:szCs w:val="21"/>
                      <w:u w:val="none"/>
                    </w:rPr>
                    <w:t>年产生量</w:t>
                  </w:r>
                  <w:r>
                    <w:rPr>
                      <w:rFonts w:hint="eastAsia" w:ascii="Times New Roman" w:hAnsi="Times New Roman" w:eastAsia="宋体" w:cs="Times New Roman"/>
                      <w:b/>
                      <w:bCs/>
                      <w:sz w:val="21"/>
                      <w:szCs w:val="21"/>
                      <w:u w:val="none"/>
                      <w:lang w:eastAsia="zh-CN"/>
                    </w:rPr>
                    <w:t>（</w:t>
                  </w:r>
                  <w:r>
                    <w:rPr>
                      <w:rFonts w:hint="eastAsia" w:ascii="Times New Roman" w:hAnsi="Times New Roman" w:eastAsia="宋体" w:cs="Times New Roman"/>
                      <w:b/>
                      <w:bCs/>
                      <w:sz w:val="21"/>
                      <w:szCs w:val="21"/>
                      <w:u w:val="none"/>
                      <w:lang w:val="en-US" w:eastAsia="zh-CN"/>
                    </w:rPr>
                    <w:t>t/a</w:t>
                  </w:r>
                  <w:r>
                    <w:rPr>
                      <w:rFonts w:hint="eastAsia" w:ascii="Times New Roman" w:hAnsi="Times New Roman" w:eastAsia="宋体" w:cs="Times New Roman"/>
                      <w:b/>
                      <w:bCs/>
                      <w:sz w:val="21"/>
                      <w:szCs w:val="21"/>
                      <w:u w:val="none"/>
                      <w:lang w:eastAsia="zh-CN"/>
                    </w:rPr>
                    <w:t>）</w:t>
                  </w:r>
                </w:p>
              </w:tc>
              <w:tc>
                <w:tcPr>
                  <w:tcW w:w="579" w:type="pct"/>
                  <w:tcBorders>
                    <w:tl2br w:val="nil"/>
                    <w:tr2bl w:val="nil"/>
                  </w:tcBorders>
                  <w:noWrap w:val="0"/>
                  <w:vAlign w:val="center"/>
                </w:tcPr>
                <w:p w14:paraId="57237495">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bCs/>
                      <w:sz w:val="21"/>
                      <w:szCs w:val="21"/>
                      <w:u w:val="none"/>
                    </w:rPr>
                  </w:pPr>
                  <w:r>
                    <w:rPr>
                      <w:rFonts w:hint="default" w:ascii="Times New Roman" w:hAnsi="Times New Roman" w:eastAsia="宋体" w:cs="Times New Roman"/>
                      <w:b/>
                      <w:bCs/>
                      <w:sz w:val="21"/>
                      <w:szCs w:val="21"/>
                      <w:u w:val="none"/>
                    </w:rPr>
                    <w:t>贮存方式</w:t>
                  </w:r>
                </w:p>
              </w:tc>
              <w:tc>
                <w:tcPr>
                  <w:tcW w:w="753" w:type="pct"/>
                  <w:tcBorders>
                    <w:tl2br w:val="nil"/>
                    <w:tr2bl w:val="nil"/>
                  </w:tcBorders>
                  <w:noWrap w:val="0"/>
                  <w:vAlign w:val="center"/>
                </w:tcPr>
                <w:p w14:paraId="3673E3D0">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bCs/>
                      <w:sz w:val="21"/>
                      <w:szCs w:val="21"/>
                      <w:u w:val="none"/>
                    </w:rPr>
                  </w:pPr>
                  <w:r>
                    <w:rPr>
                      <w:rFonts w:hint="default" w:ascii="Times New Roman" w:hAnsi="Times New Roman" w:eastAsia="宋体" w:cs="Times New Roman"/>
                      <w:b/>
                      <w:bCs/>
                      <w:sz w:val="21"/>
                      <w:szCs w:val="21"/>
                      <w:u w:val="none"/>
                    </w:rPr>
                    <w:t>利用处置方式和去向</w:t>
                  </w:r>
                </w:p>
              </w:tc>
            </w:tr>
            <w:tr w14:paraId="6ED6C6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33" w:type="pct"/>
                  <w:tcBorders>
                    <w:tl2br w:val="nil"/>
                    <w:tr2bl w:val="nil"/>
                  </w:tcBorders>
                  <w:noWrap w:val="0"/>
                  <w:vAlign w:val="center"/>
                </w:tcPr>
                <w:p w14:paraId="1ECA7B7B">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cs="Times New Roman"/>
                      <w:sz w:val="21"/>
                      <w:szCs w:val="21"/>
                      <w:u w:val="none"/>
                      <w:lang w:val="en-US" w:eastAsia="zh-CN"/>
                    </w:rPr>
                    <w:t>原料仓库及生产车间</w:t>
                  </w:r>
                </w:p>
              </w:tc>
              <w:tc>
                <w:tcPr>
                  <w:tcW w:w="483" w:type="pct"/>
                  <w:tcBorders>
                    <w:tl2br w:val="nil"/>
                    <w:tr2bl w:val="nil"/>
                  </w:tcBorders>
                  <w:noWrap w:val="0"/>
                  <w:vAlign w:val="center"/>
                </w:tcPr>
                <w:p w14:paraId="1721E94F">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地面沉降粉尘</w:t>
                  </w:r>
                </w:p>
              </w:tc>
              <w:tc>
                <w:tcPr>
                  <w:tcW w:w="276" w:type="pct"/>
                  <w:vMerge w:val="restart"/>
                  <w:tcBorders>
                    <w:tl2br w:val="nil"/>
                    <w:tr2bl w:val="nil"/>
                  </w:tcBorders>
                  <w:noWrap w:val="0"/>
                  <w:vAlign w:val="center"/>
                </w:tcPr>
                <w:p w14:paraId="54FA0C6F">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一般固废</w:t>
                  </w:r>
                </w:p>
              </w:tc>
              <w:tc>
                <w:tcPr>
                  <w:tcW w:w="1048" w:type="pct"/>
                  <w:tcBorders>
                    <w:tl2br w:val="nil"/>
                    <w:tr2bl w:val="nil"/>
                  </w:tcBorders>
                  <w:noWrap w:val="0"/>
                  <w:vAlign w:val="center"/>
                </w:tcPr>
                <w:p w14:paraId="17CA54F2">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single"/>
                    </w:rPr>
                  </w:pPr>
                  <w:r>
                    <w:rPr>
                      <w:rFonts w:hint="eastAsia" w:eastAsia="宋体" w:cs="Times New Roman"/>
                      <w:sz w:val="21"/>
                      <w:szCs w:val="21"/>
                      <w:u w:val="single"/>
                      <w:lang w:val="en-US" w:eastAsia="zh-CN"/>
                    </w:rPr>
                    <w:t>SW59（</w:t>
                  </w:r>
                  <w:r>
                    <w:rPr>
                      <w:rFonts w:hint="default" w:ascii="Times New Roman" w:hAnsi="Times New Roman" w:eastAsia="宋体" w:cs="Times New Roman"/>
                      <w:sz w:val="21"/>
                      <w:szCs w:val="21"/>
                      <w:u w:val="single"/>
                      <w:lang w:val="en-US" w:eastAsia="zh-CN"/>
                    </w:rPr>
                    <w:t>900-099-S59</w:t>
                  </w:r>
                  <w:r>
                    <w:rPr>
                      <w:rFonts w:hint="eastAsia" w:eastAsia="宋体" w:cs="Times New Roman"/>
                      <w:sz w:val="21"/>
                      <w:szCs w:val="21"/>
                      <w:u w:val="single"/>
                      <w:lang w:val="en-US" w:eastAsia="zh-CN"/>
                    </w:rPr>
                    <w:t>）</w:t>
                  </w:r>
                </w:p>
              </w:tc>
              <w:tc>
                <w:tcPr>
                  <w:tcW w:w="513" w:type="pct"/>
                  <w:vMerge w:val="restart"/>
                  <w:tcBorders>
                    <w:tl2br w:val="nil"/>
                    <w:tr2bl w:val="nil"/>
                  </w:tcBorders>
                  <w:noWrap w:val="0"/>
                  <w:vAlign w:val="center"/>
                </w:tcPr>
                <w:p w14:paraId="1F6FD49F">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kern w:val="0"/>
                      <w:sz w:val="21"/>
                      <w:szCs w:val="21"/>
                      <w:u w:val="none"/>
                      <w:lang w:val="en-US" w:eastAsia="zh-CN" w:bidi="ar-SA"/>
                    </w:rPr>
                  </w:pPr>
                  <w:r>
                    <w:rPr>
                      <w:rFonts w:hint="default" w:ascii="Times New Roman" w:hAnsi="Times New Roman" w:eastAsia="宋体" w:cs="Times New Roman"/>
                      <w:sz w:val="21"/>
                      <w:szCs w:val="21"/>
                      <w:u w:val="none"/>
                    </w:rPr>
                    <w:t>无</w:t>
                  </w:r>
                </w:p>
              </w:tc>
              <w:tc>
                <w:tcPr>
                  <w:tcW w:w="384" w:type="pct"/>
                  <w:vMerge w:val="restart"/>
                  <w:tcBorders>
                    <w:tl2br w:val="nil"/>
                    <w:tr2bl w:val="nil"/>
                  </w:tcBorders>
                  <w:noWrap w:val="0"/>
                  <w:vAlign w:val="center"/>
                </w:tcPr>
                <w:p w14:paraId="11E5A116">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固体</w:t>
                  </w:r>
                </w:p>
              </w:tc>
              <w:tc>
                <w:tcPr>
                  <w:tcW w:w="526" w:type="pct"/>
                  <w:tcBorders>
                    <w:tl2br w:val="nil"/>
                    <w:tr2bl w:val="nil"/>
                  </w:tcBorders>
                  <w:noWrap w:val="0"/>
                  <w:vAlign w:val="center"/>
                </w:tcPr>
                <w:p w14:paraId="7B9E8580">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cs="Times New Roman"/>
                      <w:sz w:val="21"/>
                      <w:szCs w:val="21"/>
                      <w:u w:val="none"/>
                      <w:lang w:val="en-US" w:eastAsia="zh-CN"/>
                    </w:rPr>
                    <w:t>1.929</w:t>
                  </w:r>
                </w:p>
              </w:tc>
              <w:tc>
                <w:tcPr>
                  <w:tcW w:w="579" w:type="pct"/>
                  <w:tcBorders>
                    <w:tl2br w:val="nil"/>
                    <w:tr2bl w:val="nil"/>
                  </w:tcBorders>
                  <w:noWrap w:val="0"/>
                  <w:vAlign w:val="center"/>
                </w:tcPr>
                <w:p w14:paraId="2FDB11E0">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lang w:val="en-US"/>
                    </w:rPr>
                  </w:pPr>
                  <w:r>
                    <w:rPr>
                      <w:rFonts w:hint="eastAsia" w:ascii="Times New Roman" w:hAnsi="Times New Roman" w:eastAsia="宋体" w:cs="Times New Roman"/>
                      <w:sz w:val="21"/>
                      <w:szCs w:val="21"/>
                      <w:u w:val="none"/>
                      <w:lang w:val="en-US" w:eastAsia="zh-CN"/>
                    </w:rPr>
                    <w:t>一般固废暂存区</w:t>
                  </w:r>
                </w:p>
              </w:tc>
              <w:tc>
                <w:tcPr>
                  <w:tcW w:w="753" w:type="pct"/>
                  <w:vMerge w:val="restart"/>
                  <w:tcBorders>
                    <w:tl2br w:val="nil"/>
                    <w:tr2bl w:val="nil"/>
                  </w:tcBorders>
                  <w:noWrap w:val="0"/>
                  <w:vAlign w:val="center"/>
                </w:tcPr>
                <w:p w14:paraId="59597791">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1"/>
                      <w:szCs w:val="21"/>
                      <w:u w:val="none"/>
                      <w:lang w:eastAsia="zh-CN"/>
                    </w:rPr>
                  </w:pPr>
                  <w:r>
                    <w:rPr>
                      <w:rFonts w:hint="default" w:ascii="Times New Roman" w:hAnsi="Times New Roman" w:eastAsia="宋体" w:cs="Times New Roman"/>
                      <w:sz w:val="21"/>
                      <w:szCs w:val="21"/>
                      <w:u w:val="none"/>
                    </w:rPr>
                    <w:t>定期清理</w:t>
                  </w:r>
                  <w:r>
                    <w:rPr>
                      <w:rFonts w:hint="default" w:ascii="Times New Roman" w:hAnsi="Times New Roman" w:eastAsia="宋体" w:cs="Times New Roman"/>
                      <w:sz w:val="21"/>
                      <w:szCs w:val="21"/>
                      <w:u w:val="none"/>
                      <w:lang w:val="en-US" w:eastAsia="zh-CN"/>
                    </w:rPr>
                    <w:t>外售给建筑公司作为建筑材料</w:t>
                  </w:r>
                </w:p>
              </w:tc>
            </w:tr>
            <w:tr w14:paraId="0176F1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33" w:type="pct"/>
                  <w:tcBorders>
                    <w:tl2br w:val="nil"/>
                    <w:tr2bl w:val="nil"/>
                  </w:tcBorders>
                  <w:noWrap w:val="0"/>
                  <w:vAlign w:val="center"/>
                </w:tcPr>
                <w:p w14:paraId="50BACBA1">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除尘器</w:t>
                  </w:r>
                </w:p>
              </w:tc>
              <w:tc>
                <w:tcPr>
                  <w:tcW w:w="483" w:type="pct"/>
                  <w:tcBorders>
                    <w:tl2br w:val="nil"/>
                    <w:tr2bl w:val="nil"/>
                  </w:tcBorders>
                  <w:noWrap w:val="0"/>
                  <w:vAlign w:val="center"/>
                </w:tcPr>
                <w:p w14:paraId="4DD4F130">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除尘器收集粉尘</w:t>
                  </w:r>
                </w:p>
              </w:tc>
              <w:tc>
                <w:tcPr>
                  <w:tcW w:w="276" w:type="pct"/>
                  <w:vMerge w:val="continue"/>
                  <w:tcBorders>
                    <w:tl2br w:val="nil"/>
                    <w:tr2bl w:val="nil"/>
                  </w:tcBorders>
                  <w:noWrap w:val="0"/>
                  <w:vAlign w:val="center"/>
                </w:tcPr>
                <w:p w14:paraId="7C9A16A3">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p>
              </w:tc>
              <w:tc>
                <w:tcPr>
                  <w:tcW w:w="1048" w:type="pct"/>
                  <w:tcBorders>
                    <w:tl2br w:val="nil"/>
                    <w:tr2bl w:val="nil"/>
                  </w:tcBorders>
                  <w:noWrap w:val="0"/>
                  <w:vAlign w:val="center"/>
                </w:tcPr>
                <w:p w14:paraId="228F31CB">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single"/>
                    </w:rPr>
                  </w:pPr>
                  <w:r>
                    <w:rPr>
                      <w:rFonts w:hint="eastAsia" w:eastAsia="宋体" w:cs="Times New Roman"/>
                      <w:sz w:val="21"/>
                      <w:szCs w:val="21"/>
                      <w:u w:val="single"/>
                      <w:lang w:val="en-US" w:eastAsia="zh-CN"/>
                    </w:rPr>
                    <w:t>SW59（</w:t>
                  </w:r>
                  <w:r>
                    <w:rPr>
                      <w:rFonts w:hint="default" w:ascii="Times New Roman" w:hAnsi="Times New Roman" w:eastAsia="宋体" w:cs="Times New Roman"/>
                      <w:sz w:val="21"/>
                      <w:szCs w:val="21"/>
                      <w:u w:val="single"/>
                      <w:lang w:val="en-US" w:eastAsia="zh-CN"/>
                    </w:rPr>
                    <w:t>900-099-S59</w:t>
                  </w:r>
                  <w:r>
                    <w:rPr>
                      <w:rFonts w:hint="eastAsia" w:eastAsia="宋体" w:cs="Times New Roman"/>
                      <w:sz w:val="21"/>
                      <w:szCs w:val="21"/>
                      <w:u w:val="single"/>
                      <w:lang w:val="en-US" w:eastAsia="zh-CN"/>
                    </w:rPr>
                    <w:t>）</w:t>
                  </w:r>
                </w:p>
              </w:tc>
              <w:tc>
                <w:tcPr>
                  <w:tcW w:w="513" w:type="pct"/>
                  <w:vMerge w:val="continue"/>
                  <w:tcBorders>
                    <w:tl2br w:val="nil"/>
                    <w:tr2bl w:val="nil"/>
                  </w:tcBorders>
                  <w:noWrap w:val="0"/>
                  <w:vAlign w:val="center"/>
                </w:tcPr>
                <w:p w14:paraId="474CF805">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p>
              </w:tc>
              <w:tc>
                <w:tcPr>
                  <w:tcW w:w="384" w:type="pct"/>
                  <w:vMerge w:val="continue"/>
                  <w:tcBorders>
                    <w:tl2br w:val="nil"/>
                    <w:tr2bl w:val="nil"/>
                  </w:tcBorders>
                  <w:noWrap w:val="0"/>
                  <w:vAlign w:val="center"/>
                </w:tcPr>
                <w:p w14:paraId="59D65699">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p>
              </w:tc>
              <w:tc>
                <w:tcPr>
                  <w:tcW w:w="526" w:type="pct"/>
                  <w:tcBorders>
                    <w:tl2br w:val="nil"/>
                    <w:tr2bl w:val="nil"/>
                  </w:tcBorders>
                  <w:noWrap w:val="0"/>
                  <w:vAlign w:val="center"/>
                </w:tcPr>
                <w:p w14:paraId="00ECDC09">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cs="Times New Roman"/>
                      <w:sz w:val="21"/>
                      <w:szCs w:val="21"/>
                      <w:u w:val="none"/>
                      <w:lang w:val="en-US" w:eastAsia="zh-CN"/>
                    </w:rPr>
                    <w:t>10.254</w:t>
                  </w:r>
                </w:p>
              </w:tc>
              <w:tc>
                <w:tcPr>
                  <w:tcW w:w="579" w:type="pct"/>
                  <w:tcBorders>
                    <w:tl2br w:val="nil"/>
                    <w:tr2bl w:val="nil"/>
                  </w:tcBorders>
                  <w:noWrap w:val="0"/>
                  <w:vAlign w:val="center"/>
                </w:tcPr>
                <w:p w14:paraId="51411FAE">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一般固废暂存区</w:t>
                  </w:r>
                </w:p>
              </w:tc>
              <w:tc>
                <w:tcPr>
                  <w:tcW w:w="753" w:type="pct"/>
                  <w:vMerge w:val="continue"/>
                  <w:tcBorders>
                    <w:tl2br w:val="nil"/>
                    <w:tr2bl w:val="nil"/>
                  </w:tcBorders>
                  <w:noWrap w:val="0"/>
                  <w:vAlign w:val="center"/>
                </w:tcPr>
                <w:p w14:paraId="115164E3">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rPr>
                  </w:pPr>
                </w:p>
              </w:tc>
            </w:tr>
            <w:tr w14:paraId="23261C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33" w:type="pct"/>
                  <w:tcBorders>
                    <w:tl2br w:val="nil"/>
                    <w:tr2bl w:val="nil"/>
                  </w:tcBorders>
                  <w:noWrap w:val="0"/>
                  <w:vAlign w:val="center"/>
                </w:tcPr>
                <w:p w14:paraId="5CA8122D">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cs="Times New Roman"/>
                      <w:sz w:val="21"/>
                      <w:szCs w:val="21"/>
                      <w:u w:val="none"/>
                      <w:lang w:val="en-US" w:eastAsia="zh-CN"/>
                    </w:rPr>
                    <w:t>摇摆筛</w:t>
                  </w:r>
                </w:p>
              </w:tc>
              <w:tc>
                <w:tcPr>
                  <w:tcW w:w="483" w:type="pct"/>
                  <w:tcBorders>
                    <w:tl2br w:val="nil"/>
                    <w:tr2bl w:val="nil"/>
                  </w:tcBorders>
                  <w:noWrap w:val="0"/>
                  <w:vAlign w:val="center"/>
                </w:tcPr>
                <w:p w14:paraId="7D2737A2">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筛分次料</w:t>
                  </w:r>
                </w:p>
              </w:tc>
              <w:tc>
                <w:tcPr>
                  <w:tcW w:w="276" w:type="pct"/>
                  <w:vMerge w:val="continue"/>
                  <w:tcBorders>
                    <w:tl2br w:val="nil"/>
                    <w:tr2bl w:val="nil"/>
                  </w:tcBorders>
                  <w:noWrap w:val="0"/>
                  <w:vAlign w:val="center"/>
                </w:tcPr>
                <w:p w14:paraId="646A0ACF">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p>
              </w:tc>
              <w:tc>
                <w:tcPr>
                  <w:tcW w:w="1048" w:type="pct"/>
                  <w:tcBorders>
                    <w:tl2br w:val="nil"/>
                    <w:tr2bl w:val="nil"/>
                  </w:tcBorders>
                  <w:noWrap w:val="0"/>
                  <w:vAlign w:val="center"/>
                </w:tcPr>
                <w:p w14:paraId="096B21E0">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single"/>
                    </w:rPr>
                  </w:pPr>
                  <w:r>
                    <w:rPr>
                      <w:rFonts w:hint="eastAsia" w:eastAsia="宋体" w:cs="Times New Roman"/>
                      <w:sz w:val="21"/>
                      <w:szCs w:val="21"/>
                      <w:u w:val="single"/>
                      <w:lang w:val="en-US" w:eastAsia="zh-CN"/>
                    </w:rPr>
                    <w:t>SW59（</w:t>
                  </w:r>
                  <w:r>
                    <w:rPr>
                      <w:rFonts w:hint="default" w:ascii="Times New Roman" w:hAnsi="Times New Roman" w:eastAsia="宋体" w:cs="Times New Roman"/>
                      <w:sz w:val="21"/>
                      <w:szCs w:val="21"/>
                      <w:u w:val="single"/>
                      <w:lang w:val="en-US" w:eastAsia="zh-CN"/>
                    </w:rPr>
                    <w:t>900-099-S59</w:t>
                  </w:r>
                  <w:r>
                    <w:rPr>
                      <w:rFonts w:hint="eastAsia" w:eastAsia="宋体" w:cs="Times New Roman"/>
                      <w:sz w:val="21"/>
                      <w:szCs w:val="21"/>
                      <w:u w:val="single"/>
                      <w:lang w:val="en-US" w:eastAsia="zh-CN"/>
                    </w:rPr>
                    <w:t>）</w:t>
                  </w:r>
                </w:p>
              </w:tc>
              <w:tc>
                <w:tcPr>
                  <w:tcW w:w="513" w:type="pct"/>
                  <w:vMerge w:val="continue"/>
                  <w:tcBorders>
                    <w:tl2br w:val="nil"/>
                    <w:tr2bl w:val="nil"/>
                  </w:tcBorders>
                  <w:noWrap w:val="0"/>
                  <w:vAlign w:val="center"/>
                </w:tcPr>
                <w:p w14:paraId="4E555525">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p>
              </w:tc>
              <w:tc>
                <w:tcPr>
                  <w:tcW w:w="384" w:type="pct"/>
                  <w:vMerge w:val="continue"/>
                  <w:tcBorders>
                    <w:tl2br w:val="nil"/>
                    <w:tr2bl w:val="nil"/>
                  </w:tcBorders>
                  <w:noWrap w:val="0"/>
                  <w:vAlign w:val="center"/>
                </w:tcPr>
                <w:p w14:paraId="2AAE7D28">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p>
              </w:tc>
              <w:tc>
                <w:tcPr>
                  <w:tcW w:w="526" w:type="pct"/>
                  <w:tcBorders>
                    <w:tl2br w:val="nil"/>
                    <w:tr2bl w:val="nil"/>
                  </w:tcBorders>
                  <w:noWrap w:val="0"/>
                  <w:vAlign w:val="center"/>
                </w:tcPr>
                <w:p w14:paraId="11B4F529">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600</w:t>
                  </w:r>
                </w:p>
              </w:tc>
              <w:tc>
                <w:tcPr>
                  <w:tcW w:w="579" w:type="pct"/>
                  <w:tcBorders>
                    <w:tl2br w:val="nil"/>
                    <w:tr2bl w:val="nil"/>
                  </w:tcBorders>
                  <w:noWrap w:val="0"/>
                  <w:vAlign w:val="center"/>
                </w:tcPr>
                <w:p w14:paraId="5DF9B90E">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eastAsia"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一般固废暂存区</w:t>
                  </w:r>
                </w:p>
              </w:tc>
              <w:tc>
                <w:tcPr>
                  <w:tcW w:w="753" w:type="pct"/>
                  <w:vMerge w:val="continue"/>
                  <w:tcBorders>
                    <w:tl2br w:val="nil"/>
                    <w:tr2bl w:val="nil"/>
                  </w:tcBorders>
                  <w:noWrap w:val="0"/>
                  <w:vAlign w:val="center"/>
                </w:tcPr>
                <w:p w14:paraId="43E69913">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rPr>
                  </w:pPr>
                </w:p>
              </w:tc>
            </w:tr>
            <w:tr w14:paraId="49304C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33" w:type="pct"/>
                  <w:tcBorders>
                    <w:tl2br w:val="nil"/>
                    <w:tr2bl w:val="nil"/>
                  </w:tcBorders>
                  <w:noWrap w:val="0"/>
                  <w:vAlign w:val="center"/>
                </w:tcPr>
                <w:p w14:paraId="70DF46BF">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生物质燃烧</w:t>
                  </w:r>
                </w:p>
              </w:tc>
              <w:tc>
                <w:tcPr>
                  <w:tcW w:w="483" w:type="pct"/>
                  <w:tcBorders>
                    <w:tl2br w:val="nil"/>
                    <w:tr2bl w:val="nil"/>
                  </w:tcBorders>
                  <w:noWrap w:val="0"/>
                  <w:vAlign w:val="center"/>
                </w:tcPr>
                <w:p w14:paraId="531AEDF9">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生物质燃烧炉渣飞灰</w:t>
                  </w:r>
                </w:p>
              </w:tc>
              <w:tc>
                <w:tcPr>
                  <w:tcW w:w="276" w:type="pct"/>
                  <w:vMerge w:val="continue"/>
                  <w:tcBorders>
                    <w:tl2br w:val="nil"/>
                    <w:tr2bl w:val="nil"/>
                  </w:tcBorders>
                  <w:noWrap w:val="0"/>
                  <w:vAlign w:val="center"/>
                </w:tcPr>
                <w:p w14:paraId="6D7E434A">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p>
              </w:tc>
              <w:tc>
                <w:tcPr>
                  <w:tcW w:w="1048" w:type="pct"/>
                  <w:tcBorders>
                    <w:tl2br w:val="nil"/>
                    <w:tr2bl w:val="nil"/>
                  </w:tcBorders>
                  <w:noWrap w:val="0"/>
                  <w:vAlign w:val="center"/>
                </w:tcPr>
                <w:p w14:paraId="3A4468F0">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single"/>
                      <w:lang w:val="en-US"/>
                    </w:rPr>
                  </w:pPr>
                  <w:r>
                    <w:rPr>
                      <w:rFonts w:hint="eastAsia" w:eastAsia="宋体" w:cs="Times New Roman"/>
                      <w:sz w:val="21"/>
                      <w:szCs w:val="21"/>
                      <w:u w:val="single"/>
                      <w:lang w:val="en-US" w:eastAsia="zh-CN"/>
                    </w:rPr>
                    <w:t>SW03（</w:t>
                  </w:r>
                  <w:r>
                    <w:rPr>
                      <w:rFonts w:hint="default" w:ascii="Times New Roman" w:hAnsi="Times New Roman" w:eastAsia="宋体" w:cs="Times New Roman"/>
                      <w:sz w:val="21"/>
                      <w:szCs w:val="21"/>
                      <w:u w:val="single"/>
                      <w:lang w:val="en-US" w:eastAsia="zh-CN"/>
                    </w:rPr>
                    <w:t>900-099-S03</w:t>
                  </w:r>
                  <w:r>
                    <w:rPr>
                      <w:rFonts w:hint="eastAsia" w:eastAsia="宋体" w:cs="Times New Roman"/>
                      <w:sz w:val="21"/>
                      <w:szCs w:val="21"/>
                      <w:u w:val="single"/>
                      <w:lang w:val="en-US" w:eastAsia="zh-CN"/>
                    </w:rPr>
                    <w:t>）</w:t>
                  </w:r>
                </w:p>
              </w:tc>
              <w:tc>
                <w:tcPr>
                  <w:tcW w:w="513" w:type="pct"/>
                  <w:vMerge w:val="continue"/>
                  <w:tcBorders>
                    <w:tl2br w:val="nil"/>
                    <w:tr2bl w:val="nil"/>
                  </w:tcBorders>
                  <w:noWrap w:val="0"/>
                  <w:vAlign w:val="center"/>
                </w:tcPr>
                <w:p w14:paraId="4B252A6A">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kern w:val="0"/>
                      <w:sz w:val="21"/>
                      <w:szCs w:val="21"/>
                      <w:u w:val="none"/>
                      <w:lang w:val="en-US" w:eastAsia="zh-CN" w:bidi="ar-SA"/>
                    </w:rPr>
                  </w:pPr>
                </w:p>
              </w:tc>
              <w:tc>
                <w:tcPr>
                  <w:tcW w:w="384" w:type="pct"/>
                  <w:vMerge w:val="restart"/>
                  <w:tcBorders>
                    <w:tl2br w:val="nil"/>
                    <w:tr2bl w:val="nil"/>
                  </w:tcBorders>
                  <w:noWrap w:val="0"/>
                  <w:vAlign w:val="center"/>
                </w:tcPr>
                <w:p w14:paraId="3C34BF3F">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kern w:val="0"/>
                      <w:sz w:val="21"/>
                      <w:szCs w:val="21"/>
                      <w:u w:val="none"/>
                      <w:lang w:val="en-US" w:eastAsia="zh-CN" w:bidi="ar-SA"/>
                    </w:rPr>
                  </w:pPr>
                  <w:r>
                    <w:rPr>
                      <w:rFonts w:hint="default" w:ascii="Times New Roman" w:hAnsi="Times New Roman" w:eastAsia="宋体" w:cs="Times New Roman"/>
                      <w:sz w:val="21"/>
                      <w:szCs w:val="21"/>
                      <w:u w:val="none"/>
                    </w:rPr>
                    <w:t>固体</w:t>
                  </w:r>
                </w:p>
              </w:tc>
              <w:tc>
                <w:tcPr>
                  <w:tcW w:w="526" w:type="pct"/>
                  <w:tcBorders>
                    <w:tl2br w:val="nil"/>
                    <w:tr2bl w:val="nil"/>
                  </w:tcBorders>
                  <w:noWrap w:val="0"/>
                  <w:vAlign w:val="center"/>
                </w:tcPr>
                <w:p w14:paraId="03881D83">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cs="Times New Roman"/>
                      <w:sz w:val="21"/>
                      <w:szCs w:val="21"/>
                      <w:u w:val="none"/>
                      <w:lang w:val="en-US" w:eastAsia="zh-CN"/>
                    </w:rPr>
                    <w:t>15.724</w:t>
                  </w:r>
                </w:p>
              </w:tc>
              <w:tc>
                <w:tcPr>
                  <w:tcW w:w="579" w:type="pct"/>
                  <w:tcBorders>
                    <w:tl2br w:val="nil"/>
                    <w:tr2bl w:val="nil"/>
                  </w:tcBorders>
                  <w:noWrap w:val="0"/>
                  <w:vAlign w:val="center"/>
                </w:tcPr>
                <w:p w14:paraId="42C5FAA3">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eastAsia"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一般固废暂存区</w:t>
                  </w:r>
                </w:p>
              </w:tc>
              <w:tc>
                <w:tcPr>
                  <w:tcW w:w="753" w:type="pct"/>
                  <w:tcBorders>
                    <w:tl2br w:val="nil"/>
                    <w:tr2bl w:val="nil"/>
                  </w:tcBorders>
                  <w:noWrap w:val="0"/>
                  <w:vAlign w:val="center"/>
                </w:tcPr>
                <w:p w14:paraId="1A821FB6">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lang w:val="en-US" w:eastAsia="zh-CN"/>
                    </w:rPr>
                    <w:t>定期清运至垃圾处理站</w:t>
                  </w:r>
                </w:p>
              </w:tc>
            </w:tr>
            <w:tr w14:paraId="2A1DA6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33" w:type="pct"/>
                  <w:tcBorders>
                    <w:tl2br w:val="nil"/>
                    <w:tr2bl w:val="nil"/>
                  </w:tcBorders>
                  <w:noWrap w:val="0"/>
                  <w:vAlign w:val="center"/>
                </w:tcPr>
                <w:p w14:paraId="3EF2C31A">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cs="Times New Roman"/>
                      <w:sz w:val="21"/>
                      <w:szCs w:val="21"/>
                      <w:u w:val="none"/>
                      <w:lang w:val="en-US" w:eastAsia="zh-CN"/>
                    </w:rPr>
                    <w:t>生物质、成品包装</w:t>
                  </w:r>
                </w:p>
              </w:tc>
              <w:tc>
                <w:tcPr>
                  <w:tcW w:w="483" w:type="pct"/>
                  <w:tcBorders>
                    <w:tl2br w:val="nil"/>
                    <w:tr2bl w:val="nil"/>
                  </w:tcBorders>
                  <w:noWrap w:val="0"/>
                  <w:vAlign w:val="center"/>
                </w:tcPr>
                <w:p w14:paraId="386E14C7">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废包装袋</w:t>
                  </w:r>
                </w:p>
              </w:tc>
              <w:tc>
                <w:tcPr>
                  <w:tcW w:w="276" w:type="pct"/>
                  <w:vMerge w:val="continue"/>
                  <w:tcBorders>
                    <w:tl2br w:val="nil"/>
                    <w:tr2bl w:val="nil"/>
                  </w:tcBorders>
                  <w:noWrap w:val="0"/>
                  <w:vAlign w:val="center"/>
                </w:tcPr>
                <w:p w14:paraId="629A822D">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p>
              </w:tc>
              <w:tc>
                <w:tcPr>
                  <w:tcW w:w="1048" w:type="pct"/>
                  <w:tcBorders>
                    <w:tl2br w:val="nil"/>
                    <w:tr2bl w:val="nil"/>
                  </w:tcBorders>
                  <w:noWrap w:val="0"/>
                  <w:vAlign w:val="center"/>
                </w:tcPr>
                <w:p w14:paraId="49B64D20">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single"/>
                      <w:lang w:val="en-US"/>
                    </w:rPr>
                  </w:pPr>
                  <w:r>
                    <w:rPr>
                      <w:rFonts w:hint="eastAsia" w:eastAsia="宋体" w:cs="Times New Roman"/>
                      <w:sz w:val="21"/>
                      <w:szCs w:val="21"/>
                      <w:u w:val="single"/>
                      <w:lang w:val="en-US" w:eastAsia="zh-CN"/>
                    </w:rPr>
                    <w:t>SW17（</w:t>
                  </w:r>
                  <w:r>
                    <w:rPr>
                      <w:rFonts w:hint="default" w:ascii="Times New Roman" w:hAnsi="Times New Roman" w:eastAsia="宋体" w:cs="Times New Roman"/>
                      <w:sz w:val="21"/>
                      <w:szCs w:val="21"/>
                      <w:u w:val="single"/>
                      <w:lang w:val="en-US" w:eastAsia="zh-CN"/>
                    </w:rPr>
                    <w:t>900-003-S17</w:t>
                  </w:r>
                  <w:r>
                    <w:rPr>
                      <w:rFonts w:hint="eastAsia" w:eastAsia="宋体" w:cs="Times New Roman"/>
                      <w:sz w:val="21"/>
                      <w:szCs w:val="21"/>
                      <w:u w:val="single"/>
                      <w:lang w:val="en-US" w:eastAsia="zh-CN"/>
                    </w:rPr>
                    <w:t>）</w:t>
                  </w:r>
                </w:p>
              </w:tc>
              <w:tc>
                <w:tcPr>
                  <w:tcW w:w="513" w:type="pct"/>
                  <w:vMerge w:val="continue"/>
                  <w:tcBorders>
                    <w:tl2br w:val="nil"/>
                    <w:tr2bl w:val="nil"/>
                  </w:tcBorders>
                  <w:noWrap w:val="0"/>
                  <w:vAlign w:val="center"/>
                </w:tcPr>
                <w:p w14:paraId="2BE3C73F">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p>
              </w:tc>
              <w:tc>
                <w:tcPr>
                  <w:tcW w:w="384" w:type="pct"/>
                  <w:vMerge w:val="continue"/>
                  <w:tcBorders>
                    <w:tl2br w:val="nil"/>
                    <w:tr2bl w:val="nil"/>
                  </w:tcBorders>
                  <w:noWrap w:val="0"/>
                  <w:vAlign w:val="center"/>
                </w:tcPr>
                <w:p w14:paraId="67AC61BA">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p>
              </w:tc>
              <w:tc>
                <w:tcPr>
                  <w:tcW w:w="526" w:type="pct"/>
                  <w:tcBorders>
                    <w:tl2br w:val="nil"/>
                    <w:tr2bl w:val="nil"/>
                  </w:tcBorders>
                  <w:noWrap w:val="0"/>
                  <w:vAlign w:val="center"/>
                </w:tcPr>
                <w:p w14:paraId="5CB8E4B9">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cs="Times New Roman"/>
                      <w:sz w:val="21"/>
                      <w:szCs w:val="21"/>
                      <w:u w:val="none"/>
                      <w:lang w:val="en-US" w:eastAsia="zh-CN"/>
                    </w:rPr>
                    <w:t>0.1</w:t>
                  </w:r>
                </w:p>
              </w:tc>
              <w:tc>
                <w:tcPr>
                  <w:tcW w:w="579" w:type="pct"/>
                  <w:tcBorders>
                    <w:tl2br w:val="nil"/>
                    <w:tr2bl w:val="nil"/>
                  </w:tcBorders>
                  <w:noWrap w:val="0"/>
                  <w:vAlign w:val="center"/>
                </w:tcPr>
                <w:p w14:paraId="5E788314">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eastAsia"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一般固废暂存区</w:t>
                  </w:r>
                </w:p>
              </w:tc>
              <w:tc>
                <w:tcPr>
                  <w:tcW w:w="753" w:type="pct"/>
                  <w:tcBorders>
                    <w:tl2br w:val="nil"/>
                    <w:tr2bl w:val="nil"/>
                  </w:tcBorders>
                  <w:noWrap w:val="0"/>
                  <w:vAlign w:val="center"/>
                </w:tcPr>
                <w:p w14:paraId="39CB0CED">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定期外售给资源回收单位</w:t>
                  </w:r>
                </w:p>
              </w:tc>
            </w:tr>
            <w:tr w14:paraId="1EABE8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33" w:type="pct"/>
                  <w:tcBorders>
                    <w:tl2br w:val="nil"/>
                    <w:tr2bl w:val="nil"/>
                  </w:tcBorders>
                  <w:noWrap w:val="0"/>
                  <w:vAlign w:val="center"/>
                </w:tcPr>
                <w:p w14:paraId="3282D7F7">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cs="Times New Roman"/>
                      <w:sz w:val="21"/>
                      <w:szCs w:val="21"/>
                      <w:u w:val="none"/>
                      <w:lang w:val="en-US" w:eastAsia="zh-CN"/>
                    </w:rPr>
                  </w:pPr>
                  <w:r>
                    <w:rPr>
                      <w:rFonts w:hint="eastAsia" w:cs="Times New Roman"/>
                      <w:sz w:val="21"/>
                      <w:szCs w:val="21"/>
                      <w:u w:val="none"/>
                      <w:lang w:val="en-US" w:eastAsia="zh-CN"/>
                    </w:rPr>
                    <w:t>三级沉淀池</w:t>
                  </w:r>
                </w:p>
              </w:tc>
              <w:tc>
                <w:tcPr>
                  <w:tcW w:w="483" w:type="pct"/>
                  <w:tcBorders>
                    <w:tl2br w:val="nil"/>
                    <w:tr2bl w:val="nil"/>
                  </w:tcBorders>
                  <w:noWrap w:val="0"/>
                  <w:vAlign w:val="center"/>
                </w:tcPr>
                <w:p w14:paraId="032E233B">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cs="Times New Roman"/>
                      <w:sz w:val="21"/>
                      <w:szCs w:val="21"/>
                      <w:u w:val="none"/>
                      <w:lang w:val="en-US" w:eastAsia="zh-CN"/>
                    </w:rPr>
                    <w:t>沉淀池沉渣</w:t>
                  </w:r>
                </w:p>
              </w:tc>
              <w:tc>
                <w:tcPr>
                  <w:tcW w:w="276" w:type="pct"/>
                  <w:vMerge w:val="continue"/>
                  <w:tcBorders>
                    <w:tl2br w:val="nil"/>
                    <w:tr2bl w:val="nil"/>
                  </w:tcBorders>
                  <w:noWrap w:val="0"/>
                  <w:vAlign w:val="center"/>
                </w:tcPr>
                <w:p w14:paraId="1485662E">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p>
              </w:tc>
              <w:tc>
                <w:tcPr>
                  <w:tcW w:w="1048" w:type="pct"/>
                  <w:tcBorders>
                    <w:tl2br w:val="nil"/>
                    <w:tr2bl w:val="nil"/>
                  </w:tcBorders>
                  <w:noWrap w:val="0"/>
                  <w:vAlign w:val="center"/>
                </w:tcPr>
                <w:p w14:paraId="2194D010">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eastAsia" w:eastAsia="宋体" w:cs="Times New Roman"/>
                      <w:sz w:val="21"/>
                      <w:szCs w:val="21"/>
                      <w:u w:val="single"/>
                      <w:lang w:val="en-US" w:eastAsia="zh-CN"/>
                    </w:rPr>
                  </w:pPr>
                  <w:r>
                    <w:rPr>
                      <w:rFonts w:hint="eastAsia" w:eastAsia="宋体" w:cs="Times New Roman"/>
                      <w:sz w:val="21"/>
                      <w:szCs w:val="21"/>
                      <w:u w:val="single"/>
                      <w:lang w:val="en-US" w:eastAsia="zh-CN"/>
                    </w:rPr>
                    <w:t>SW07（900-099-S07）</w:t>
                  </w:r>
                </w:p>
              </w:tc>
              <w:tc>
                <w:tcPr>
                  <w:tcW w:w="513" w:type="pct"/>
                  <w:vMerge w:val="continue"/>
                  <w:tcBorders>
                    <w:tl2br w:val="nil"/>
                    <w:tr2bl w:val="nil"/>
                  </w:tcBorders>
                  <w:noWrap w:val="0"/>
                  <w:vAlign w:val="center"/>
                </w:tcPr>
                <w:p w14:paraId="49102030">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p>
              </w:tc>
              <w:tc>
                <w:tcPr>
                  <w:tcW w:w="384" w:type="pct"/>
                  <w:tcBorders>
                    <w:tl2br w:val="nil"/>
                    <w:tr2bl w:val="nil"/>
                  </w:tcBorders>
                  <w:noWrap w:val="0"/>
                  <w:vAlign w:val="center"/>
                </w:tcPr>
                <w:p w14:paraId="3578B48C">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固体</w:t>
                  </w:r>
                </w:p>
              </w:tc>
              <w:tc>
                <w:tcPr>
                  <w:tcW w:w="526" w:type="pct"/>
                  <w:tcBorders>
                    <w:tl2br w:val="nil"/>
                    <w:tr2bl w:val="nil"/>
                  </w:tcBorders>
                  <w:noWrap w:val="0"/>
                  <w:vAlign w:val="center"/>
                </w:tcPr>
                <w:p w14:paraId="4F2C9BA6">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cs="Times New Roman"/>
                      <w:sz w:val="21"/>
                      <w:szCs w:val="21"/>
                      <w:u w:val="none"/>
                      <w:lang w:val="en-US" w:eastAsia="zh-CN"/>
                    </w:rPr>
                  </w:pPr>
                  <w:r>
                    <w:rPr>
                      <w:rFonts w:hint="eastAsia" w:cs="Times New Roman"/>
                      <w:sz w:val="21"/>
                      <w:szCs w:val="21"/>
                      <w:u w:val="none"/>
                      <w:lang w:val="en-US" w:eastAsia="zh-CN"/>
                    </w:rPr>
                    <w:t>0.148</w:t>
                  </w:r>
                </w:p>
              </w:tc>
              <w:tc>
                <w:tcPr>
                  <w:tcW w:w="579" w:type="pct"/>
                  <w:tcBorders>
                    <w:tl2br w:val="nil"/>
                    <w:tr2bl w:val="nil"/>
                  </w:tcBorders>
                  <w:noWrap w:val="0"/>
                  <w:vAlign w:val="center"/>
                </w:tcPr>
                <w:p w14:paraId="4BF5782A">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eastAsia"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一般固废暂存区</w:t>
                  </w:r>
                </w:p>
              </w:tc>
              <w:tc>
                <w:tcPr>
                  <w:tcW w:w="753" w:type="pct"/>
                  <w:tcBorders>
                    <w:tl2br w:val="nil"/>
                    <w:tr2bl w:val="nil"/>
                  </w:tcBorders>
                  <w:noWrap w:val="0"/>
                  <w:vAlign w:val="center"/>
                </w:tcPr>
                <w:p w14:paraId="11BDD7FF">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定期清运至垃圾处理站</w:t>
                  </w:r>
                </w:p>
              </w:tc>
            </w:tr>
            <w:tr w14:paraId="3A15A3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0" w:hRule="atLeast"/>
              </w:trPr>
              <w:tc>
                <w:tcPr>
                  <w:tcW w:w="433" w:type="pct"/>
                  <w:vMerge w:val="restart"/>
                  <w:tcBorders>
                    <w:tl2br w:val="nil"/>
                    <w:tr2bl w:val="nil"/>
                  </w:tcBorders>
                  <w:noWrap w:val="0"/>
                  <w:vAlign w:val="center"/>
                </w:tcPr>
                <w:p w14:paraId="3E45BFC6">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rPr>
                    <w:t>设备维修</w:t>
                  </w:r>
                </w:p>
              </w:tc>
              <w:tc>
                <w:tcPr>
                  <w:tcW w:w="483" w:type="pct"/>
                  <w:tcBorders>
                    <w:tl2br w:val="nil"/>
                    <w:tr2bl w:val="nil"/>
                  </w:tcBorders>
                  <w:noWrap w:val="0"/>
                  <w:vAlign w:val="center"/>
                </w:tcPr>
                <w:p w14:paraId="52752731">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eastAsia="zh-CN"/>
                    </w:rPr>
                  </w:pPr>
                  <w:r>
                    <w:rPr>
                      <w:rFonts w:hint="default" w:ascii="Times New Roman" w:hAnsi="Times New Roman" w:eastAsia="宋体" w:cs="Times New Roman"/>
                      <w:sz w:val="21"/>
                      <w:szCs w:val="21"/>
                      <w:u w:val="none"/>
                    </w:rPr>
                    <w:t>废</w:t>
                  </w:r>
                  <w:r>
                    <w:rPr>
                      <w:rFonts w:hint="eastAsia" w:ascii="Times New Roman" w:hAnsi="Times New Roman" w:eastAsia="宋体" w:cs="Times New Roman"/>
                      <w:b w:val="0"/>
                      <w:sz w:val="21"/>
                      <w:szCs w:val="21"/>
                      <w:u w:val="none"/>
                      <w:lang w:val="en-US" w:eastAsia="zh-CN"/>
                    </w:rPr>
                    <w:t>润滑油</w:t>
                  </w:r>
                </w:p>
              </w:tc>
              <w:tc>
                <w:tcPr>
                  <w:tcW w:w="276" w:type="pct"/>
                  <w:vMerge w:val="restart"/>
                  <w:tcBorders>
                    <w:tl2br w:val="nil"/>
                    <w:tr2bl w:val="nil"/>
                  </w:tcBorders>
                  <w:noWrap w:val="0"/>
                  <w:vAlign w:val="center"/>
                </w:tcPr>
                <w:p w14:paraId="7A5FDBBE">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eastAsia" w:ascii="Times New Roman" w:hAnsi="Times New Roman" w:eastAsia="宋体" w:cs="Times New Roman"/>
                      <w:sz w:val="21"/>
                      <w:szCs w:val="21"/>
                      <w:u w:val="none"/>
                      <w:lang w:eastAsia="zh-CN"/>
                    </w:rPr>
                  </w:pPr>
                  <w:r>
                    <w:rPr>
                      <w:rFonts w:hint="eastAsia" w:ascii="Times New Roman" w:hAnsi="Times New Roman" w:eastAsia="宋体" w:cs="Times New Roman"/>
                      <w:sz w:val="21"/>
                      <w:szCs w:val="21"/>
                      <w:u w:val="none"/>
                      <w:lang w:eastAsia="zh-CN"/>
                    </w:rPr>
                    <w:t>危险废物</w:t>
                  </w:r>
                </w:p>
              </w:tc>
              <w:tc>
                <w:tcPr>
                  <w:tcW w:w="1048" w:type="pct"/>
                  <w:tcBorders>
                    <w:tl2br w:val="nil"/>
                    <w:tr2bl w:val="nil"/>
                  </w:tcBorders>
                  <w:noWrap w:val="0"/>
                  <w:vAlign w:val="center"/>
                </w:tcPr>
                <w:p w14:paraId="125A6F53">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sz w:val="21"/>
                      <w:szCs w:val="21"/>
                      <w:highlight w:val="none"/>
                      <w:u w:val="single"/>
                    </w:rPr>
                    <w:t>HW08</w:t>
                  </w:r>
                </w:p>
                <w:p w14:paraId="41089279">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u w:val="single"/>
                      <w:lang w:val="en-US" w:eastAsia="zh-CN" w:bidi="ar-SA"/>
                    </w:rPr>
                  </w:pPr>
                  <w:r>
                    <w:rPr>
                      <w:rFonts w:hint="default" w:ascii="Times New Roman" w:hAnsi="Times New Roman" w:eastAsia="宋体" w:cs="Times New Roman"/>
                      <w:color w:val="auto"/>
                      <w:sz w:val="21"/>
                      <w:szCs w:val="21"/>
                      <w:highlight w:val="none"/>
                      <w:u w:val="single"/>
                      <w:lang w:val="en-US" w:eastAsia="zh-CN"/>
                    </w:rPr>
                    <w:t>（900-21</w:t>
                  </w:r>
                  <w:r>
                    <w:rPr>
                      <w:rFonts w:hint="eastAsia" w:eastAsia="宋体" w:cs="Times New Roman"/>
                      <w:color w:val="auto"/>
                      <w:sz w:val="21"/>
                      <w:szCs w:val="21"/>
                      <w:highlight w:val="none"/>
                      <w:u w:val="single"/>
                      <w:lang w:val="en-US" w:eastAsia="zh-CN"/>
                    </w:rPr>
                    <w:t>4</w:t>
                  </w:r>
                  <w:r>
                    <w:rPr>
                      <w:rFonts w:hint="default" w:ascii="Times New Roman" w:hAnsi="Times New Roman" w:eastAsia="宋体" w:cs="Times New Roman"/>
                      <w:color w:val="auto"/>
                      <w:sz w:val="21"/>
                      <w:szCs w:val="21"/>
                      <w:highlight w:val="none"/>
                      <w:u w:val="single"/>
                      <w:lang w:val="en-US" w:eastAsia="zh-CN"/>
                    </w:rPr>
                    <w:t>-08）</w:t>
                  </w:r>
                </w:p>
              </w:tc>
              <w:tc>
                <w:tcPr>
                  <w:tcW w:w="513" w:type="pct"/>
                  <w:tcBorders>
                    <w:tl2br w:val="nil"/>
                    <w:tr2bl w:val="nil"/>
                  </w:tcBorders>
                  <w:noWrap w:val="0"/>
                  <w:vAlign w:val="center"/>
                </w:tcPr>
                <w:p w14:paraId="4C89FB6F">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有</w:t>
                  </w:r>
                </w:p>
              </w:tc>
              <w:tc>
                <w:tcPr>
                  <w:tcW w:w="384" w:type="pct"/>
                  <w:tcBorders>
                    <w:tl2br w:val="nil"/>
                    <w:tr2bl w:val="nil"/>
                  </w:tcBorders>
                  <w:noWrap w:val="0"/>
                  <w:vAlign w:val="center"/>
                </w:tcPr>
                <w:p w14:paraId="00F4FFE1">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液体</w:t>
                  </w:r>
                </w:p>
              </w:tc>
              <w:tc>
                <w:tcPr>
                  <w:tcW w:w="526" w:type="pct"/>
                  <w:tcBorders>
                    <w:tl2br w:val="nil"/>
                    <w:tr2bl w:val="nil"/>
                  </w:tcBorders>
                  <w:noWrap w:val="0"/>
                  <w:vAlign w:val="center"/>
                </w:tcPr>
                <w:p w14:paraId="2FA939D4">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0.01</w:t>
                  </w:r>
                </w:p>
              </w:tc>
              <w:tc>
                <w:tcPr>
                  <w:tcW w:w="579" w:type="pct"/>
                  <w:vMerge w:val="restart"/>
                  <w:tcBorders>
                    <w:tl2br w:val="nil"/>
                    <w:tr2bl w:val="nil"/>
                  </w:tcBorders>
                  <w:noWrap w:val="0"/>
                  <w:vAlign w:val="center"/>
                </w:tcPr>
                <w:p w14:paraId="63980B69">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eastAsia"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eastAsia="zh-CN"/>
                    </w:rPr>
                    <w:t>危险废物</w:t>
                  </w:r>
                  <w:r>
                    <w:rPr>
                      <w:rFonts w:hint="default" w:ascii="Times New Roman" w:hAnsi="Times New Roman" w:eastAsia="宋体" w:cs="Times New Roman"/>
                      <w:sz w:val="21"/>
                      <w:szCs w:val="21"/>
                      <w:u w:val="none"/>
                    </w:rPr>
                    <w:t>暂存区</w:t>
                  </w:r>
                  <w:r>
                    <w:rPr>
                      <w:rFonts w:hint="eastAsia" w:ascii="Times New Roman" w:hAnsi="Times New Roman" w:eastAsia="宋体" w:cs="Times New Roman"/>
                      <w:sz w:val="21"/>
                      <w:szCs w:val="21"/>
                      <w:u w:val="none"/>
                      <w:lang w:val="en-US" w:eastAsia="zh-CN"/>
                    </w:rPr>
                    <w:t>间</w:t>
                  </w:r>
                </w:p>
              </w:tc>
              <w:tc>
                <w:tcPr>
                  <w:tcW w:w="753" w:type="pct"/>
                  <w:vMerge w:val="restart"/>
                  <w:tcBorders>
                    <w:tl2br w:val="nil"/>
                    <w:tr2bl w:val="nil"/>
                  </w:tcBorders>
                  <w:noWrap w:val="0"/>
                  <w:vAlign w:val="center"/>
                </w:tcPr>
                <w:p w14:paraId="5BAB8B1C">
                  <w:pPr>
                    <w:pStyle w:val="56"/>
                    <w:keepNext w:val="0"/>
                    <w:keepLines w:val="0"/>
                    <w:pageBreakBefore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rPr>
                    <w:t>收集后</w:t>
                  </w:r>
                  <w:r>
                    <w:rPr>
                      <w:rFonts w:hint="eastAsia" w:ascii="Times New Roman" w:hAnsi="Times New Roman" w:eastAsia="宋体" w:cs="Times New Roman"/>
                      <w:sz w:val="21"/>
                      <w:szCs w:val="21"/>
                      <w:u w:val="none"/>
                      <w:lang w:val="en-US" w:eastAsia="zh-CN"/>
                    </w:rPr>
                    <w:t>暂存于</w:t>
                  </w:r>
                  <w:r>
                    <w:rPr>
                      <w:rFonts w:hint="default" w:ascii="Times New Roman" w:hAnsi="Times New Roman" w:eastAsia="宋体" w:cs="Times New Roman"/>
                      <w:sz w:val="21"/>
                      <w:szCs w:val="21"/>
                      <w:u w:val="none"/>
                    </w:rPr>
                    <w:t>危废暂存间</w:t>
                  </w:r>
                  <w:r>
                    <w:rPr>
                      <w:rFonts w:hint="eastAsia" w:ascii="Times New Roman" w:hAnsi="Times New Roman" w:eastAsia="宋体" w:cs="Times New Roman"/>
                      <w:sz w:val="21"/>
                      <w:szCs w:val="21"/>
                      <w:u w:val="none"/>
                      <w:lang w:eastAsia="zh-CN"/>
                    </w:rPr>
                    <w:t>，</w:t>
                  </w:r>
                  <w:r>
                    <w:rPr>
                      <w:rFonts w:hint="eastAsia" w:ascii="Times New Roman" w:hAnsi="Times New Roman" w:eastAsia="宋体" w:cs="Times New Roman"/>
                      <w:sz w:val="21"/>
                      <w:szCs w:val="21"/>
                      <w:u w:val="none"/>
                      <w:lang w:val="en-US" w:eastAsia="zh-CN"/>
                    </w:rPr>
                    <w:t>委托有资质单位处置</w:t>
                  </w:r>
                </w:p>
              </w:tc>
            </w:tr>
            <w:tr w14:paraId="6A41EE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33" w:type="pct"/>
                  <w:vMerge w:val="continue"/>
                  <w:tcBorders>
                    <w:tl2br w:val="nil"/>
                    <w:tr2bl w:val="nil"/>
                  </w:tcBorders>
                  <w:noWrap w:val="0"/>
                  <w:vAlign w:val="center"/>
                </w:tcPr>
                <w:p w14:paraId="253BD103">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1"/>
                      <w:szCs w:val="21"/>
                      <w:u w:val="none"/>
                      <w:lang w:val="en-US" w:eastAsia="zh-CN"/>
                    </w:rPr>
                  </w:pPr>
                </w:p>
              </w:tc>
              <w:tc>
                <w:tcPr>
                  <w:tcW w:w="483" w:type="pct"/>
                  <w:tcBorders>
                    <w:tl2br w:val="nil"/>
                    <w:tr2bl w:val="nil"/>
                  </w:tcBorders>
                  <w:noWrap w:val="0"/>
                  <w:vAlign w:val="center"/>
                </w:tcPr>
                <w:p w14:paraId="4C840C1A">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废润滑油桶</w:t>
                  </w:r>
                </w:p>
              </w:tc>
              <w:tc>
                <w:tcPr>
                  <w:tcW w:w="276" w:type="pct"/>
                  <w:vMerge w:val="continue"/>
                  <w:tcBorders>
                    <w:tl2br w:val="nil"/>
                    <w:tr2bl w:val="nil"/>
                  </w:tcBorders>
                  <w:noWrap w:val="0"/>
                  <w:vAlign w:val="center"/>
                </w:tcPr>
                <w:p w14:paraId="50C307F5">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p>
              </w:tc>
              <w:tc>
                <w:tcPr>
                  <w:tcW w:w="1048" w:type="pct"/>
                  <w:tcBorders>
                    <w:tl2br w:val="nil"/>
                    <w:tr2bl w:val="nil"/>
                  </w:tcBorders>
                  <w:noWrap w:val="0"/>
                  <w:vAlign w:val="center"/>
                </w:tcPr>
                <w:p w14:paraId="654A56A4">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u w:val="single"/>
                      <w:lang w:val="en-US" w:eastAsia="zh-CN" w:bidi="ar-SA"/>
                    </w:rPr>
                  </w:pPr>
                  <w:r>
                    <w:rPr>
                      <w:rFonts w:hint="default" w:ascii="Times New Roman" w:hAnsi="Times New Roman" w:eastAsia="宋体" w:cs="Times New Roman"/>
                      <w:color w:val="auto"/>
                      <w:sz w:val="21"/>
                      <w:szCs w:val="21"/>
                      <w:highlight w:val="none"/>
                      <w:u w:val="single"/>
                    </w:rPr>
                    <w:t>HW08（</w:t>
                  </w:r>
                  <w:r>
                    <w:rPr>
                      <w:rFonts w:hint="default" w:ascii="Times New Roman" w:hAnsi="Times New Roman" w:eastAsia="宋体" w:cs="Times New Roman"/>
                      <w:color w:val="auto"/>
                      <w:sz w:val="21"/>
                      <w:szCs w:val="21"/>
                      <w:highlight w:val="none"/>
                      <w:u w:val="single"/>
                      <w:lang w:val="en-US" w:eastAsia="zh-CN"/>
                    </w:rPr>
                    <w:t>900-249-08</w:t>
                  </w:r>
                  <w:r>
                    <w:rPr>
                      <w:rFonts w:hint="default" w:ascii="Times New Roman" w:hAnsi="Times New Roman" w:eastAsia="宋体" w:cs="Times New Roman"/>
                      <w:color w:val="auto"/>
                      <w:sz w:val="21"/>
                      <w:szCs w:val="21"/>
                      <w:highlight w:val="none"/>
                      <w:u w:val="single"/>
                    </w:rPr>
                    <w:t>）</w:t>
                  </w:r>
                </w:p>
              </w:tc>
              <w:tc>
                <w:tcPr>
                  <w:tcW w:w="513" w:type="pct"/>
                  <w:tcBorders>
                    <w:tl2br w:val="nil"/>
                    <w:tr2bl w:val="nil"/>
                  </w:tcBorders>
                  <w:noWrap w:val="0"/>
                  <w:vAlign w:val="center"/>
                </w:tcPr>
                <w:p w14:paraId="20CC63DF">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有</w:t>
                  </w:r>
                </w:p>
              </w:tc>
              <w:tc>
                <w:tcPr>
                  <w:tcW w:w="384" w:type="pct"/>
                  <w:tcBorders>
                    <w:tl2br w:val="nil"/>
                    <w:tr2bl w:val="nil"/>
                  </w:tcBorders>
                  <w:noWrap w:val="0"/>
                  <w:vAlign w:val="center"/>
                </w:tcPr>
                <w:p w14:paraId="590AD55A">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固体</w:t>
                  </w:r>
                </w:p>
              </w:tc>
              <w:tc>
                <w:tcPr>
                  <w:tcW w:w="526" w:type="pct"/>
                  <w:tcBorders>
                    <w:tl2br w:val="nil"/>
                    <w:tr2bl w:val="nil"/>
                  </w:tcBorders>
                  <w:noWrap w:val="0"/>
                  <w:vAlign w:val="center"/>
                </w:tcPr>
                <w:p w14:paraId="1FC255F8">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0.05</w:t>
                  </w:r>
                </w:p>
              </w:tc>
              <w:tc>
                <w:tcPr>
                  <w:tcW w:w="579" w:type="pct"/>
                  <w:vMerge w:val="continue"/>
                  <w:tcBorders>
                    <w:tl2br w:val="nil"/>
                    <w:tr2bl w:val="nil"/>
                  </w:tcBorders>
                  <w:noWrap w:val="0"/>
                  <w:vAlign w:val="center"/>
                </w:tcPr>
                <w:p w14:paraId="4B1F1973">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p>
              </w:tc>
              <w:tc>
                <w:tcPr>
                  <w:tcW w:w="753" w:type="pct"/>
                  <w:vMerge w:val="continue"/>
                  <w:tcBorders>
                    <w:tl2br w:val="nil"/>
                    <w:tr2bl w:val="nil"/>
                  </w:tcBorders>
                  <w:noWrap w:val="0"/>
                  <w:vAlign w:val="center"/>
                </w:tcPr>
                <w:p w14:paraId="68913AFD">
                  <w:pPr>
                    <w:pStyle w:val="56"/>
                    <w:keepNext w:val="0"/>
                    <w:keepLines w:val="0"/>
                    <w:pageBreakBefore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rPr>
                  </w:pPr>
                </w:p>
              </w:tc>
            </w:tr>
            <w:tr w14:paraId="67D11B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33" w:type="pct"/>
                  <w:vMerge w:val="continue"/>
                  <w:tcBorders>
                    <w:tl2br w:val="nil"/>
                    <w:tr2bl w:val="nil"/>
                  </w:tcBorders>
                  <w:noWrap w:val="0"/>
                  <w:vAlign w:val="center"/>
                </w:tcPr>
                <w:p w14:paraId="0271B538">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1"/>
                      <w:szCs w:val="21"/>
                      <w:u w:val="none"/>
                      <w:lang w:val="en-US" w:eastAsia="zh-CN"/>
                    </w:rPr>
                  </w:pPr>
                </w:p>
              </w:tc>
              <w:tc>
                <w:tcPr>
                  <w:tcW w:w="483" w:type="pct"/>
                  <w:tcBorders>
                    <w:tl2br w:val="nil"/>
                    <w:tr2bl w:val="nil"/>
                  </w:tcBorders>
                  <w:noWrap w:val="0"/>
                  <w:vAlign w:val="center"/>
                </w:tcPr>
                <w:p w14:paraId="23CC4A49">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lang w:val="en-US" w:eastAsia="zh-CN"/>
                    </w:rPr>
                  </w:pPr>
                  <w:r>
                    <w:rPr>
                      <w:rFonts w:hint="eastAsia" w:cs="Times New Roman"/>
                      <w:sz w:val="21"/>
                      <w:szCs w:val="21"/>
                      <w:u w:val="none"/>
                      <w:lang w:val="en-US" w:eastAsia="zh-CN"/>
                    </w:rPr>
                    <w:t>废含油抹布和手套</w:t>
                  </w:r>
                </w:p>
              </w:tc>
              <w:tc>
                <w:tcPr>
                  <w:tcW w:w="276" w:type="pct"/>
                  <w:vMerge w:val="continue"/>
                  <w:tcBorders>
                    <w:tl2br w:val="nil"/>
                    <w:tr2bl w:val="nil"/>
                  </w:tcBorders>
                  <w:noWrap w:val="0"/>
                  <w:vAlign w:val="center"/>
                </w:tcPr>
                <w:p w14:paraId="09631F3A">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p>
              </w:tc>
              <w:tc>
                <w:tcPr>
                  <w:tcW w:w="1048" w:type="pct"/>
                  <w:tcBorders>
                    <w:tl2br w:val="nil"/>
                    <w:tr2bl w:val="nil"/>
                  </w:tcBorders>
                  <w:noWrap w:val="0"/>
                  <w:vAlign w:val="center"/>
                </w:tcPr>
                <w:p w14:paraId="36A2BA42">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single"/>
                    </w:rPr>
                  </w:pPr>
                  <w:r>
                    <w:rPr>
                      <w:rFonts w:hint="default" w:ascii="Times New Roman" w:hAnsi="Times New Roman" w:eastAsia="宋体" w:cs="Times New Roman"/>
                      <w:sz w:val="21"/>
                      <w:szCs w:val="21"/>
                      <w:u w:val="single"/>
                      <w:lang w:val="zh-CN"/>
                    </w:rPr>
                    <w:t>HW49（900-041-49）</w:t>
                  </w:r>
                </w:p>
              </w:tc>
              <w:tc>
                <w:tcPr>
                  <w:tcW w:w="513" w:type="pct"/>
                  <w:tcBorders>
                    <w:tl2br w:val="nil"/>
                    <w:tr2bl w:val="nil"/>
                  </w:tcBorders>
                  <w:noWrap w:val="0"/>
                  <w:vAlign w:val="center"/>
                </w:tcPr>
                <w:p w14:paraId="7EC24403">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有</w:t>
                  </w:r>
                </w:p>
              </w:tc>
              <w:tc>
                <w:tcPr>
                  <w:tcW w:w="384" w:type="pct"/>
                  <w:tcBorders>
                    <w:tl2br w:val="nil"/>
                    <w:tr2bl w:val="nil"/>
                  </w:tcBorders>
                  <w:noWrap w:val="0"/>
                  <w:vAlign w:val="center"/>
                </w:tcPr>
                <w:p w14:paraId="04FBD7C4">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固体</w:t>
                  </w:r>
                </w:p>
              </w:tc>
              <w:tc>
                <w:tcPr>
                  <w:tcW w:w="526" w:type="pct"/>
                  <w:tcBorders>
                    <w:tl2br w:val="nil"/>
                    <w:tr2bl w:val="nil"/>
                  </w:tcBorders>
                  <w:noWrap w:val="0"/>
                  <w:vAlign w:val="center"/>
                </w:tcPr>
                <w:p w14:paraId="553A3C17">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0.01</w:t>
                  </w:r>
                </w:p>
              </w:tc>
              <w:tc>
                <w:tcPr>
                  <w:tcW w:w="579" w:type="pct"/>
                  <w:vMerge w:val="continue"/>
                  <w:tcBorders>
                    <w:tl2br w:val="nil"/>
                    <w:tr2bl w:val="nil"/>
                  </w:tcBorders>
                  <w:noWrap w:val="0"/>
                  <w:vAlign w:val="center"/>
                </w:tcPr>
                <w:p w14:paraId="2C1F8655">
                  <w:pPr>
                    <w:pStyle w:val="59"/>
                    <w:keepNext w:val="0"/>
                    <w:keepLines w:val="0"/>
                    <w:pageBreakBefore w:val="0"/>
                    <w:kinsoku/>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sz w:val="21"/>
                      <w:szCs w:val="21"/>
                      <w:u w:val="none"/>
                    </w:rPr>
                  </w:pPr>
                </w:p>
              </w:tc>
              <w:tc>
                <w:tcPr>
                  <w:tcW w:w="753" w:type="pct"/>
                  <w:vMerge w:val="continue"/>
                  <w:tcBorders>
                    <w:tl2br w:val="nil"/>
                    <w:tr2bl w:val="nil"/>
                  </w:tcBorders>
                  <w:noWrap w:val="0"/>
                  <w:vAlign w:val="center"/>
                </w:tcPr>
                <w:p w14:paraId="141F7ED6">
                  <w:pPr>
                    <w:pStyle w:val="56"/>
                    <w:keepNext w:val="0"/>
                    <w:keepLines w:val="0"/>
                    <w:pageBreakBefore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u w:val="none"/>
                    </w:rPr>
                  </w:pPr>
                </w:p>
              </w:tc>
            </w:tr>
          </w:tbl>
          <w:p w14:paraId="477AA5FE">
            <w:pPr>
              <w:keepNext w:val="0"/>
              <w:keepLines w:val="0"/>
              <w:pageBreakBefore w:val="0"/>
              <w:widowControl/>
              <w:kinsoku/>
              <w:wordWrap/>
              <w:overflowPunct/>
              <w:topLinePunct w:val="0"/>
              <w:autoSpaceDE/>
              <w:autoSpaceDN/>
              <w:bidi w:val="0"/>
              <w:adjustRightInd/>
              <w:snapToGrid/>
              <w:spacing w:before="157" w:beforeLines="50" w:line="360" w:lineRule="auto"/>
              <w:ind w:firstLine="482" w:firstLineChars="200"/>
              <w:jc w:val="left"/>
              <w:textAlignment w:val="auto"/>
              <w:rPr>
                <w:rFonts w:hint="default" w:ascii="Times New Roman" w:hAnsi="Times New Roman" w:eastAsia="宋体" w:cs="Times New Roman"/>
                <w:b/>
                <w:bCs w:val="0"/>
                <w:sz w:val="24"/>
                <w:szCs w:val="24"/>
                <w:u w:val="none" w:color="auto"/>
              </w:rPr>
            </w:pPr>
            <w:r>
              <w:rPr>
                <w:rFonts w:hint="default" w:ascii="Times New Roman" w:hAnsi="Times New Roman" w:eastAsia="宋体" w:cs="Times New Roman"/>
                <w:b/>
                <w:bCs w:val="0"/>
                <w:color w:val="000000"/>
                <w:kern w:val="0"/>
                <w:sz w:val="24"/>
                <w:szCs w:val="24"/>
                <w:u w:val="none" w:color="auto"/>
                <w:lang w:bidi="ar"/>
              </w:rPr>
              <w:t>一般工业固体废物的储存要求：</w:t>
            </w:r>
          </w:p>
          <w:p w14:paraId="3B85FFEF">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hint="eastAsia" w:ascii="Times New Roman" w:hAnsi="Times New Roman" w:eastAsia="宋体" w:cs="Times New Roman"/>
                <w:color w:val="000000"/>
                <w:kern w:val="0"/>
                <w:sz w:val="24"/>
                <w:szCs w:val="24"/>
                <w:u w:val="none" w:color="auto"/>
                <w:lang w:val="en-US" w:eastAsia="zh-CN"/>
              </w:rPr>
            </w:pPr>
            <w:r>
              <w:rPr>
                <w:rFonts w:hint="eastAsia" w:ascii="Times New Roman" w:hAnsi="Times New Roman" w:eastAsia="宋体" w:cs="Times New Roman"/>
                <w:color w:val="000000"/>
                <w:kern w:val="0"/>
                <w:sz w:val="24"/>
                <w:szCs w:val="24"/>
                <w:u w:val="none" w:color="auto"/>
                <w:lang w:val="en-US" w:eastAsia="zh-CN"/>
              </w:rPr>
              <w:t>建设单位按照《一般工业固体废物贮存和填埋污染控制标准》 （G18599-2020）的相关要求建立固体废物临时堆放场地，不得随处堆放，禁止危险废物及生活垃圾混入，固废临时贮存场应满足如下要求：</w:t>
            </w:r>
          </w:p>
          <w:p w14:paraId="2D8C19E2">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hint="eastAsia" w:ascii="Times New Roman" w:hAnsi="Times New Roman" w:eastAsia="宋体" w:cs="Times New Roman"/>
                <w:color w:val="000000"/>
                <w:kern w:val="0"/>
                <w:sz w:val="24"/>
                <w:szCs w:val="24"/>
                <w:u w:val="none" w:color="auto"/>
                <w:lang w:val="en-US" w:eastAsia="zh-CN"/>
              </w:rPr>
            </w:pPr>
            <w:r>
              <w:rPr>
                <w:rFonts w:hint="eastAsia" w:ascii="Times New Roman" w:hAnsi="Times New Roman" w:eastAsia="宋体" w:cs="Times New Roman"/>
                <w:color w:val="000000"/>
                <w:kern w:val="0"/>
                <w:sz w:val="24"/>
                <w:szCs w:val="24"/>
                <w:u w:val="none" w:color="auto"/>
                <w:lang w:val="en-US" w:eastAsia="zh-CN"/>
              </w:rPr>
              <w:t>a、地面应采取硬化措施并满足承载力要求，必要时采取相应措施防止地基下沉。</w:t>
            </w:r>
          </w:p>
          <w:p w14:paraId="144055C1">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hint="eastAsia" w:ascii="Times New Roman" w:hAnsi="Times New Roman" w:eastAsia="宋体" w:cs="Times New Roman"/>
                <w:color w:val="000000"/>
                <w:kern w:val="0"/>
                <w:sz w:val="24"/>
                <w:szCs w:val="24"/>
                <w:u w:val="none" w:color="auto"/>
                <w:lang w:val="en-US" w:eastAsia="zh-CN"/>
              </w:rPr>
            </w:pPr>
            <w:r>
              <w:rPr>
                <w:rFonts w:hint="eastAsia" w:ascii="Times New Roman" w:hAnsi="Times New Roman" w:eastAsia="宋体" w:cs="Times New Roman"/>
                <w:color w:val="000000"/>
                <w:kern w:val="0"/>
                <w:sz w:val="24"/>
                <w:szCs w:val="24"/>
                <w:u w:val="none" w:color="auto"/>
                <w:lang w:val="en-US" w:eastAsia="zh-CN"/>
              </w:rPr>
              <w:t>b、要求设置必要的防风、防雨、防晒措施，堆放场周边应设置导流渠。</w:t>
            </w:r>
          </w:p>
          <w:p w14:paraId="14812AB4">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hint="eastAsia" w:ascii="Times New Roman" w:hAnsi="Times New Roman" w:eastAsia="宋体" w:cs="Times New Roman"/>
                <w:color w:val="000000"/>
                <w:kern w:val="0"/>
                <w:sz w:val="24"/>
                <w:szCs w:val="24"/>
                <w:u w:val="none" w:color="auto"/>
                <w:lang w:val="en-US" w:eastAsia="zh-CN"/>
              </w:rPr>
            </w:pPr>
            <w:r>
              <w:rPr>
                <w:rFonts w:hint="eastAsia" w:ascii="Times New Roman" w:hAnsi="Times New Roman" w:eastAsia="宋体" w:cs="Times New Roman"/>
                <w:color w:val="000000"/>
                <w:kern w:val="0"/>
                <w:sz w:val="24"/>
                <w:szCs w:val="24"/>
                <w:u w:val="none" w:color="auto"/>
                <w:lang w:val="en-US" w:eastAsia="zh-CN"/>
              </w:rPr>
              <w:t>c、按《环境保护图形标识—固体废物贮存（处置）场》（GB 15562.2）要求设置环境保护图形标志。</w:t>
            </w:r>
          </w:p>
          <w:p w14:paraId="75C9BEC1">
            <w:pPr>
              <w:keepNext w:val="0"/>
              <w:keepLines w:val="0"/>
              <w:pageBreakBefore w:val="0"/>
              <w:widowControl w:val="0"/>
              <w:kinsoku/>
              <w:overflowPunct/>
              <w:autoSpaceDE/>
              <w:autoSpaceDN/>
              <w:bidi w:val="0"/>
              <w:adjustRightInd/>
              <w:snapToGrid/>
              <w:spacing w:line="360" w:lineRule="auto"/>
              <w:ind w:firstLine="480" w:firstLineChars="200"/>
              <w:jc w:val="left"/>
              <w:textAlignment w:val="auto"/>
              <w:outlineLvl w:val="9"/>
              <w:rPr>
                <w:rFonts w:hint="default" w:ascii="Times New Roman" w:hAnsi="Times New Roman" w:eastAsia="宋体" w:cs="Times New Roman"/>
                <w:sz w:val="24"/>
                <w:szCs w:val="24"/>
                <w:u w:val="none" w:color="auto"/>
              </w:rPr>
            </w:pPr>
            <w:r>
              <w:rPr>
                <w:rFonts w:hint="eastAsia" w:ascii="Times New Roman" w:hAnsi="Times New Roman" w:eastAsia="宋体" w:cs="Times New Roman"/>
                <w:color w:val="000000"/>
                <w:kern w:val="0"/>
                <w:sz w:val="24"/>
                <w:szCs w:val="24"/>
                <w:u w:val="none" w:color="auto"/>
                <w:lang w:val="en-US" w:eastAsia="zh-CN"/>
              </w:rPr>
              <w:t>综上所述，本项目固体废物处理处置符合国家《固体废物污染环境防治法》规定的原则，采取上述措施后，本工程固体废物可得到妥善地处理，对周围环境造成的影响很小。</w:t>
            </w:r>
            <w:r>
              <w:rPr>
                <w:rFonts w:hint="default" w:ascii="Times New Roman" w:hAnsi="Times New Roman" w:eastAsia="宋体" w:cs="Times New Roman"/>
                <w:color w:val="000000"/>
                <w:kern w:val="0"/>
                <w:sz w:val="24"/>
                <w:szCs w:val="24"/>
                <w:u w:val="none" w:color="auto"/>
                <w:lang w:bidi="ar"/>
              </w:rPr>
              <w:t xml:space="preserve"> </w:t>
            </w:r>
          </w:p>
          <w:p w14:paraId="52F277CF">
            <w:pPr>
              <w:keepNext w:val="0"/>
              <w:keepLines w:val="0"/>
              <w:pageBreakBefore w:val="0"/>
              <w:widowControl/>
              <w:kinsoku/>
              <w:overflowPunct/>
              <w:autoSpaceDE/>
              <w:autoSpaceDN/>
              <w:bidi w:val="0"/>
              <w:adjustRightInd/>
              <w:snapToGrid/>
              <w:spacing w:line="360" w:lineRule="auto"/>
              <w:ind w:firstLine="482" w:firstLineChars="200"/>
              <w:jc w:val="left"/>
              <w:textAlignment w:val="auto"/>
              <w:rPr>
                <w:rFonts w:hint="default" w:ascii="Times New Roman" w:hAnsi="Times New Roman" w:eastAsia="宋体" w:cs="Times New Roman"/>
                <w:b/>
                <w:bCs/>
                <w:color w:val="000000"/>
                <w:kern w:val="0"/>
                <w:sz w:val="24"/>
                <w:szCs w:val="24"/>
                <w:u w:val="none" w:color="auto"/>
                <w:lang w:val="en-US" w:eastAsia="zh-CN" w:bidi="ar"/>
              </w:rPr>
            </w:pPr>
            <w:r>
              <w:rPr>
                <w:rFonts w:hint="eastAsia" w:ascii="Times New Roman" w:hAnsi="Times New Roman" w:eastAsia="宋体" w:cs="Times New Roman"/>
                <w:b/>
                <w:bCs/>
                <w:color w:val="000000"/>
                <w:kern w:val="0"/>
                <w:sz w:val="24"/>
                <w:szCs w:val="24"/>
                <w:u w:val="none" w:color="auto"/>
                <w:lang w:val="en-US" w:eastAsia="zh-CN" w:bidi="ar"/>
              </w:rPr>
              <w:t>危险废物暂存间要求：</w:t>
            </w:r>
          </w:p>
          <w:p w14:paraId="097A85D9">
            <w:pPr>
              <w:keepNext w:val="0"/>
              <w:keepLines w:val="0"/>
              <w:pageBreakBefore w:val="0"/>
              <w:widowControl/>
              <w:kinsoku/>
              <w:overflowPunct/>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sz w:val="24"/>
                <w:szCs w:val="24"/>
                <w:u w:val="none" w:color="auto"/>
              </w:rPr>
            </w:pPr>
            <w:r>
              <w:rPr>
                <w:rFonts w:hint="default" w:ascii="Times New Roman" w:hAnsi="Times New Roman" w:eastAsia="宋体" w:cs="Times New Roman"/>
                <w:color w:val="000000"/>
                <w:kern w:val="0"/>
                <w:sz w:val="24"/>
                <w:szCs w:val="24"/>
                <w:u w:val="none" w:color="auto"/>
                <w:lang w:bidi="ar"/>
              </w:rPr>
              <w:t>项目设置1个危险废物</w:t>
            </w:r>
            <w:r>
              <w:rPr>
                <w:rFonts w:hint="eastAsia" w:ascii="Times New Roman" w:hAnsi="Times New Roman" w:eastAsia="宋体" w:cs="Times New Roman"/>
                <w:color w:val="000000"/>
                <w:kern w:val="0"/>
                <w:sz w:val="24"/>
                <w:szCs w:val="24"/>
                <w:u w:val="none" w:color="auto"/>
                <w:lang w:eastAsia="zh-CN" w:bidi="ar"/>
              </w:rPr>
              <w:t>暂存</w:t>
            </w:r>
            <w:r>
              <w:rPr>
                <w:rFonts w:hint="default" w:ascii="Times New Roman" w:hAnsi="Times New Roman" w:eastAsia="宋体" w:cs="Times New Roman"/>
                <w:color w:val="000000"/>
                <w:kern w:val="0"/>
                <w:sz w:val="24"/>
                <w:szCs w:val="24"/>
                <w:u w:val="none" w:color="auto"/>
                <w:lang w:bidi="ar"/>
              </w:rPr>
              <w:t>间</w:t>
            </w:r>
            <w:r>
              <w:rPr>
                <w:rFonts w:hint="eastAsia" w:ascii="Times New Roman" w:hAnsi="Times New Roman" w:eastAsia="宋体" w:cs="Times New Roman"/>
                <w:color w:val="000000"/>
                <w:kern w:val="0"/>
                <w:sz w:val="24"/>
                <w:szCs w:val="24"/>
                <w:u w:val="none" w:color="auto"/>
                <w:lang w:eastAsia="zh-CN" w:bidi="ar"/>
              </w:rPr>
              <w:t>（</w:t>
            </w:r>
            <w:r>
              <w:rPr>
                <w:rFonts w:hint="eastAsia" w:ascii="Times New Roman" w:hAnsi="Times New Roman" w:eastAsia="宋体" w:cs="Times New Roman"/>
                <w:color w:val="000000"/>
                <w:kern w:val="0"/>
                <w:sz w:val="24"/>
                <w:szCs w:val="24"/>
                <w:u w:val="none" w:color="auto"/>
                <w:lang w:val="en-US" w:eastAsia="zh-CN" w:bidi="ar"/>
              </w:rPr>
              <w:t>10</w:t>
            </w:r>
            <w:r>
              <w:rPr>
                <w:rFonts w:hint="default" w:ascii="Times New Roman" w:hAnsi="Times New Roman" w:eastAsia="宋体" w:cs="Times New Roman"/>
                <w:color w:val="000000"/>
                <w:kern w:val="0"/>
                <w:sz w:val="24"/>
                <w:szCs w:val="24"/>
                <w:u w:val="none" w:color="auto"/>
                <w:lang w:bidi="ar"/>
              </w:rPr>
              <w:t>m</w:t>
            </w:r>
            <w:r>
              <w:rPr>
                <w:rFonts w:hint="default" w:ascii="Times New Roman" w:hAnsi="Times New Roman" w:eastAsia="宋体" w:cs="Times New Roman"/>
                <w:color w:val="000000"/>
                <w:kern w:val="0"/>
                <w:sz w:val="24"/>
                <w:szCs w:val="24"/>
                <w:u w:val="none" w:color="auto"/>
                <w:vertAlign w:val="superscript"/>
                <w:lang w:bidi="ar"/>
              </w:rPr>
              <w:t>2</w:t>
            </w:r>
            <w:r>
              <w:rPr>
                <w:rFonts w:hint="eastAsia" w:ascii="Times New Roman" w:hAnsi="Times New Roman" w:eastAsia="宋体" w:cs="Times New Roman"/>
                <w:color w:val="000000"/>
                <w:kern w:val="0"/>
                <w:sz w:val="24"/>
                <w:szCs w:val="24"/>
                <w:u w:val="none" w:color="auto"/>
                <w:lang w:eastAsia="zh-CN" w:bidi="ar"/>
              </w:rPr>
              <w:t>）</w:t>
            </w:r>
            <w:r>
              <w:rPr>
                <w:rFonts w:hint="default" w:ascii="Times New Roman" w:hAnsi="Times New Roman" w:eastAsia="宋体" w:cs="Times New Roman"/>
                <w:color w:val="000000"/>
                <w:kern w:val="0"/>
                <w:sz w:val="24"/>
                <w:szCs w:val="24"/>
                <w:u w:val="none" w:color="auto"/>
                <w:lang w:bidi="ar"/>
              </w:rPr>
              <w:t>，危险废物的贮存条件应满足</w:t>
            </w:r>
            <w:r>
              <w:rPr>
                <w:rFonts w:hint="default" w:ascii="Times New Roman" w:hAnsi="Times New Roman" w:eastAsia="宋体" w:cs="Times New Roman"/>
                <w:color w:val="000000"/>
                <w:kern w:val="0"/>
                <w:sz w:val="24"/>
                <w:szCs w:val="24"/>
                <w:u w:val="none" w:color="auto"/>
                <w:lang w:eastAsia="zh-CN" w:bidi="ar"/>
              </w:rPr>
              <w:t>《危险废物贮存污染控制标准》</w:t>
            </w:r>
            <w:r>
              <w:rPr>
                <w:rFonts w:hint="eastAsia" w:ascii="Times New Roman" w:hAnsi="Times New Roman" w:eastAsia="宋体" w:cs="Times New Roman"/>
                <w:color w:val="000000"/>
                <w:kern w:val="0"/>
                <w:sz w:val="24"/>
                <w:szCs w:val="24"/>
                <w:u w:val="none" w:color="auto"/>
                <w:lang w:eastAsia="zh-CN" w:bidi="ar"/>
              </w:rPr>
              <w:t>（</w:t>
            </w:r>
            <w:r>
              <w:rPr>
                <w:rFonts w:hint="default" w:ascii="Times New Roman" w:hAnsi="Times New Roman" w:eastAsia="宋体" w:cs="Times New Roman"/>
                <w:color w:val="000000"/>
                <w:kern w:val="0"/>
                <w:sz w:val="24"/>
                <w:szCs w:val="24"/>
                <w:u w:val="none" w:color="auto"/>
                <w:lang w:eastAsia="zh-CN" w:bidi="ar"/>
              </w:rPr>
              <w:t>GB18597-2023</w:t>
            </w:r>
            <w:r>
              <w:rPr>
                <w:rFonts w:hint="eastAsia" w:ascii="Times New Roman" w:hAnsi="Times New Roman" w:eastAsia="宋体" w:cs="Times New Roman"/>
                <w:color w:val="000000"/>
                <w:kern w:val="0"/>
                <w:sz w:val="24"/>
                <w:szCs w:val="24"/>
                <w:u w:val="none" w:color="auto"/>
                <w:lang w:eastAsia="zh-CN" w:bidi="ar"/>
              </w:rPr>
              <w:t>）</w:t>
            </w:r>
            <w:r>
              <w:rPr>
                <w:rFonts w:hint="default" w:ascii="Times New Roman" w:hAnsi="Times New Roman" w:eastAsia="宋体" w:cs="Times New Roman"/>
                <w:color w:val="000000"/>
                <w:kern w:val="0"/>
                <w:sz w:val="24"/>
                <w:szCs w:val="24"/>
                <w:u w:val="none" w:color="auto"/>
                <w:lang w:bidi="ar"/>
              </w:rPr>
              <w:t>的规定。危险废物交接应认真执行《危险废物转移联单管理办法》和《危险废物转移联单制度》，明确危险废物的数量、性质及组分等。项目设置的危险废物临时堆放间需满足以下要求：</w:t>
            </w:r>
          </w:p>
          <w:p w14:paraId="63A42F07">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ascii="宋体" w:hAnsi="宋体" w:eastAsia="宋体" w:cs="宋体"/>
                <w:sz w:val="24"/>
                <w:szCs w:val="24"/>
              </w:rPr>
            </w:pPr>
            <w:r>
              <w:rPr>
                <w:rFonts w:hint="eastAsia" w:ascii="Times New Roman" w:hAnsi="Times New Roman" w:eastAsia="宋体" w:cs="Times New Roman"/>
                <w:color w:val="000000"/>
                <w:kern w:val="0"/>
                <w:sz w:val="24"/>
                <w:szCs w:val="24"/>
                <w:u w:val="none" w:color="auto"/>
                <w:lang w:val="en-US" w:eastAsia="zh-CN"/>
              </w:rPr>
              <w:t>①</w:t>
            </w:r>
            <w:r>
              <w:rPr>
                <w:rFonts w:ascii="宋体" w:hAnsi="宋体" w:eastAsia="宋体" w:cs="宋体"/>
                <w:sz w:val="24"/>
                <w:szCs w:val="24"/>
              </w:rPr>
              <w:t>贮存设施应根据危险废物的形态、物理化学性质、包装形式和污染物迁移途径，采取必要的防风、防晒、防雨、防漏、防渗、防腐以及其他环境污染防治措施，不应露天堆放危险废物。</w:t>
            </w:r>
          </w:p>
          <w:p w14:paraId="01F169DB">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ascii="宋体" w:hAnsi="宋体" w:eastAsia="宋体" w:cs="宋体"/>
                <w:sz w:val="24"/>
                <w:szCs w:val="24"/>
              </w:rPr>
            </w:pPr>
            <w:r>
              <w:rPr>
                <w:rFonts w:hint="eastAsia" w:ascii="宋体" w:hAnsi="宋体" w:eastAsia="宋体" w:cs="宋体"/>
                <w:sz w:val="24"/>
                <w:szCs w:val="24"/>
                <w:lang w:val="en-US" w:eastAsia="zh-CN"/>
              </w:rPr>
              <w:t>②</w:t>
            </w:r>
            <w:r>
              <w:rPr>
                <w:rFonts w:ascii="宋体" w:hAnsi="宋体" w:eastAsia="宋体" w:cs="宋体"/>
                <w:sz w:val="24"/>
                <w:szCs w:val="24"/>
              </w:rPr>
              <w:t>贮存设施应根据危险废物的类别、数量、形态、物理化学性质和污染防治等要求设置必要的贮存分区，避免不相容的危险废物接触、混合。</w:t>
            </w:r>
          </w:p>
          <w:p w14:paraId="68EAEEA1">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ascii="宋体" w:hAnsi="宋体" w:eastAsia="宋体" w:cs="宋体"/>
                <w:sz w:val="24"/>
                <w:szCs w:val="24"/>
              </w:rPr>
            </w:pPr>
            <w:r>
              <w:rPr>
                <w:rFonts w:hint="eastAsia" w:ascii="宋体" w:hAnsi="宋体" w:eastAsia="宋体" w:cs="宋体"/>
                <w:sz w:val="24"/>
                <w:szCs w:val="24"/>
                <w:lang w:val="en-US" w:eastAsia="zh-CN"/>
              </w:rPr>
              <w:t>③</w:t>
            </w:r>
            <w:r>
              <w:rPr>
                <w:rFonts w:ascii="宋体" w:hAnsi="宋体" w:eastAsia="宋体" w:cs="宋体"/>
                <w:sz w:val="24"/>
                <w:szCs w:val="24"/>
              </w:rPr>
              <w:t>贮存设施或贮存分区内地面、墙面裙脚、堵截泄漏的围堰、接触危险废物的隔板和墙体等应采用坚固的材料建造，表面无裂缝。</w:t>
            </w:r>
          </w:p>
          <w:p w14:paraId="38F2D12B">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ascii="宋体" w:hAnsi="宋体" w:eastAsia="宋体" w:cs="宋体"/>
                <w:sz w:val="24"/>
                <w:szCs w:val="24"/>
              </w:rPr>
            </w:pPr>
            <w:r>
              <w:rPr>
                <w:rFonts w:hint="eastAsia" w:ascii="宋体" w:hAnsi="宋体" w:eastAsia="宋体" w:cs="宋体"/>
                <w:sz w:val="24"/>
                <w:szCs w:val="24"/>
                <w:lang w:val="en-US" w:eastAsia="zh-CN"/>
              </w:rPr>
              <w:t>④</w:t>
            </w:r>
            <w:r>
              <w:rPr>
                <w:rFonts w:ascii="宋体" w:hAnsi="宋体" w:eastAsia="宋体" w:cs="宋体"/>
                <w:sz w:val="24"/>
                <w:szCs w:val="24"/>
              </w:rPr>
              <w:t>贮存设施地面与裙脚应采取表面防渗措施；表面防渗材料应与所接触的物料或污染物相容，可采用抗渗混凝土、高密度聚乙烯膜、钠基膨润土防水毯或其他防渗性能等效的材料。贮存的危险废物直接接触地面的，还应进行基础防渗，防渗层为至少1m厚黏土层（渗透系数不大于10</w:t>
            </w:r>
            <w:r>
              <w:rPr>
                <w:rFonts w:ascii="宋体" w:hAnsi="宋体" w:eastAsia="宋体" w:cs="宋体"/>
                <w:sz w:val="24"/>
                <w:szCs w:val="24"/>
                <w:vertAlign w:val="superscript"/>
              </w:rPr>
              <w:t>-7</w:t>
            </w:r>
            <w:r>
              <w:rPr>
                <w:rFonts w:ascii="宋体" w:hAnsi="宋体" w:eastAsia="宋体" w:cs="宋体"/>
                <w:sz w:val="24"/>
                <w:szCs w:val="24"/>
              </w:rPr>
              <w:t>cm/s），或至少2mm厚高密度聚乙烯膜等人工防渗材料（渗透系数不大于10</w:t>
            </w:r>
            <w:r>
              <w:rPr>
                <w:rFonts w:ascii="宋体" w:hAnsi="宋体" w:eastAsia="宋体" w:cs="宋体"/>
                <w:sz w:val="24"/>
                <w:szCs w:val="24"/>
                <w:vertAlign w:val="superscript"/>
              </w:rPr>
              <w:t>-10</w:t>
            </w:r>
            <w:r>
              <w:rPr>
                <w:rFonts w:ascii="宋体" w:hAnsi="宋体" w:eastAsia="宋体" w:cs="宋体"/>
                <w:sz w:val="24"/>
                <w:szCs w:val="24"/>
              </w:rPr>
              <w:t>cm/s），或其他防渗性能等效的材料。</w:t>
            </w:r>
          </w:p>
          <w:p w14:paraId="6EC50EC1">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ascii="宋体" w:hAnsi="宋体" w:eastAsia="宋体" w:cs="宋体"/>
                <w:sz w:val="24"/>
                <w:szCs w:val="24"/>
              </w:rPr>
            </w:pPr>
            <w:r>
              <w:rPr>
                <w:rFonts w:hint="eastAsia" w:ascii="宋体" w:hAnsi="宋体" w:eastAsia="宋体" w:cs="宋体"/>
                <w:sz w:val="24"/>
                <w:szCs w:val="24"/>
                <w:lang w:val="en-US" w:eastAsia="zh-CN"/>
              </w:rPr>
              <w:t>⑤</w:t>
            </w:r>
            <w:r>
              <w:rPr>
                <w:rFonts w:ascii="宋体" w:hAnsi="宋体" w:eastAsia="宋体" w:cs="宋体"/>
                <w:sz w:val="24"/>
                <w:szCs w:val="24"/>
              </w:rPr>
              <w:t>同一贮存设施宜采用相同的防渗、防腐工艺（包括防渗、防腐结构或材料），防渗、防腐材料应覆盖所有可能与废物及其渗滤液、渗漏液等接触的构筑物表面；采用不同防渗、防腐工艺应分别建设贮存分区。</w:t>
            </w:r>
          </w:p>
          <w:p w14:paraId="0E91BAE3">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hint="eastAsia" w:ascii="Times New Roman" w:hAnsi="Times New Roman" w:eastAsia="宋体" w:cs="Times New Roman"/>
                <w:color w:val="000000"/>
                <w:kern w:val="0"/>
                <w:sz w:val="24"/>
                <w:szCs w:val="24"/>
                <w:u w:val="none" w:color="auto"/>
                <w:lang w:val="en-US" w:eastAsia="zh-CN"/>
              </w:rPr>
            </w:pPr>
            <w:r>
              <w:rPr>
                <w:rFonts w:hint="eastAsia" w:ascii="宋体" w:hAnsi="宋体" w:eastAsia="宋体" w:cs="宋体"/>
                <w:sz w:val="24"/>
                <w:szCs w:val="24"/>
                <w:lang w:val="en-US" w:eastAsia="zh-CN"/>
              </w:rPr>
              <w:t>⑥</w:t>
            </w:r>
            <w:r>
              <w:rPr>
                <w:rFonts w:ascii="宋体" w:hAnsi="宋体" w:eastAsia="宋体" w:cs="宋体"/>
                <w:sz w:val="24"/>
                <w:szCs w:val="24"/>
              </w:rPr>
              <w:t>贮存设施应采取技术和管理措施防止无关人员进入。</w:t>
            </w:r>
          </w:p>
          <w:p w14:paraId="34801566">
            <w:pPr>
              <w:keepNext w:val="0"/>
              <w:keepLines w:val="0"/>
              <w:pageBreakBefore w:val="0"/>
              <w:widowControl w:val="0"/>
              <w:kinsoku/>
              <w:wordWrap/>
              <w:overflowPunct/>
              <w:topLinePunct w:val="0"/>
              <w:autoSpaceDE/>
              <w:autoSpaceDN/>
              <w:bidi w:val="0"/>
              <w:adjustRightInd/>
              <w:snapToGrid/>
              <w:spacing w:line="360" w:lineRule="auto"/>
              <w:ind w:right="0" w:firstLine="482" w:firstLineChars="200"/>
              <w:textAlignment w:val="auto"/>
              <w:outlineLvl w:val="9"/>
              <w:rPr>
                <w:rFonts w:hint="default" w:ascii="宋体" w:hAnsi="宋体" w:eastAsia="宋体" w:cs="宋体"/>
                <w:b/>
                <w:bCs/>
                <w:sz w:val="24"/>
                <w:szCs w:val="24"/>
              </w:rPr>
            </w:pPr>
            <w:r>
              <w:rPr>
                <w:rFonts w:ascii="宋体" w:hAnsi="宋体" w:eastAsia="宋体" w:cs="宋体"/>
                <w:b/>
                <w:bCs/>
                <w:sz w:val="24"/>
                <w:szCs w:val="24"/>
              </w:rPr>
              <w:t>容器和包装物</w:t>
            </w:r>
            <w:r>
              <w:rPr>
                <w:rFonts w:hint="eastAsia" w:ascii="宋体" w:hAnsi="宋体" w:eastAsia="宋体" w:cs="宋体"/>
                <w:b/>
                <w:bCs/>
                <w:sz w:val="24"/>
                <w:szCs w:val="24"/>
                <w:lang w:eastAsia="zh-CN"/>
              </w:rPr>
              <w:t>相关要求：</w:t>
            </w:r>
          </w:p>
          <w:p w14:paraId="01A45DCA">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ascii="宋体" w:hAnsi="宋体" w:eastAsia="宋体" w:cs="宋体"/>
                <w:sz w:val="24"/>
                <w:szCs w:val="24"/>
              </w:rPr>
            </w:pPr>
            <w:r>
              <w:rPr>
                <w:rFonts w:hint="eastAsia" w:ascii="Times New Roman" w:hAnsi="Times New Roman" w:eastAsia="宋体" w:cs="Times New Roman"/>
                <w:color w:val="000000"/>
                <w:kern w:val="0"/>
                <w:sz w:val="24"/>
                <w:szCs w:val="24"/>
                <w:u w:val="none" w:color="auto"/>
                <w:lang w:val="en-US" w:eastAsia="zh-CN"/>
              </w:rPr>
              <w:t>①</w:t>
            </w:r>
            <w:r>
              <w:rPr>
                <w:rFonts w:ascii="宋体" w:hAnsi="宋体" w:eastAsia="宋体" w:cs="宋体"/>
                <w:sz w:val="24"/>
                <w:szCs w:val="24"/>
              </w:rPr>
              <w:t>容器和包装物材质、内衬应与盛装的危险废物相容。</w:t>
            </w:r>
          </w:p>
          <w:p w14:paraId="3FFAE79A">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ascii="宋体" w:hAnsi="宋体" w:eastAsia="宋体" w:cs="宋体"/>
                <w:sz w:val="24"/>
                <w:szCs w:val="24"/>
              </w:rPr>
            </w:pPr>
            <w:r>
              <w:rPr>
                <w:rFonts w:hint="eastAsia" w:ascii="宋体" w:hAnsi="宋体" w:eastAsia="宋体" w:cs="宋体"/>
                <w:sz w:val="24"/>
                <w:szCs w:val="24"/>
                <w:lang w:val="en-US" w:eastAsia="zh-CN"/>
              </w:rPr>
              <w:t>②</w:t>
            </w:r>
            <w:r>
              <w:rPr>
                <w:rFonts w:ascii="宋体" w:hAnsi="宋体" w:eastAsia="宋体" w:cs="宋体"/>
                <w:sz w:val="24"/>
                <w:szCs w:val="24"/>
              </w:rPr>
              <w:t>针对不同类别、形态、物理化学性质的危险废物，其容器和包装物应满足相应的防渗、防漏、防腐和强度等要求。</w:t>
            </w:r>
          </w:p>
          <w:p w14:paraId="0779EC0F">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ascii="宋体" w:hAnsi="宋体" w:eastAsia="宋体" w:cs="宋体"/>
                <w:sz w:val="24"/>
                <w:szCs w:val="24"/>
              </w:rPr>
            </w:pPr>
            <w:r>
              <w:rPr>
                <w:rFonts w:hint="eastAsia" w:ascii="宋体" w:hAnsi="宋体" w:eastAsia="宋体" w:cs="宋体"/>
                <w:sz w:val="24"/>
                <w:szCs w:val="24"/>
                <w:lang w:val="en-US" w:eastAsia="zh-CN"/>
              </w:rPr>
              <w:t>③</w:t>
            </w:r>
            <w:r>
              <w:rPr>
                <w:rFonts w:ascii="宋体" w:hAnsi="宋体" w:eastAsia="宋体" w:cs="宋体"/>
                <w:sz w:val="24"/>
                <w:szCs w:val="24"/>
              </w:rPr>
              <w:t xml:space="preserve">硬质容器和包装物及其支护结构堆叠码放时不应有明显变形，无破损泄漏。 </w:t>
            </w:r>
          </w:p>
          <w:p w14:paraId="79EEE115">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ascii="宋体" w:hAnsi="宋体" w:eastAsia="宋体" w:cs="宋体"/>
                <w:sz w:val="24"/>
                <w:szCs w:val="24"/>
              </w:rPr>
            </w:pPr>
            <w:r>
              <w:rPr>
                <w:rFonts w:hint="eastAsia" w:ascii="宋体" w:hAnsi="宋体" w:eastAsia="宋体" w:cs="宋体"/>
                <w:sz w:val="24"/>
                <w:szCs w:val="24"/>
                <w:lang w:val="en-US" w:eastAsia="zh-CN"/>
              </w:rPr>
              <w:t>④</w:t>
            </w:r>
            <w:r>
              <w:rPr>
                <w:rFonts w:ascii="宋体" w:hAnsi="宋体" w:eastAsia="宋体" w:cs="宋体"/>
                <w:sz w:val="24"/>
                <w:szCs w:val="24"/>
              </w:rPr>
              <w:t>柔性容器和包装物堆叠码放时应封口严密，无破损泄漏。</w:t>
            </w:r>
          </w:p>
          <w:p w14:paraId="542604F9">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ascii="宋体" w:hAnsi="宋体" w:eastAsia="宋体" w:cs="宋体"/>
                <w:sz w:val="24"/>
                <w:szCs w:val="24"/>
              </w:rPr>
            </w:pPr>
            <w:r>
              <w:rPr>
                <w:rFonts w:hint="eastAsia" w:ascii="宋体" w:hAnsi="宋体" w:eastAsia="宋体" w:cs="宋体"/>
                <w:sz w:val="24"/>
                <w:szCs w:val="24"/>
                <w:lang w:val="en-US" w:eastAsia="zh-CN"/>
              </w:rPr>
              <w:t>⑤</w:t>
            </w:r>
            <w:r>
              <w:rPr>
                <w:rFonts w:ascii="宋体" w:hAnsi="宋体" w:eastAsia="宋体" w:cs="宋体"/>
                <w:sz w:val="24"/>
                <w:szCs w:val="24"/>
              </w:rPr>
              <w:t xml:space="preserve">使用容器盛装液态、半固态危险废物时，容器内部应留有适当的空间，以适应因温度变化等可能引发的收缩和膨胀，防止其导致容器渗漏或永久变形。 </w:t>
            </w:r>
          </w:p>
          <w:p w14:paraId="08B99EC1">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ascii="宋体" w:hAnsi="宋体" w:eastAsia="宋体" w:cs="宋体"/>
                <w:sz w:val="24"/>
                <w:szCs w:val="24"/>
              </w:rPr>
            </w:pPr>
            <w:r>
              <w:rPr>
                <w:rFonts w:hint="eastAsia" w:ascii="宋体" w:hAnsi="宋体" w:eastAsia="宋体" w:cs="宋体"/>
                <w:sz w:val="24"/>
                <w:szCs w:val="24"/>
                <w:lang w:val="en-US" w:eastAsia="zh-CN"/>
              </w:rPr>
              <w:t>⑥</w:t>
            </w:r>
            <w:r>
              <w:rPr>
                <w:rFonts w:ascii="宋体" w:hAnsi="宋体" w:eastAsia="宋体" w:cs="宋体"/>
                <w:sz w:val="24"/>
                <w:szCs w:val="24"/>
              </w:rPr>
              <w:t>容器和包装物外表面应保持清洁。</w:t>
            </w:r>
          </w:p>
          <w:p w14:paraId="31B41089">
            <w:pPr>
              <w:keepNext w:val="0"/>
              <w:keepLines w:val="0"/>
              <w:pageBreakBefore w:val="0"/>
              <w:widowControl w:val="0"/>
              <w:kinsoku/>
              <w:wordWrap/>
              <w:overflowPunct/>
              <w:topLinePunct w:val="0"/>
              <w:autoSpaceDE/>
              <w:autoSpaceDN/>
              <w:bidi w:val="0"/>
              <w:adjustRightInd/>
              <w:snapToGrid/>
              <w:spacing w:line="360" w:lineRule="auto"/>
              <w:ind w:right="0" w:firstLine="482" w:firstLineChars="200"/>
              <w:textAlignment w:val="auto"/>
              <w:outlineLvl w:val="9"/>
              <w:rPr>
                <w:rFonts w:hint="eastAsia" w:ascii="宋体" w:hAnsi="宋体" w:eastAsia="宋体" w:cs="宋体"/>
                <w:b/>
                <w:bCs/>
                <w:sz w:val="24"/>
                <w:szCs w:val="24"/>
                <w:lang w:eastAsia="zh-CN"/>
              </w:rPr>
            </w:pPr>
            <w:r>
              <w:rPr>
                <w:rFonts w:ascii="宋体" w:hAnsi="宋体" w:eastAsia="宋体" w:cs="宋体"/>
                <w:b/>
                <w:bCs/>
                <w:sz w:val="24"/>
                <w:szCs w:val="24"/>
              </w:rPr>
              <w:t>贮存点环境管理要求</w:t>
            </w:r>
            <w:r>
              <w:rPr>
                <w:rFonts w:hint="eastAsia" w:ascii="宋体" w:hAnsi="宋体" w:eastAsia="宋体" w:cs="宋体"/>
                <w:b/>
                <w:bCs/>
                <w:sz w:val="24"/>
                <w:szCs w:val="24"/>
                <w:lang w:eastAsia="zh-CN"/>
              </w:rPr>
              <w:t>：</w:t>
            </w:r>
          </w:p>
          <w:p w14:paraId="054976AC">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hint="eastAsia" w:ascii="Times New Roman" w:hAnsi="Times New Roman" w:eastAsia="宋体" w:cs="Times New Roman"/>
                <w:color w:val="000000"/>
                <w:kern w:val="0"/>
                <w:sz w:val="24"/>
                <w:szCs w:val="24"/>
                <w:u w:val="none" w:color="auto"/>
                <w:lang w:val="en-US" w:eastAsia="zh-CN"/>
              </w:rPr>
            </w:pPr>
            <w:r>
              <w:rPr>
                <w:rFonts w:hint="eastAsia" w:ascii="Times New Roman" w:hAnsi="Times New Roman" w:eastAsia="宋体" w:cs="Times New Roman"/>
                <w:color w:val="000000"/>
                <w:kern w:val="0"/>
                <w:sz w:val="24"/>
                <w:szCs w:val="24"/>
                <w:u w:val="none" w:color="auto"/>
                <w:lang w:val="en-US" w:eastAsia="zh-CN"/>
              </w:rPr>
              <w:t>①</w:t>
            </w:r>
            <w:r>
              <w:rPr>
                <w:rFonts w:hint="default" w:ascii="Times New Roman" w:hAnsi="Times New Roman" w:eastAsia="宋体" w:cs="Times New Roman"/>
                <w:color w:val="000000"/>
                <w:kern w:val="0"/>
                <w:sz w:val="24"/>
                <w:szCs w:val="24"/>
                <w:u w:val="none" w:color="auto"/>
                <w:lang w:val="en-US" w:eastAsia="zh-CN"/>
              </w:rPr>
              <w:t>贮存点应具有固定的区域边界，并应采取与其他区域进行隔离的措施</w:t>
            </w:r>
            <w:r>
              <w:rPr>
                <w:rFonts w:hint="eastAsia" w:ascii="Times New Roman" w:hAnsi="Times New Roman" w:eastAsia="宋体" w:cs="Times New Roman"/>
                <w:color w:val="000000"/>
                <w:kern w:val="0"/>
                <w:sz w:val="24"/>
                <w:szCs w:val="24"/>
                <w:u w:val="none" w:color="auto"/>
                <w:lang w:val="en-US" w:eastAsia="zh-CN"/>
              </w:rPr>
              <w:t>；</w:t>
            </w:r>
          </w:p>
          <w:p w14:paraId="47D23266">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hint="eastAsia" w:ascii="Times New Roman" w:hAnsi="Times New Roman" w:eastAsia="宋体" w:cs="Times New Roman"/>
                <w:color w:val="000000"/>
                <w:kern w:val="0"/>
                <w:sz w:val="24"/>
                <w:szCs w:val="24"/>
                <w:u w:val="none" w:color="auto"/>
                <w:lang w:val="en-US" w:eastAsia="zh-CN"/>
              </w:rPr>
            </w:pPr>
            <w:r>
              <w:rPr>
                <w:rFonts w:hint="eastAsia" w:ascii="Times New Roman" w:hAnsi="Times New Roman" w:eastAsia="宋体" w:cs="Times New Roman"/>
                <w:color w:val="000000"/>
                <w:kern w:val="0"/>
                <w:sz w:val="24"/>
                <w:szCs w:val="24"/>
                <w:u w:val="none" w:color="auto"/>
                <w:lang w:val="en-US" w:eastAsia="zh-CN"/>
              </w:rPr>
              <w:t>②</w:t>
            </w:r>
            <w:r>
              <w:rPr>
                <w:rFonts w:hint="default" w:ascii="Times New Roman" w:hAnsi="Times New Roman" w:eastAsia="宋体" w:cs="Times New Roman"/>
                <w:color w:val="000000"/>
                <w:kern w:val="0"/>
                <w:sz w:val="24"/>
                <w:szCs w:val="24"/>
                <w:u w:val="none" w:color="auto"/>
                <w:lang w:val="en-US" w:eastAsia="zh-CN"/>
              </w:rPr>
              <w:t>贮存点应采取防风、防雨、防晒和防止危险废物流失、扬散等措施</w:t>
            </w:r>
            <w:r>
              <w:rPr>
                <w:rFonts w:hint="eastAsia" w:ascii="Times New Roman" w:hAnsi="Times New Roman" w:eastAsia="宋体" w:cs="Times New Roman"/>
                <w:color w:val="000000"/>
                <w:kern w:val="0"/>
                <w:sz w:val="24"/>
                <w:szCs w:val="24"/>
                <w:u w:val="none" w:color="auto"/>
                <w:lang w:val="en-US" w:eastAsia="zh-CN"/>
              </w:rPr>
              <w:t>；</w:t>
            </w:r>
          </w:p>
          <w:p w14:paraId="558195CB">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hint="eastAsia" w:ascii="Times New Roman" w:hAnsi="Times New Roman" w:eastAsia="宋体" w:cs="Times New Roman"/>
                <w:color w:val="000000"/>
                <w:kern w:val="0"/>
                <w:sz w:val="24"/>
                <w:szCs w:val="24"/>
                <w:u w:val="none" w:color="auto"/>
                <w:lang w:val="en-US" w:eastAsia="zh-CN"/>
              </w:rPr>
            </w:pPr>
            <w:r>
              <w:rPr>
                <w:rFonts w:hint="eastAsia" w:ascii="Times New Roman" w:hAnsi="Times New Roman" w:eastAsia="宋体" w:cs="Times New Roman"/>
                <w:color w:val="000000"/>
                <w:kern w:val="0"/>
                <w:sz w:val="24"/>
                <w:szCs w:val="24"/>
                <w:u w:val="none" w:color="auto"/>
                <w:lang w:val="en-US" w:eastAsia="zh-CN"/>
              </w:rPr>
              <w:t>③</w:t>
            </w:r>
            <w:r>
              <w:rPr>
                <w:rFonts w:hint="default" w:ascii="Times New Roman" w:hAnsi="Times New Roman" w:eastAsia="宋体" w:cs="Times New Roman"/>
                <w:color w:val="000000"/>
                <w:kern w:val="0"/>
                <w:sz w:val="24"/>
                <w:szCs w:val="24"/>
                <w:u w:val="none" w:color="auto"/>
                <w:lang w:val="en-US" w:eastAsia="zh-CN"/>
              </w:rPr>
              <w:t>贮存点贮存的危险废物应置于容器或包装物中，不应直接散堆</w:t>
            </w:r>
            <w:r>
              <w:rPr>
                <w:rFonts w:hint="eastAsia" w:ascii="Times New Roman" w:hAnsi="Times New Roman" w:eastAsia="宋体" w:cs="Times New Roman"/>
                <w:color w:val="000000"/>
                <w:kern w:val="0"/>
                <w:sz w:val="24"/>
                <w:szCs w:val="24"/>
                <w:u w:val="none" w:color="auto"/>
                <w:lang w:val="en-US" w:eastAsia="zh-CN"/>
              </w:rPr>
              <w:t>；</w:t>
            </w:r>
          </w:p>
          <w:p w14:paraId="748C672F">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hint="eastAsia" w:ascii="宋体" w:hAnsi="宋体" w:eastAsia="宋体" w:cs="宋体"/>
                <w:sz w:val="24"/>
                <w:szCs w:val="24"/>
                <w:lang w:eastAsia="zh-CN"/>
              </w:rPr>
            </w:pPr>
            <w:r>
              <w:rPr>
                <w:rFonts w:hint="eastAsia" w:ascii="Times New Roman" w:hAnsi="Times New Roman" w:eastAsia="宋体" w:cs="Times New Roman"/>
                <w:color w:val="000000"/>
                <w:kern w:val="0"/>
                <w:sz w:val="24"/>
                <w:szCs w:val="24"/>
                <w:u w:val="none" w:color="auto"/>
                <w:lang w:val="en-US" w:eastAsia="zh-CN"/>
              </w:rPr>
              <w:t>④</w:t>
            </w:r>
            <w:r>
              <w:rPr>
                <w:rFonts w:hint="default" w:ascii="Times New Roman" w:hAnsi="Times New Roman" w:eastAsia="宋体" w:cs="Times New Roman"/>
                <w:color w:val="000000"/>
                <w:kern w:val="0"/>
                <w:sz w:val="24"/>
                <w:szCs w:val="24"/>
                <w:u w:val="none" w:color="auto"/>
                <w:lang w:val="en-US" w:eastAsia="zh-CN"/>
              </w:rPr>
              <w:t>贮存点应根据危险废物的形态、物理化学性质、包装形式等，采取防渗、防漏等污染防治措施</w:t>
            </w:r>
            <w:r>
              <w:rPr>
                <w:rFonts w:ascii="宋体" w:hAnsi="宋体" w:eastAsia="宋体" w:cs="宋体"/>
                <w:sz w:val="24"/>
                <w:szCs w:val="24"/>
              </w:rPr>
              <w:t>或采用具有相应功能的装置</w:t>
            </w:r>
            <w:r>
              <w:rPr>
                <w:rFonts w:hint="eastAsia" w:ascii="宋体" w:hAnsi="宋体" w:eastAsia="宋体" w:cs="宋体"/>
                <w:sz w:val="24"/>
                <w:szCs w:val="24"/>
                <w:lang w:eastAsia="zh-CN"/>
              </w:rPr>
              <w:t>；</w:t>
            </w:r>
          </w:p>
          <w:p w14:paraId="152506D8">
            <w:pPr>
              <w:keepNext w:val="0"/>
              <w:keepLines w:val="0"/>
              <w:pageBreakBefore w:val="0"/>
              <w:widowControl w:val="0"/>
              <w:kinsoku/>
              <w:wordWrap/>
              <w:overflowPunct/>
              <w:topLinePunct w:val="0"/>
              <w:autoSpaceDE/>
              <w:autoSpaceDN/>
              <w:bidi w:val="0"/>
              <w:adjustRightInd/>
              <w:snapToGrid/>
              <w:spacing w:line="360" w:lineRule="auto"/>
              <w:ind w:right="0" w:firstLine="480" w:firstLineChars="200"/>
              <w:textAlignment w:val="auto"/>
              <w:outlineLvl w:val="9"/>
              <w:rPr>
                <w:rFonts w:hint="default" w:ascii="Times New Roman" w:hAnsi="Times New Roman" w:eastAsia="宋体" w:cs="Times New Roman"/>
                <w:color w:val="000000"/>
                <w:kern w:val="0"/>
                <w:sz w:val="24"/>
                <w:szCs w:val="24"/>
                <w:u w:val="none" w:color="auto"/>
                <w:lang w:val="en-US" w:eastAsia="zh-CN"/>
              </w:rPr>
            </w:pPr>
            <w:r>
              <w:rPr>
                <w:rFonts w:hint="eastAsia" w:ascii="宋体" w:hAnsi="宋体" w:eastAsia="宋体" w:cs="宋体"/>
                <w:sz w:val="24"/>
                <w:szCs w:val="24"/>
                <w:lang w:val="en-US" w:eastAsia="zh-CN"/>
              </w:rPr>
              <w:t>⑤</w:t>
            </w:r>
            <w:r>
              <w:rPr>
                <w:rFonts w:ascii="宋体" w:hAnsi="宋体" w:eastAsia="宋体" w:cs="宋体"/>
                <w:sz w:val="24"/>
                <w:szCs w:val="24"/>
              </w:rPr>
              <w:t>贮存点应及时清运贮存的危险废物，实时贮存量不应超过3吨</w:t>
            </w:r>
            <w:r>
              <w:rPr>
                <w:rFonts w:hint="default" w:ascii="Times New Roman" w:hAnsi="Times New Roman" w:eastAsia="宋体" w:cs="Times New Roman"/>
                <w:color w:val="000000"/>
                <w:kern w:val="0"/>
                <w:sz w:val="24"/>
                <w:szCs w:val="24"/>
                <w:u w:val="none" w:color="auto"/>
                <w:lang w:val="en-US" w:eastAsia="zh-CN"/>
              </w:rPr>
              <w:t>。</w:t>
            </w:r>
          </w:p>
          <w:p w14:paraId="6D830C76">
            <w:pPr>
              <w:keepNext w:val="0"/>
              <w:keepLines w:val="0"/>
              <w:pageBreakBefore w:val="0"/>
              <w:kinsoku/>
              <w:overflowPunct/>
              <w:autoSpaceDE/>
              <w:autoSpaceDN/>
              <w:bidi w:val="0"/>
              <w:adjustRightInd/>
              <w:snapToGrid/>
              <w:spacing w:line="360" w:lineRule="auto"/>
              <w:ind w:firstLine="480" w:firstLineChars="200"/>
              <w:textAlignment w:val="auto"/>
              <w:rPr>
                <w:rFonts w:hint="eastAsia" w:cs="Times New Roman"/>
                <w:b/>
                <w:bCs/>
                <w:color w:val="auto"/>
                <w:kern w:val="2"/>
                <w:sz w:val="24"/>
                <w:szCs w:val="24"/>
                <w:lang w:val="en-US" w:eastAsia="zh-CN"/>
              </w:rPr>
            </w:pPr>
            <w:r>
              <w:rPr>
                <w:rFonts w:hint="default" w:ascii="Times New Roman" w:hAnsi="Times New Roman" w:eastAsia="宋体" w:cs="Times New Roman"/>
                <w:color w:val="000000"/>
                <w:kern w:val="0"/>
                <w:sz w:val="24"/>
                <w:szCs w:val="24"/>
                <w:u w:val="none" w:color="auto"/>
                <w:lang w:val="en-US" w:eastAsia="zh-CN"/>
              </w:rPr>
              <w:t>综上所述，</w:t>
            </w:r>
            <w:r>
              <w:rPr>
                <w:rFonts w:hint="eastAsia" w:ascii="Times New Roman" w:hAnsi="Times New Roman" w:eastAsia="宋体" w:cs="Times New Roman"/>
                <w:color w:val="000000"/>
                <w:kern w:val="0"/>
                <w:sz w:val="24"/>
                <w:szCs w:val="24"/>
                <w:u w:val="none" w:color="auto"/>
                <w:lang w:val="en-US" w:eastAsia="zh-CN"/>
              </w:rPr>
              <w:t>本</w:t>
            </w:r>
            <w:r>
              <w:rPr>
                <w:rFonts w:hint="default" w:ascii="Times New Roman" w:hAnsi="Times New Roman" w:eastAsia="宋体" w:cs="Times New Roman"/>
                <w:color w:val="000000"/>
                <w:kern w:val="0"/>
                <w:sz w:val="24"/>
                <w:szCs w:val="24"/>
                <w:u w:val="none" w:color="auto"/>
                <w:lang w:val="en-US" w:eastAsia="zh-CN"/>
              </w:rPr>
              <w:t>项目固体废物</w:t>
            </w:r>
            <w:r>
              <w:rPr>
                <w:rFonts w:hint="eastAsia" w:ascii="Times New Roman" w:hAnsi="Times New Roman" w:eastAsia="宋体" w:cs="Times New Roman"/>
                <w:color w:val="000000"/>
                <w:kern w:val="0"/>
                <w:sz w:val="24"/>
                <w:szCs w:val="24"/>
                <w:u w:val="none" w:color="auto"/>
                <w:lang w:val="en-US" w:eastAsia="zh-CN"/>
              </w:rPr>
              <w:t>落实上述要求后</w:t>
            </w:r>
            <w:r>
              <w:rPr>
                <w:rFonts w:hint="default" w:ascii="Times New Roman" w:hAnsi="Times New Roman" w:eastAsia="宋体" w:cs="Times New Roman"/>
                <w:color w:val="000000"/>
                <w:kern w:val="0"/>
                <w:sz w:val="24"/>
                <w:szCs w:val="24"/>
                <w:u w:val="none" w:color="auto"/>
                <w:lang w:val="en-US" w:eastAsia="zh-CN"/>
              </w:rPr>
              <w:t>能得到合理、有效、安全处置，对环境影响较小</w:t>
            </w:r>
            <w:r>
              <w:rPr>
                <w:rFonts w:hint="default" w:ascii="Times New Roman" w:hAnsi="Times New Roman" w:eastAsia="宋体" w:cs="Times New Roman"/>
                <w:color w:val="000000"/>
                <w:sz w:val="24"/>
                <w:szCs w:val="24"/>
                <w:u w:val="none" w:color="auto"/>
                <w:lang w:bidi="ar"/>
              </w:rPr>
              <w:t>。</w:t>
            </w:r>
          </w:p>
          <w:p w14:paraId="11D6D2AB">
            <w:pPr>
              <w:pStyle w:val="21"/>
              <w:keepNext w:val="0"/>
              <w:keepLines w:val="0"/>
              <w:pageBreakBefore w:val="0"/>
              <w:widowControl/>
              <w:kinsoku/>
              <w:wordWrap w:val="0"/>
              <w:overflowPunct/>
              <w:topLinePunct/>
              <w:autoSpaceDE/>
              <w:autoSpaceDN/>
              <w:bidi w:val="0"/>
              <w:adjustRightInd/>
              <w:snapToGrid/>
              <w:spacing w:before="0" w:after="0" w:line="360" w:lineRule="auto"/>
              <w:ind w:right="0" w:firstLine="482" w:firstLineChars="200"/>
              <w:jc w:val="left"/>
              <w:textAlignment w:val="auto"/>
              <w:rPr>
                <w:rFonts w:hint="eastAsia" w:cs="Times New Roman"/>
                <w:b/>
                <w:bCs/>
                <w:color w:val="auto"/>
                <w:kern w:val="2"/>
                <w:sz w:val="24"/>
                <w:szCs w:val="24"/>
                <w:lang w:val="en-US" w:eastAsia="zh-CN"/>
              </w:rPr>
            </w:pPr>
            <w:r>
              <w:rPr>
                <w:rFonts w:hint="eastAsia" w:cs="Times New Roman"/>
                <w:b/>
                <w:bCs/>
                <w:color w:val="auto"/>
                <w:kern w:val="2"/>
                <w:sz w:val="24"/>
                <w:szCs w:val="24"/>
                <w:lang w:val="en-US" w:eastAsia="zh-CN"/>
              </w:rPr>
              <w:t>5、土壤及地下水环境影响分析</w:t>
            </w:r>
          </w:p>
          <w:p w14:paraId="7BE2EE6D">
            <w:pPr>
              <w:pStyle w:val="21"/>
              <w:keepNext w:val="0"/>
              <w:keepLines w:val="0"/>
              <w:pageBreakBefore w:val="0"/>
              <w:widowControl/>
              <w:kinsoku/>
              <w:wordWrap w:val="0"/>
              <w:overflowPunct/>
              <w:topLinePunct/>
              <w:autoSpaceDE/>
              <w:autoSpaceDN/>
              <w:bidi w:val="0"/>
              <w:adjustRightInd/>
              <w:snapToGrid/>
              <w:spacing w:before="0" w:after="0" w:line="360" w:lineRule="auto"/>
              <w:ind w:right="0" w:firstLine="480" w:firstLineChars="200"/>
              <w:jc w:val="left"/>
              <w:textAlignment w:val="auto"/>
              <w:rPr>
                <w:rFonts w:hint="default" w:ascii="Times New Roman" w:hAnsi="Times New Roman" w:eastAsia="宋体" w:cs="Times New Roman"/>
                <w:b w:val="0"/>
                <w:bCs w:val="0"/>
                <w:color w:val="auto"/>
                <w:kern w:val="2"/>
                <w:sz w:val="24"/>
                <w:szCs w:val="24"/>
                <w:lang w:val="en-US" w:eastAsia="zh-CN"/>
              </w:rPr>
            </w:pPr>
            <w:r>
              <w:rPr>
                <w:rFonts w:hint="eastAsia" w:cs="Times New Roman"/>
                <w:b w:val="0"/>
                <w:bCs w:val="0"/>
                <w:color w:val="auto"/>
                <w:kern w:val="2"/>
                <w:sz w:val="24"/>
                <w:szCs w:val="24"/>
                <w:lang w:val="en-US" w:eastAsia="zh-CN"/>
              </w:rPr>
              <w:t>原料仓库、生产车间地面已采用水泥硬化，成品堆放区设置于车间内，不得露天堆放物料，对危废间地面采取重点防渗措施，正常状态下对地下水环境影响较小。项目运营期生产活动在正常情况下，由于采取严格、有效的污染源控制措施，从大气等途径进入其周围土壤中的金属化合物和非金属无机物等污染物较少，加上土壤具有一定的环境容量，一般不会超过《土壤环境质量建设用地土壤污染风险管控标准（试行）》（GB36600-2018）标准值，其对土壤环境及周围生物的影响较小。</w:t>
            </w:r>
          </w:p>
          <w:p w14:paraId="5C2EBD40">
            <w:pPr>
              <w:pStyle w:val="21"/>
              <w:keepLines w:val="0"/>
              <w:pageBreakBefore w:val="0"/>
              <w:kinsoku/>
              <w:wordWrap w:val="0"/>
              <w:topLinePunct/>
              <w:bidi w:val="0"/>
              <w:adjustRightInd/>
              <w:snapToGrid/>
              <w:spacing w:before="0" w:after="0" w:line="360" w:lineRule="auto"/>
              <w:ind w:right="0" w:firstLine="482" w:firstLineChars="200"/>
              <w:textAlignment w:val="auto"/>
              <w:rPr>
                <w:rFonts w:hint="default" w:ascii="Times New Roman" w:hAnsi="Times New Roman" w:eastAsia="宋体" w:cs="Times New Roman"/>
                <w:b/>
                <w:bCs/>
                <w:color w:val="auto"/>
                <w:kern w:val="2"/>
                <w:sz w:val="24"/>
                <w:szCs w:val="24"/>
                <w:u w:val="single" w:color="auto"/>
                <w:lang w:val="en-US" w:eastAsia="zh-CN"/>
              </w:rPr>
            </w:pPr>
            <w:r>
              <w:rPr>
                <w:rFonts w:hint="eastAsia" w:cs="Times New Roman"/>
                <w:b/>
                <w:bCs/>
                <w:color w:val="auto"/>
                <w:kern w:val="2"/>
                <w:sz w:val="24"/>
                <w:szCs w:val="24"/>
                <w:u w:val="single" w:color="auto"/>
                <w:lang w:val="en-US" w:eastAsia="zh-CN"/>
              </w:rPr>
              <w:t>6</w:t>
            </w:r>
            <w:r>
              <w:rPr>
                <w:rFonts w:hint="default" w:ascii="Times New Roman" w:hAnsi="Times New Roman" w:eastAsia="宋体" w:cs="Times New Roman"/>
                <w:b/>
                <w:bCs/>
                <w:color w:val="auto"/>
                <w:kern w:val="2"/>
                <w:sz w:val="24"/>
                <w:szCs w:val="24"/>
                <w:u w:val="single" w:color="auto"/>
                <w:lang w:val="en-US" w:eastAsia="zh-CN"/>
              </w:rPr>
              <w:t>、环境风险</w:t>
            </w:r>
          </w:p>
          <w:p w14:paraId="5F3161C0">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default" w:ascii="Times New Roman" w:hAnsi="Times New Roman" w:eastAsia="宋体" w:cs="Times New Roman"/>
                <w:color w:val="auto"/>
                <w:kern w:val="28"/>
                <w:sz w:val="24"/>
                <w:szCs w:val="24"/>
                <w:u w:val="single" w:color="auto"/>
              </w:rPr>
            </w:pPr>
            <w:r>
              <w:rPr>
                <w:rFonts w:hint="eastAsia" w:ascii="Times New Roman" w:hAnsi="Times New Roman" w:eastAsia="宋体" w:cs="Times New Roman"/>
                <w:color w:val="auto"/>
                <w:kern w:val="28"/>
                <w:sz w:val="24"/>
                <w:szCs w:val="24"/>
                <w:u w:val="single" w:color="auto"/>
                <w:lang w:eastAsia="zh-CN"/>
              </w:rPr>
              <w:t>（</w:t>
            </w:r>
            <w:r>
              <w:rPr>
                <w:rFonts w:hint="eastAsia" w:ascii="Times New Roman" w:hAnsi="Times New Roman" w:eastAsia="宋体" w:cs="Times New Roman"/>
                <w:color w:val="auto"/>
                <w:kern w:val="28"/>
                <w:sz w:val="24"/>
                <w:szCs w:val="24"/>
                <w:u w:val="single" w:color="auto"/>
                <w:lang w:val="en-US" w:eastAsia="zh-CN"/>
              </w:rPr>
              <w:t>1</w:t>
            </w:r>
            <w:r>
              <w:rPr>
                <w:rFonts w:hint="eastAsia" w:ascii="Times New Roman" w:hAnsi="Times New Roman" w:eastAsia="宋体" w:cs="Times New Roman"/>
                <w:color w:val="auto"/>
                <w:kern w:val="28"/>
                <w:sz w:val="24"/>
                <w:szCs w:val="24"/>
                <w:u w:val="single" w:color="auto"/>
                <w:lang w:eastAsia="zh-CN"/>
              </w:rPr>
              <w:t>）</w:t>
            </w:r>
            <w:r>
              <w:rPr>
                <w:rFonts w:hint="default" w:ascii="Times New Roman" w:hAnsi="Times New Roman" w:eastAsia="宋体" w:cs="Times New Roman"/>
                <w:color w:val="auto"/>
                <w:kern w:val="28"/>
                <w:sz w:val="24"/>
                <w:szCs w:val="24"/>
                <w:u w:val="single" w:color="auto"/>
              </w:rPr>
              <w:t>危险物质识别</w:t>
            </w:r>
          </w:p>
          <w:p w14:paraId="073A8BC0">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default" w:ascii="Times New Roman" w:hAnsi="Times New Roman" w:eastAsia="宋体" w:cs="Times New Roman"/>
                <w:color w:val="auto"/>
                <w:kern w:val="28"/>
                <w:sz w:val="24"/>
                <w:szCs w:val="24"/>
                <w:u w:val="single" w:color="auto"/>
              </w:rPr>
            </w:pPr>
            <w:r>
              <w:rPr>
                <w:rFonts w:hint="default" w:ascii="Times New Roman" w:hAnsi="Times New Roman" w:eastAsia="宋体" w:cs="Times New Roman"/>
                <w:color w:val="auto"/>
                <w:kern w:val="28"/>
                <w:sz w:val="24"/>
                <w:szCs w:val="24"/>
                <w:u w:val="single" w:color="auto"/>
              </w:rPr>
              <w:t>根据《建设项目环境风险评价技术导则》（HJ169-2018），物质危险性识别包括主要原辅材料、燃料、中间产品、副产品、最终产品、生产过程排放的“三废”污染物、火灾和爆炸半生/次生物等。</w:t>
            </w:r>
          </w:p>
          <w:p w14:paraId="4C3FF474">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default" w:ascii="Times New Roman" w:hAnsi="Times New Roman" w:eastAsia="宋体" w:cs="Times New Roman"/>
                <w:color w:val="auto"/>
                <w:kern w:val="28"/>
                <w:sz w:val="24"/>
                <w:szCs w:val="24"/>
                <w:u w:val="single" w:color="auto"/>
              </w:rPr>
            </w:pPr>
            <w:r>
              <w:rPr>
                <w:rFonts w:hint="default" w:ascii="Times New Roman" w:hAnsi="Times New Roman" w:eastAsia="宋体" w:cs="Times New Roman"/>
                <w:color w:val="auto"/>
                <w:kern w:val="28"/>
                <w:sz w:val="24"/>
                <w:szCs w:val="24"/>
                <w:u w:val="single" w:color="auto"/>
              </w:rPr>
              <w:t>依据《建设项目环境风险评价技术导则》（HJ169-2018）附录B、《危险化学品危险化学品重大危险源辨识》（GB18218-2018）等国家标准中规定的危险物质分类原则，对项目建成后全厂使用的原料和产品中的危险物质进行分类、确认，并按规定的临界量对该项目危险源进行辨识。</w:t>
            </w:r>
          </w:p>
          <w:p w14:paraId="13D62136">
            <w:pPr>
              <w:pStyle w:val="9"/>
              <w:keepNext w:val="0"/>
              <w:keepLines w:val="0"/>
              <w:pageBreakBefore w:val="0"/>
              <w:widowControl w:val="0"/>
              <w:tabs>
                <w:tab w:val="left" w:pos="1080"/>
              </w:tabs>
              <w:kinsoku/>
              <w:wordWrap/>
              <w:overflowPunct/>
              <w:topLinePunct w:val="0"/>
              <w:autoSpaceDE/>
              <w:autoSpaceDN/>
              <w:bidi w:val="0"/>
              <w:adjustRightInd w:val="0"/>
              <w:snapToGrid/>
              <w:spacing w:line="360" w:lineRule="auto"/>
              <w:ind w:firstLine="480" w:firstLineChars="200"/>
              <w:jc w:val="both"/>
              <w:textAlignment w:val="baseline"/>
              <w:rPr>
                <w:rFonts w:hint="eastAsia" w:ascii="Times New Roman" w:hAnsi="Times New Roman" w:eastAsia="宋体" w:cs="Times New Roman"/>
                <w:color w:val="auto"/>
                <w:sz w:val="24"/>
                <w:highlight w:val="none"/>
                <w:u w:val="single" w:color="auto"/>
                <w:lang w:val="en-US" w:eastAsia="zh-CN"/>
              </w:rPr>
            </w:pPr>
            <w:r>
              <w:rPr>
                <w:rFonts w:hint="eastAsia" w:ascii="Times New Roman" w:hAnsi="Times New Roman" w:eastAsia="宋体" w:cs="Times New Roman"/>
                <w:color w:val="auto"/>
                <w:sz w:val="24"/>
                <w:highlight w:val="none"/>
                <w:u w:val="single" w:color="auto"/>
                <w:lang w:val="en-US" w:eastAsia="zh-CN"/>
              </w:rPr>
              <w:t>根据下表可知：本项目涉及的危险物质主要为润滑油和危险废物。</w:t>
            </w:r>
          </w:p>
          <w:p w14:paraId="75783775">
            <w:pPr>
              <w:pStyle w:val="74"/>
              <w:rPr>
                <w:rFonts w:hint="default" w:ascii="Times New Roman" w:hAnsi="Times New Roman" w:eastAsia="宋体" w:cs="Times New Roman"/>
                <w:color w:val="auto"/>
                <w:highlight w:val="none"/>
                <w:u w:val="single" w:color="auto"/>
              </w:rPr>
            </w:pPr>
            <w:r>
              <w:rPr>
                <w:rFonts w:hint="default" w:ascii="Times New Roman" w:hAnsi="Times New Roman" w:eastAsia="宋体" w:cs="Times New Roman"/>
                <w:color w:val="auto"/>
                <w:highlight w:val="none"/>
                <w:u w:val="single" w:color="auto"/>
              </w:rPr>
              <w:t>表</w:t>
            </w:r>
            <w:r>
              <w:rPr>
                <w:rFonts w:hint="eastAsia" w:ascii="Times New Roman" w:hAnsi="Times New Roman" w:eastAsia="宋体" w:cs="Times New Roman"/>
                <w:color w:val="auto"/>
                <w:highlight w:val="none"/>
                <w:u w:val="single" w:color="auto"/>
                <w:lang w:val="en-US" w:eastAsia="zh-CN"/>
              </w:rPr>
              <w:t>4</w:t>
            </w:r>
            <w:r>
              <w:rPr>
                <w:rFonts w:hint="default" w:ascii="Times New Roman" w:hAnsi="Times New Roman" w:eastAsia="宋体" w:cs="Times New Roman"/>
                <w:color w:val="auto"/>
                <w:highlight w:val="none"/>
                <w:u w:val="single" w:color="auto"/>
              </w:rPr>
              <w:t>-</w:t>
            </w:r>
            <w:r>
              <w:rPr>
                <w:rFonts w:hint="eastAsia" w:ascii="Times New Roman" w:cs="Times New Roman"/>
                <w:color w:val="auto"/>
                <w:highlight w:val="none"/>
                <w:u w:val="single" w:color="auto"/>
                <w:lang w:val="en-US" w:eastAsia="zh-CN"/>
              </w:rPr>
              <w:t xml:space="preserve">16 </w:t>
            </w:r>
            <w:r>
              <w:rPr>
                <w:rFonts w:hint="default" w:ascii="Times New Roman" w:hAnsi="Times New Roman" w:eastAsia="宋体" w:cs="Times New Roman"/>
                <w:color w:val="auto"/>
                <w:highlight w:val="none"/>
                <w:u w:val="single" w:color="auto"/>
              </w:rPr>
              <w:t>危险化学品理化性质一览表</w:t>
            </w:r>
          </w:p>
          <w:tbl>
            <w:tblPr>
              <w:tblStyle w:val="38"/>
              <w:tblW w:w="4998"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108" w:type="dxa"/>
                <w:bottom w:w="0" w:type="dxa"/>
                <w:right w:w="108" w:type="dxa"/>
              </w:tblCellMar>
            </w:tblPr>
            <w:tblGrid>
              <w:gridCol w:w="1124"/>
              <w:gridCol w:w="5922"/>
              <w:gridCol w:w="1231"/>
            </w:tblGrid>
            <w:tr w14:paraId="150FAE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539" w:hRule="atLeast"/>
              </w:trPr>
              <w:tc>
                <w:tcPr>
                  <w:tcW w:w="679" w:type="pct"/>
                  <w:tcBorders>
                    <w:tl2br w:val="nil"/>
                    <w:tr2bl w:val="nil"/>
                  </w:tcBorders>
                  <w:noWrap w:val="0"/>
                  <w:vAlign w:val="center"/>
                </w:tcPr>
                <w:p w14:paraId="3C8E8C9E">
                  <w:pPr>
                    <w:tabs>
                      <w:tab w:val="left" w:pos="0"/>
                    </w:tabs>
                    <w:spacing w:line="240" w:lineRule="auto"/>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名称</w:t>
                  </w:r>
                </w:p>
              </w:tc>
              <w:tc>
                <w:tcPr>
                  <w:tcW w:w="3576" w:type="pct"/>
                  <w:tcBorders>
                    <w:tl2br w:val="nil"/>
                    <w:tr2bl w:val="nil"/>
                  </w:tcBorders>
                  <w:noWrap w:val="0"/>
                  <w:vAlign w:val="center"/>
                </w:tcPr>
                <w:p w14:paraId="085F38AD">
                  <w:pPr>
                    <w:tabs>
                      <w:tab w:val="left" w:pos="0"/>
                    </w:tabs>
                    <w:spacing w:line="240" w:lineRule="auto"/>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理化性质</w:t>
                  </w:r>
                </w:p>
              </w:tc>
              <w:tc>
                <w:tcPr>
                  <w:tcW w:w="743" w:type="pct"/>
                  <w:tcBorders>
                    <w:tl2br w:val="nil"/>
                    <w:tr2bl w:val="nil"/>
                  </w:tcBorders>
                  <w:noWrap w:val="0"/>
                  <w:vAlign w:val="center"/>
                </w:tcPr>
                <w:p w14:paraId="637CF8F0">
                  <w:pPr>
                    <w:tabs>
                      <w:tab w:val="left" w:pos="0"/>
                    </w:tabs>
                    <w:spacing w:line="240" w:lineRule="auto"/>
                    <w:jc w:val="center"/>
                    <w:rPr>
                      <w:rFonts w:hint="eastAsia"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是否是环境风险物质</w:t>
                  </w:r>
                </w:p>
              </w:tc>
            </w:tr>
            <w:tr w14:paraId="00BA2EF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1584" w:hRule="atLeast"/>
              </w:trPr>
              <w:tc>
                <w:tcPr>
                  <w:tcW w:w="679" w:type="pct"/>
                  <w:tcBorders>
                    <w:tl2br w:val="nil"/>
                    <w:tr2bl w:val="nil"/>
                  </w:tcBorders>
                  <w:noWrap w:val="0"/>
                  <w:vAlign w:val="center"/>
                </w:tcPr>
                <w:p w14:paraId="3601704F">
                  <w:pPr>
                    <w:tabs>
                      <w:tab w:val="left" w:pos="0"/>
                    </w:tabs>
                    <w:spacing w:line="240" w:lineRule="auto"/>
                    <w:jc w:val="center"/>
                    <w:rPr>
                      <w:rFonts w:hint="eastAsia" w:ascii="Times New Roman" w:hAnsi="Times New Roman" w:eastAsia="宋体" w:cs="Times New Roman"/>
                      <w:color w:val="auto"/>
                      <w:kern w:val="2"/>
                      <w:sz w:val="21"/>
                      <w:szCs w:val="21"/>
                      <w:highlight w:val="none"/>
                      <w:u w:val="single" w:color="auto"/>
                      <w:lang w:val="en-US" w:eastAsia="zh-CN" w:bidi="ar-SA"/>
                    </w:rPr>
                  </w:pPr>
                  <w:r>
                    <w:rPr>
                      <w:rFonts w:hint="eastAsia" w:ascii="Times New Roman" w:hAnsi="Times New Roman" w:eastAsia="宋体" w:cs="Times New Roman"/>
                      <w:color w:val="auto"/>
                      <w:sz w:val="21"/>
                      <w:szCs w:val="21"/>
                      <w:highlight w:val="none"/>
                      <w:u w:val="single" w:color="auto"/>
                      <w:lang w:eastAsia="zh-CN"/>
                    </w:rPr>
                    <w:t>润滑油</w:t>
                  </w:r>
                </w:p>
              </w:tc>
              <w:tc>
                <w:tcPr>
                  <w:tcW w:w="3576" w:type="pct"/>
                  <w:tcBorders>
                    <w:tl2br w:val="nil"/>
                    <w:tr2bl w:val="nil"/>
                  </w:tcBorders>
                  <w:noWrap w:val="0"/>
                  <w:vAlign w:val="center"/>
                </w:tcPr>
                <w:p w14:paraId="014CEF34">
                  <w:pPr>
                    <w:tabs>
                      <w:tab w:val="left" w:pos="0"/>
                    </w:tabs>
                    <w:spacing w:line="240" w:lineRule="auto"/>
                    <w:jc w:val="left"/>
                    <w:rPr>
                      <w:rFonts w:hint="default" w:ascii="Times New Roman" w:hAnsi="Times New Roman" w:eastAsia="宋体" w:cs="Times New Roman"/>
                      <w:color w:val="auto"/>
                      <w:kern w:val="2"/>
                      <w:sz w:val="21"/>
                      <w:szCs w:val="21"/>
                      <w:highlight w:val="none"/>
                      <w:u w:val="single" w:color="auto"/>
                      <w:lang w:val="en-US" w:eastAsia="zh-CN" w:bidi="ar-SA"/>
                    </w:rPr>
                  </w:pPr>
                  <w:r>
                    <w:rPr>
                      <w:rFonts w:hint="eastAsia" w:ascii="Times New Roman" w:hAnsi="Times New Roman" w:eastAsia="宋体" w:cs="Times New Roman"/>
                      <w:color w:val="auto"/>
                      <w:sz w:val="21"/>
                      <w:szCs w:val="21"/>
                      <w:highlight w:val="none"/>
                      <w:u w:val="single" w:color="auto"/>
                      <w:lang w:eastAsia="zh-CN"/>
                    </w:rPr>
                    <w:t>润滑油为呈黄色粘稠液体，闪点为120～340℃，自燃点在300～350℃左右，相对密度（水=1）为934.8，不溶于水，能溶于苯、乙醇、乙醚、氯仿、丙酮等多数有机溶剂。为可燃液体，火灾危险性为丙B类，遇明火、高热可燃。接触皮肤如不及时清洗干净，则可能轻者引起皮炎、疙瘩，重者发生皮炎或皮瘤。误入口内或吸入体内，轻者发生肠胃病或肺炎，重者可能导致癌症。</w:t>
                  </w:r>
                </w:p>
              </w:tc>
              <w:tc>
                <w:tcPr>
                  <w:tcW w:w="743" w:type="pct"/>
                  <w:tcBorders>
                    <w:tl2br w:val="nil"/>
                    <w:tr2bl w:val="nil"/>
                  </w:tcBorders>
                  <w:noWrap w:val="0"/>
                  <w:vAlign w:val="center"/>
                </w:tcPr>
                <w:p w14:paraId="2956EB77">
                  <w:pPr>
                    <w:pStyle w:val="48"/>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eastAsia="zh-CN"/>
                    </w:rPr>
                    <w:t>是</w:t>
                  </w:r>
                </w:p>
              </w:tc>
            </w:tr>
            <w:tr w14:paraId="19D1EE5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87" w:hRule="atLeast"/>
              </w:trPr>
              <w:tc>
                <w:tcPr>
                  <w:tcW w:w="679" w:type="pct"/>
                  <w:tcBorders>
                    <w:tl2br w:val="nil"/>
                    <w:tr2bl w:val="nil"/>
                  </w:tcBorders>
                  <w:noWrap w:val="0"/>
                  <w:vAlign w:val="center"/>
                </w:tcPr>
                <w:p w14:paraId="469FF87F">
                  <w:pPr>
                    <w:tabs>
                      <w:tab w:val="left" w:pos="0"/>
                    </w:tabs>
                    <w:spacing w:line="240" w:lineRule="auto"/>
                    <w:jc w:val="center"/>
                    <w:rPr>
                      <w:rFonts w:hint="eastAsia"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危险废物</w:t>
                  </w:r>
                </w:p>
              </w:tc>
              <w:tc>
                <w:tcPr>
                  <w:tcW w:w="3576" w:type="pct"/>
                  <w:tcBorders>
                    <w:tl2br w:val="nil"/>
                    <w:tr2bl w:val="nil"/>
                  </w:tcBorders>
                  <w:noWrap w:val="0"/>
                  <w:vAlign w:val="center"/>
                </w:tcPr>
                <w:p w14:paraId="0A58976E">
                  <w:pPr>
                    <w:tabs>
                      <w:tab w:val="left" w:pos="0"/>
                    </w:tabs>
                    <w:spacing w:line="240" w:lineRule="auto"/>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属于《国家危险废物名录（2021年版）》中名录范围内。</w:t>
                  </w:r>
                </w:p>
              </w:tc>
              <w:tc>
                <w:tcPr>
                  <w:tcW w:w="743" w:type="pct"/>
                  <w:tcBorders>
                    <w:tl2br w:val="nil"/>
                    <w:tr2bl w:val="nil"/>
                  </w:tcBorders>
                  <w:noWrap w:val="0"/>
                  <w:vAlign w:val="center"/>
                </w:tcPr>
                <w:p w14:paraId="45BF0B30">
                  <w:pPr>
                    <w:pStyle w:val="48"/>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eastAsia="zh-CN"/>
                    </w:rPr>
                    <w:t>是</w:t>
                  </w:r>
                </w:p>
              </w:tc>
            </w:tr>
          </w:tbl>
          <w:p w14:paraId="656AC10F">
            <w:pPr>
              <w:keepNext w:val="0"/>
              <w:keepLines w:val="0"/>
              <w:pageBreakBefore w:val="0"/>
              <w:widowControl w:val="0"/>
              <w:kinsoku/>
              <w:wordWrap/>
              <w:overflowPunct/>
              <w:topLinePunct w:val="0"/>
              <w:autoSpaceDE w:val="0"/>
              <w:autoSpaceDN w:val="0"/>
              <w:bidi w:val="0"/>
              <w:adjustRightInd/>
              <w:snapToGrid/>
              <w:spacing w:before="157" w:beforeLines="50" w:line="360" w:lineRule="auto"/>
              <w:ind w:firstLine="480" w:firstLineChars="200"/>
              <w:textAlignment w:val="auto"/>
              <w:rPr>
                <w:rFonts w:hint="eastAsia" w:ascii="Times New Roman" w:hAnsi="Times New Roman" w:eastAsia="宋体" w:cs="Times New Roman"/>
                <w:color w:val="auto"/>
                <w:kern w:val="28"/>
                <w:sz w:val="24"/>
                <w:szCs w:val="24"/>
                <w:u w:val="single" w:color="auto"/>
                <w:lang w:val="en-US" w:eastAsia="zh-CN"/>
              </w:rPr>
            </w:pPr>
            <w:r>
              <w:rPr>
                <w:rFonts w:hint="eastAsia" w:ascii="Times New Roman" w:hAnsi="Times New Roman" w:eastAsia="宋体" w:cs="Times New Roman"/>
                <w:color w:val="auto"/>
                <w:kern w:val="28"/>
                <w:sz w:val="24"/>
                <w:szCs w:val="24"/>
                <w:u w:val="single" w:color="auto"/>
                <w:lang w:eastAsia="zh-CN"/>
              </w:rPr>
              <w:t>（</w:t>
            </w:r>
            <w:r>
              <w:rPr>
                <w:rFonts w:hint="eastAsia" w:ascii="Times New Roman" w:hAnsi="Times New Roman" w:eastAsia="宋体" w:cs="Times New Roman"/>
                <w:color w:val="auto"/>
                <w:kern w:val="28"/>
                <w:sz w:val="24"/>
                <w:szCs w:val="24"/>
                <w:u w:val="single" w:color="auto"/>
                <w:lang w:val="en-US" w:eastAsia="zh-CN"/>
              </w:rPr>
              <w:t>2</w:t>
            </w:r>
            <w:r>
              <w:rPr>
                <w:rFonts w:hint="eastAsia" w:ascii="Times New Roman" w:hAnsi="Times New Roman" w:eastAsia="宋体" w:cs="Times New Roman"/>
                <w:color w:val="auto"/>
                <w:kern w:val="28"/>
                <w:sz w:val="24"/>
                <w:szCs w:val="24"/>
                <w:u w:val="single" w:color="auto"/>
                <w:lang w:eastAsia="zh-CN"/>
              </w:rPr>
              <w:t>）重大风险源识别</w:t>
            </w:r>
          </w:p>
          <w:p w14:paraId="602CAA8A">
            <w:pPr>
              <w:pStyle w:val="9"/>
              <w:tabs>
                <w:tab w:val="left" w:pos="1080"/>
              </w:tabs>
              <w:spacing w:line="360" w:lineRule="auto"/>
              <w:ind w:firstLine="480" w:firstLineChars="200"/>
              <w:jc w:val="left"/>
              <w:textAlignment w:val="baseline"/>
              <w:rPr>
                <w:rFonts w:hint="default" w:ascii="Times New Roman" w:hAnsi="Times New Roman" w:cs="Times New Roman"/>
                <w:color w:val="auto"/>
                <w:sz w:val="24"/>
                <w:szCs w:val="24"/>
                <w:highlight w:val="none"/>
                <w:u w:val="single" w:color="auto"/>
              </w:rPr>
            </w:pPr>
            <w:r>
              <w:rPr>
                <w:rFonts w:hint="default" w:ascii="Times New Roman" w:hAnsi="Times New Roman" w:cs="Times New Roman"/>
                <w:color w:val="auto"/>
                <w:sz w:val="24"/>
                <w:szCs w:val="24"/>
                <w:highlight w:val="none"/>
                <w:u w:val="single" w:color="auto"/>
                <w:lang w:eastAsia="zh-CN"/>
              </w:rPr>
              <w:t>根据《建设项目环境风险评价技术导则》（HJ169-2018）附录B</w:t>
            </w:r>
            <w:r>
              <w:rPr>
                <w:rFonts w:hint="default" w:ascii="Times New Roman" w:hAnsi="Times New Roman" w:cs="Times New Roman"/>
                <w:color w:val="auto"/>
                <w:sz w:val="24"/>
                <w:szCs w:val="24"/>
                <w:highlight w:val="none"/>
                <w:u w:val="single" w:color="auto"/>
              </w:rPr>
              <w:t>所列出的物质，</w:t>
            </w:r>
            <w:r>
              <w:rPr>
                <w:rFonts w:hint="eastAsia" w:ascii="Times New Roman" w:hAnsi="Times New Roman" w:cs="Times New Roman"/>
                <w:color w:val="auto"/>
                <w:sz w:val="24"/>
                <w:szCs w:val="24"/>
                <w:highlight w:val="none"/>
                <w:u w:val="single" w:color="auto"/>
                <w:lang w:eastAsia="zh-CN"/>
              </w:rPr>
              <w:t>各危险物质</w:t>
            </w:r>
            <w:r>
              <w:rPr>
                <w:rFonts w:hint="eastAsia" w:ascii="Times New Roman" w:hAnsi="Times New Roman" w:eastAsia="宋体" w:cs="Times New Roman"/>
                <w:color w:val="auto"/>
                <w:sz w:val="24"/>
                <w:szCs w:val="24"/>
                <w:highlight w:val="none"/>
                <w:u w:val="single" w:color="auto"/>
                <w:lang w:eastAsia="zh-CN"/>
              </w:rPr>
              <w:t>其</w:t>
            </w:r>
            <w:r>
              <w:rPr>
                <w:rFonts w:hint="default" w:ascii="Times New Roman" w:hAnsi="Times New Roman" w:eastAsia="宋体" w:cs="Times New Roman"/>
                <w:color w:val="auto"/>
                <w:sz w:val="24"/>
                <w:szCs w:val="24"/>
                <w:highlight w:val="none"/>
                <w:u w:val="single" w:color="auto"/>
              </w:rPr>
              <w:t>存储量及临界量详</w:t>
            </w:r>
            <w:r>
              <w:rPr>
                <w:rFonts w:hint="default" w:ascii="Times New Roman" w:hAnsi="Times New Roman" w:cs="Times New Roman"/>
                <w:color w:val="auto"/>
                <w:sz w:val="24"/>
                <w:szCs w:val="24"/>
                <w:highlight w:val="none"/>
                <w:u w:val="single" w:color="auto"/>
              </w:rPr>
              <w:t>见</w:t>
            </w:r>
            <w:r>
              <w:rPr>
                <w:rFonts w:hint="eastAsia" w:ascii="Times New Roman" w:hAnsi="Times New Roman" w:cs="Times New Roman"/>
                <w:color w:val="auto"/>
                <w:sz w:val="24"/>
                <w:szCs w:val="24"/>
                <w:highlight w:val="none"/>
                <w:u w:val="single" w:color="auto"/>
                <w:lang w:eastAsia="zh-CN"/>
              </w:rPr>
              <w:t>下</w:t>
            </w:r>
            <w:r>
              <w:rPr>
                <w:rFonts w:hint="default" w:ascii="Times New Roman" w:hAnsi="Times New Roman" w:cs="Times New Roman"/>
                <w:color w:val="auto"/>
                <w:sz w:val="24"/>
                <w:szCs w:val="24"/>
                <w:highlight w:val="none"/>
                <w:u w:val="single" w:color="auto"/>
              </w:rPr>
              <w:t>表。</w:t>
            </w:r>
          </w:p>
          <w:p w14:paraId="21D2E310">
            <w:pPr>
              <w:pStyle w:val="10"/>
              <w:spacing w:before="0" w:after="0" w:line="360" w:lineRule="auto"/>
              <w:jc w:val="center"/>
              <w:rPr>
                <w:rFonts w:hint="default" w:ascii="Times New Roman" w:hAnsi="Times New Roman" w:eastAsia="宋体" w:cs="Times New Roman"/>
                <w:b/>
                <w:bCs/>
                <w:color w:val="auto"/>
                <w:kern w:val="0"/>
                <w:sz w:val="21"/>
                <w:szCs w:val="21"/>
                <w:highlight w:val="none"/>
                <w:u w:val="single" w:color="auto"/>
                <w:lang w:val="en-US" w:eastAsia="zh-CN"/>
              </w:rPr>
            </w:pPr>
            <w:r>
              <w:rPr>
                <w:rFonts w:hint="default" w:ascii="Times New Roman" w:hAnsi="Times New Roman" w:eastAsia="宋体" w:cs="Times New Roman"/>
                <w:b/>
                <w:bCs/>
                <w:color w:val="auto"/>
                <w:kern w:val="0"/>
                <w:sz w:val="21"/>
                <w:szCs w:val="21"/>
                <w:highlight w:val="none"/>
                <w:u w:val="single" w:color="auto"/>
              </w:rPr>
              <w:t>表</w:t>
            </w:r>
            <w:r>
              <w:rPr>
                <w:rFonts w:hint="eastAsia" w:ascii="Times New Roman" w:hAnsi="Times New Roman" w:eastAsia="宋体" w:cs="Times New Roman"/>
                <w:b/>
                <w:bCs/>
                <w:color w:val="auto"/>
                <w:kern w:val="0"/>
                <w:sz w:val="21"/>
                <w:szCs w:val="21"/>
                <w:highlight w:val="none"/>
                <w:u w:val="single" w:color="auto"/>
                <w:lang w:val="en-US" w:eastAsia="zh-CN"/>
              </w:rPr>
              <w:t>4</w:t>
            </w:r>
            <w:r>
              <w:rPr>
                <w:rFonts w:hint="default" w:ascii="Times New Roman" w:hAnsi="Times New Roman" w:eastAsia="宋体" w:cs="Times New Roman"/>
                <w:b/>
                <w:bCs/>
                <w:color w:val="auto"/>
                <w:kern w:val="0"/>
                <w:sz w:val="21"/>
                <w:szCs w:val="21"/>
                <w:highlight w:val="none"/>
                <w:u w:val="single" w:color="auto"/>
              </w:rPr>
              <w:t>-</w:t>
            </w:r>
            <w:r>
              <w:rPr>
                <w:rFonts w:hint="eastAsia" w:cs="Times New Roman"/>
                <w:b/>
                <w:bCs/>
                <w:color w:val="auto"/>
                <w:kern w:val="0"/>
                <w:sz w:val="21"/>
                <w:szCs w:val="21"/>
                <w:highlight w:val="none"/>
                <w:u w:val="single" w:color="auto"/>
                <w:lang w:val="en-US" w:eastAsia="zh-CN"/>
              </w:rPr>
              <w:t xml:space="preserve">17 </w:t>
            </w:r>
            <w:r>
              <w:rPr>
                <w:rFonts w:hint="default" w:ascii="Times New Roman" w:hAnsi="Times New Roman" w:eastAsia="宋体" w:cs="Times New Roman"/>
                <w:b/>
                <w:bCs/>
                <w:color w:val="auto"/>
                <w:kern w:val="0"/>
                <w:sz w:val="21"/>
                <w:szCs w:val="21"/>
                <w:highlight w:val="none"/>
                <w:u w:val="single" w:color="auto"/>
              </w:rPr>
              <w:t>本项目危险物质</w:t>
            </w:r>
            <w:r>
              <w:rPr>
                <w:rFonts w:hint="default" w:ascii="Times New Roman" w:hAnsi="Times New Roman" w:eastAsia="宋体" w:cs="Times New Roman"/>
                <w:b/>
                <w:bCs/>
                <w:color w:val="auto"/>
                <w:kern w:val="0"/>
                <w:sz w:val="21"/>
                <w:szCs w:val="21"/>
                <w:highlight w:val="none"/>
                <w:u w:val="single" w:color="auto"/>
                <w:lang w:val="en-US" w:eastAsia="zh-CN"/>
              </w:rPr>
              <w:t>Q值确定表</w:t>
            </w:r>
          </w:p>
          <w:tbl>
            <w:tblPr>
              <w:tblStyle w:val="38"/>
              <w:tblW w:w="4998"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137"/>
              <w:gridCol w:w="1611"/>
              <w:gridCol w:w="1478"/>
              <w:gridCol w:w="1412"/>
              <w:gridCol w:w="2639"/>
            </w:tblGrid>
            <w:tr w14:paraId="1EC0778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0" w:hRule="atLeast"/>
                <w:jc w:val="center"/>
              </w:trPr>
              <w:tc>
                <w:tcPr>
                  <w:tcW w:w="1660" w:type="pct"/>
                  <w:gridSpan w:val="2"/>
                  <w:tcBorders>
                    <w:tl2br w:val="nil"/>
                    <w:tr2bl w:val="nil"/>
                  </w:tcBorders>
                  <w:noWrap w:val="0"/>
                  <w:vAlign w:val="center"/>
                </w:tcPr>
                <w:p w14:paraId="4496DAA3">
                  <w:pPr>
                    <w:pStyle w:val="48"/>
                    <w:keepNext w:val="0"/>
                    <w:keepLines w:val="0"/>
                    <w:pageBreakBefore w:val="0"/>
                    <w:widowControl w:val="0"/>
                    <w:kinsoku/>
                    <w:wordWrap/>
                    <w:topLinePunct w:val="0"/>
                    <w:autoSpaceDE w:val="0"/>
                    <w:autoSpaceDN w:val="0"/>
                    <w:bidi w:val="0"/>
                    <w:adjustRightInd w:val="0"/>
                    <w:spacing w:line="240" w:lineRule="exact"/>
                    <w:ind w:firstLine="0"/>
                    <w:jc w:val="center"/>
                    <w:textAlignment w:val="auto"/>
                    <w:rPr>
                      <w:rFonts w:hint="default" w:ascii="Times New Roman" w:hAnsi="Times New Roman" w:eastAsia="宋体" w:cs="Times New Roman"/>
                      <w:color w:val="auto"/>
                      <w:kern w:val="2"/>
                      <w:sz w:val="21"/>
                      <w:szCs w:val="21"/>
                      <w:highlight w:val="none"/>
                      <w:u w:val="single" w:color="auto"/>
                    </w:rPr>
                  </w:pPr>
                  <w:r>
                    <w:rPr>
                      <w:rFonts w:hint="default" w:ascii="Times New Roman" w:hAnsi="Times New Roman" w:eastAsia="宋体" w:cs="Times New Roman"/>
                      <w:color w:val="auto"/>
                      <w:kern w:val="2"/>
                      <w:sz w:val="21"/>
                      <w:szCs w:val="21"/>
                      <w:highlight w:val="none"/>
                      <w:u w:val="single" w:color="auto"/>
                    </w:rPr>
                    <w:t>危险物质名称</w:t>
                  </w:r>
                </w:p>
              </w:tc>
              <w:tc>
                <w:tcPr>
                  <w:tcW w:w="893" w:type="pct"/>
                  <w:tcBorders>
                    <w:tl2br w:val="nil"/>
                    <w:tr2bl w:val="nil"/>
                  </w:tcBorders>
                  <w:noWrap w:val="0"/>
                  <w:vAlign w:val="center"/>
                </w:tcPr>
                <w:p w14:paraId="5C729E08">
                  <w:pPr>
                    <w:pStyle w:val="76"/>
                    <w:keepNext w:val="0"/>
                    <w:keepLines w:val="0"/>
                    <w:pageBreakBefore w:val="0"/>
                    <w:widowControl w:val="0"/>
                    <w:kinsoku/>
                    <w:wordWrap/>
                    <w:topLinePunct w:val="0"/>
                    <w:autoSpaceDE w:val="0"/>
                    <w:autoSpaceDN w:val="0"/>
                    <w:bidi w:val="0"/>
                    <w:adjustRightInd w:val="0"/>
                    <w:snapToGrid w:val="0"/>
                    <w:spacing w:line="240" w:lineRule="exact"/>
                    <w:ind w:firstLine="0"/>
                    <w:jc w:val="center"/>
                    <w:textAlignment w:val="auto"/>
                    <w:rPr>
                      <w:rFonts w:hint="default" w:ascii="Times New Roman" w:hAnsi="Times New Roman" w:eastAsia="宋体" w:cs="Times New Roman"/>
                      <w:color w:val="auto"/>
                      <w:kern w:val="2"/>
                      <w:szCs w:val="21"/>
                      <w:highlight w:val="none"/>
                      <w:u w:val="single" w:color="auto"/>
                    </w:rPr>
                  </w:pPr>
                  <w:r>
                    <w:rPr>
                      <w:rFonts w:hint="default" w:ascii="Times New Roman" w:hAnsi="Times New Roman" w:eastAsia="宋体" w:cs="Times New Roman"/>
                      <w:color w:val="auto"/>
                      <w:kern w:val="2"/>
                      <w:szCs w:val="21"/>
                      <w:highlight w:val="none"/>
                      <w:u w:val="single" w:color="auto"/>
                    </w:rPr>
                    <w:t>最大</w:t>
                  </w:r>
                  <w:r>
                    <w:rPr>
                      <w:rFonts w:hint="default" w:ascii="Times New Roman" w:hAnsi="Times New Roman" w:eastAsia="宋体" w:cs="Times New Roman"/>
                      <w:color w:val="auto"/>
                      <w:kern w:val="2"/>
                      <w:szCs w:val="21"/>
                      <w:highlight w:val="none"/>
                      <w:u w:val="single" w:color="auto"/>
                      <w:lang w:val="en-US" w:eastAsia="zh-CN"/>
                    </w:rPr>
                    <w:t>储存</w:t>
                  </w:r>
                  <w:r>
                    <w:rPr>
                      <w:rFonts w:hint="default" w:ascii="Times New Roman" w:hAnsi="Times New Roman" w:eastAsia="宋体" w:cs="Times New Roman"/>
                      <w:color w:val="auto"/>
                      <w:kern w:val="2"/>
                      <w:szCs w:val="21"/>
                      <w:highlight w:val="none"/>
                      <w:u w:val="single" w:color="auto"/>
                    </w:rPr>
                    <w:t>q</w:t>
                  </w:r>
                  <w:r>
                    <w:rPr>
                      <w:rFonts w:hint="default" w:ascii="Times New Roman" w:hAnsi="Times New Roman" w:eastAsia="宋体" w:cs="Times New Roman"/>
                      <w:color w:val="auto"/>
                      <w:kern w:val="2"/>
                      <w:szCs w:val="21"/>
                      <w:highlight w:val="none"/>
                      <w:u w:val="single" w:color="auto"/>
                      <w:vertAlign w:val="subscript"/>
                    </w:rPr>
                    <w:t>n</w:t>
                  </w:r>
                </w:p>
              </w:tc>
              <w:tc>
                <w:tcPr>
                  <w:tcW w:w="851" w:type="pct"/>
                  <w:tcBorders>
                    <w:tl2br w:val="nil"/>
                    <w:tr2bl w:val="nil"/>
                  </w:tcBorders>
                  <w:noWrap w:val="0"/>
                  <w:vAlign w:val="center"/>
                </w:tcPr>
                <w:p w14:paraId="25C9CCD4">
                  <w:pPr>
                    <w:pStyle w:val="76"/>
                    <w:keepNext w:val="0"/>
                    <w:keepLines w:val="0"/>
                    <w:pageBreakBefore w:val="0"/>
                    <w:widowControl w:val="0"/>
                    <w:kinsoku/>
                    <w:wordWrap/>
                    <w:topLinePunct w:val="0"/>
                    <w:autoSpaceDE w:val="0"/>
                    <w:autoSpaceDN w:val="0"/>
                    <w:bidi w:val="0"/>
                    <w:adjustRightInd w:val="0"/>
                    <w:snapToGrid w:val="0"/>
                    <w:spacing w:line="240" w:lineRule="exact"/>
                    <w:ind w:firstLine="0"/>
                    <w:jc w:val="center"/>
                    <w:textAlignment w:val="auto"/>
                    <w:rPr>
                      <w:rFonts w:hint="default" w:ascii="Times New Roman" w:hAnsi="Times New Roman" w:eastAsia="宋体" w:cs="Times New Roman"/>
                      <w:color w:val="auto"/>
                      <w:kern w:val="2"/>
                      <w:szCs w:val="21"/>
                      <w:highlight w:val="none"/>
                      <w:u w:val="single" w:color="auto"/>
                    </w:rPr>
                  </w:pPr>
                  <w:r>
                    <w:rPr>
                      <w:rFonts w:hint="default" w:ascii="Times New Roman" w:hAnsi="Times New Roman" w:eastAsia="宋体" w:cs="Times New Roman"/>
                      <w:color w:val="auto"/>
                      <w:kern w:val="2"/>
                      <w:szCs w:val="21"/>
                      <w:highlight w:val="none"/>
                      <w:u w:val="single" w:color="auto"/>
                    </w:rPr>
                    <w:t>临界量Q</w:t>
                  </w:r>
                  <w:r>
                    <w:rPr>
                      <w:rFonts w:hint="default" w:ascii="Times New Roman" w:hAnsi="Times New Roman" w:eastAsia="宋体" w:cs="Times New Roman"/>
                      <w:color w:val="auto"/>
                      <w:kern w:val="2"/>
                      <w:szCs w:val="21"/>
                      <w:highlight w:val="none"/>
                      <w:u w:val="single" w:color="auto"/>
                      <w:vertAlign w:val="subscript"/>
                    </w:rPr>
                    <w:t>n</w:t>
                  </w:r>
                </w:p>
              </w:tc>
              <w:tc>
                <w:tcPr>
                  <w:tcW w:w="1593" w:type="pct"/>
                  <w:tcBorders>
                    <w:tl2br w:val="nil"/>
                    <w:tr2bl w:val="nil"/>
                  </w:tcBorders>
                  <w:noWrap w:val="0"/>
                  <w:vAlign w:val="center"/>
                </w:tcPr>
                <w:p w14:paraId="74E99D04">
                  <w:pPr>
                    <w:pStyle w:val="76"/>
                    <w:keepNext w:val="0"/>
                    <w:keepLines w:val="0"/>
                    <w:pageBreakBefore w:val="0"/>
                    <w:widowControl w:val="0"/>
                    <w:kinsoku/>
                    <w:wordWrap/>
                    <w:topLinePunct w:val="0"/>
                    <w:autoSpaceDE w:val="0"/>
                    <w:autoSpaceDN w:val="0"/>
                    <w:bidi w:val="0"/>
                    <w:adjustRightInd w:val="0"/>
                    <w:snapToGrid w:val="0"/>
                    <w:spacing w:line="240" w:lineRule="exact"/>
                    <w:ind w:firstLine="0"/>
                    <w:jc w:val="center"/>
                    <w:textAlignment w:val="auto"/>
                    <w:rPr>
                      <w:rFonts w:hint="default" w:ascii="Times New Roman" w:hAnsi="Times New Roman" w:eastAsia="宋体" w:cs="Times New Roman"/>
                      <w:color w:val="auto"/>
                      <w:kern w:val="2"/>
                      <w:szCs w:val="21"/>
                      <w:highlight w:val="none"/>
                      <w:u w:val="single" w:color="auto"/>
                    </w:rPr>
                  </w:pPr>
                  <w:r>
                    <w:rPr>
                      <w:rFonts w:hint="default" w:ascii="Times New Roman" w:hAnsi="Times New Roman" w:eastAsia="宋体" w:cs="Times New Roman"/>
                      <w:color w:val="auto"/>
                      <w:kern w:val="2"/>
                      <w:szCs w:val="21"/>
                      <w:highlight w:val="none"/>
                      <w:u w:val="single" w:color="auto"/>
                    </w:rPr>
                    <w:t>该种危险物质Q值</w:t>
                  </w:r>
                  <w:r>
                    <w:rPr>
                      <w:rFonts w:hint="eastAsia" w:ascii="Times New Roman" w:hAnsi="Times New Roman" w:eastAsia="宋体" w:cs="Times New Roman"/>
                      <w:color w:val="auto"/>
                      <w:kern w:val="2"/>
                      <w:szCs w:val="21"/>
                      <w:highlight w:val="none"/>
                      <w:u w:val="single" w:color="auto"/>
                      <w:lang w:eastAsia="zh-CN"/>
                    </w:rPr>
                    <w:t>（</w:t>
                  </w:r>
                  <w:r>
                    <w:rPr>
                      <w:rFonts w:hint="default" w:ascii="Times New Roman" w:hAnsi="Times New Roman" w:eastAsia="宋体" w:cs="Times New Roman"/>
                      <w:color w:val="auto"/>
                      <w:kern w:val="2"/>
                      <w:szCs w:val="21"/>
                      <w:highlight w:val="none"/>
                      <w:u w:val="single" w:color="auto"/>
                    </w:rPr>
                    <w:t>q</w:t>
                  </w:r>
                  <w:r>
                    <w:rPr>
                      <w:rFonts w:hint="default" w:ascii="Times New Roman" w:hAnsi="Times New Roman" w:eastAsia="宋体" w:cs="Times New Roman"/>
                      <w:color w:val="auto"/>
                      <w:kern w:val="2"/>
                      <w:szCs w:val="21"/>
                      <w:highlight w:val="none"/>
                      <w:u w:val="single" w:color="auto"/>
                      <w:vertAlign w:val="subscript"/>
                    </w:rPr>
                    <w:t>n</w:t>
                  </w:r>
                  <w:r>
                    <w:rPr>
                      <w:rFonts w:hint="default" w:ascii="Times New Roman" w:hAnsi="Times New Roman" w:eastAsia="宋体" w:cs="Times New Roman"/>
                      <w:color w:val="auto"/>
                      <w:kern w:val="2"/>
                      <w:szCs w:val="21"/>
                      <w:highlight w:val="none"/>
                      <w:u w:val="single" w:color="auto"/>
                    </w:rPr>
                    <w:t>/Q</w:t>
                  </w:r>
                  <w:r>
                    <w:rPr>
                      <w:rFonts w:hint="default" w:ascii="Times New Roman" w:hAnsi="Times New Roman" w:eastAsia="宋体" w:cs="Times New Roman"/>
                      <w:color w:val="auto"/>
                      <w:kern w:val="2"/>
                      <w:szCs w:val="21"/>
                      <w:highlight w:val="none"/>
                      <w:u w:val="single" w:color="auto"/>
                      <w:vertAlign w:val="subscript"/>
                    </w:rPr>
                    <w:t>n</w:t>
                  </w:r>
                  <w:r>
                    <w:rPr>
                      <w:rFonts w:hint="eastAsia" w:ascii="Times New Roman" w:hAnsi="Times New Roman" w:eastAsia="宋体" w:cs="Times New Roman"/>
                      <w:color w:val="auto"/>
                      <w:kern w:val="2"/>
                      <w:szCs w:val="21"/>
                      <w:highlight w:val="none"/>
                      <w:u w:val="single" w:color="auto"/>
                      <w:lang w:eastAsia="zh-CN"/>
                    </w:rPr>
                    <w:t>）</w:t>
                  </w:r>
                </w:p>
              </w:tc>
            </w:tr>
            <w:tr w14:paraId="7B0D3BA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38" w:hRule="atLeast"/>
                <w:jc w:val="center"/>
              </w:trPr>
              <w:tc>
                <w:tcPr>
                  <w:tcW w:w="1660" w:type="pct"/>
                  <w:gridSpan w:val="2"/>
                  <w:tcBorders>
                    <w:tl2br w:val="nil"/>
                    <w:tr2bl w:val="nil"/>
                  </w:tcBorders>
                  <w:noWrap w:val="0"/>
                  <w:vAlign w:val="center"/>
                </w:tcPr>
                <w:p w14:paraId="67E6336A">
                  <w:pPr>
                    <w:pStyle w:val="48"/>
                    <w:keepNext w:val="0"/>
                    <w:keepLines w:val="0"/>
                    <w:pageBreakBefore w:val="0"/>
                    <w:widowControl w:val="0"/>
                    <w:kinsoku/>
                    <w:wordWrap/>
                    <w:topLinePunct w:val="0"/>
                    <w:autoSpaceDE w:val="0"/>
                    <w:autoSpaceDN w:val="0"/>
                    <w:bidi w:val="0"/>
                    <w:adjustRightInd w:val="0"/>
                    <w:spacing w:line="240" w:lineRule="exact"/>
                    <w:ind w:firstLine="0"/>
                    <w:jc w:val="center"/>
                    <w:textAlignment w:val="auto"/>
                    <w:rPr>
                      <w:rFonts w:hint="default" w:ascii="Times New Roman" w:hAnsi="Times New Roman" w:eastAsia="宋体" w:cs="Times New Roman"/>
                      <w:color w:val="auto"/>
                      <w:kern w:val="2"/>
                      <w:sz w:val="21"/>
                      <w:szCs w:val="21"/>
                      <w:highlight w:val="none"/>
                      <w:u w:val="single" w:color="auto"/>
                    </w:rPr>
                  </w:pPr>
                  <w:r>
                    <w:rPr>
                      <w:rFonts w:hint="default" w:ascii="Times New Roman" w:hAnsi="Times New Roman" w:eastAsia="宋体" w:cs="Times New Roman"/>
                      <w:color w:val="auto"/>
                      <w:kern w:val="2"/>
                      <w:sz w:val="21"/>
                      <w:szCs w:val="21"/>
                      <w:highlight w:val="none"/>
                      <w:u w:val="single" w:color="auto"/>
                      <w:lang w:val="en-US" w:eastAsia="zh-CN"/>
                    </w:rPr>
                    <w:t>润滑油</w:t>
                  </w:r>
                </w:p>
              </w:tc>
              <w:tc>
                <w:tcPr>
                  <w:tcW w:w="893" w:type="pct"/>
                  <w:tcBorders>
                    <w:tl2br w:val="nil"/>
                    <w:tr2bl w:val="nil"/>
                  </w:tcBorders>
                  <w:noWrap w:val="0"/>
                  <w:vAlign w:val="center"/>
                </w:tcPr>
                <w:p w14:paraId="22EBB7E3">
                  <w:pPr>
                    <w:pStyle w:val="48"/>
                    <w:keepNext w:val="0"/>
                    <w:keepLines w:val="0"/>
                    <w:pageBreakBefore w:val="0"/>
                    <w:widowControl w:val="0"/>
                    <w:kinsoku/>
                    <w:wordWrap/>
                    <w:topLinePunct w:val="0"/>
                    <w:autoSpaceDE w:val="0"/>
                    <w:autoSpaceDN w:val="0"/>
                    <w:bidi w:val="0"/>
                    <w:adjustRightInd w:val="0"/>
                    <w:spacing w:line="240" w:lineRule="exact"/>
                    <w:ind w:firstLine="0"/>
                    <w:jc w:val="center"/>
                    <w:textAlignment w:val="auto"/>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0.1</w:t>
                  </w:r>
                  <w:r>
                    <w:rPr>
                      <w:rFonts w:hint="default" w:ascii="Times New Roman" w:hAnsi="Times New Roman" w:eastAsia="宋体" w:cs="Times New Roman"/>
                      <w:color w:val="auto"/>
                      <w:sz w:val="21"/>
                      <w:szCs w:val="21"/>
                      <w:highlight w:val="none"/>
                      <w:u w:val="single" w:color="auto"/>
                      <w:lang w:val="en-US" w:eastAsia="zh-CN"/>
                    </w:rPr>
                    <w:t>t</w:t>
                  </w:r>
                </w:p>
              </w:tc>
              <w:tc>
                <w:tcPr>
                  <w:tcW w:w="851" w:type="pct"/>
                  <w:tcBorders>
                    <w:tl2br w:val="nil"/>
                    <w:tr2bl w:val="nil"/>
                  </w:tcBorders>
                  <w:noWrap w:val="0"/>
                  <w:vAlign w:val="center"/>
                </w:tcPr>
                <w:p w14:paraId="20F0D322">
                  <w:pPr>
                    <w:pStyle w:val="48"/>
                    <w:keepNext w:val="0"/>
                    <w:keepLines w:val="0"/>
                    <w:pageBreakBefore w:val="0"/>
                    <w:widowControl w:val="0"/>
                    <w:kinsoku/>
                    <w:wordWrap/>
                    <w:topLinePunct w:val="0"/>
                    <w:autoSpaceDE w:val="0"/>
                    <w:autoSpaceDN w:val="0"/>
                    <w:bidi w:val="0"/>
                    <w:adjustRightInd w:val="0"/>
                    <w:spacing w:line="240" w:lineRule="auto"/>
                    <w:ind w:firstLine="0"/>
                    <w:jc w:val="center"/>
                    <w:textAlignment w:val="auto"/>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color w:val="auto"/>
                      <w:sz w:val="21"/>
                      <w:szCs w:val="21"/>
                      <w:highlight w:val="none"/>
                      <w:u w:val="single" w:color="auto"/>
                      <w:lang w:val="en-US" w:eastAsia="zh-CN"/>
                    </w:rPr>
                    <w:t>2500t</w:t>
                  </w:r>
                </w:p>
              </w:tc>
              <w:tc>
                <w:tcPr>
                  <w:tcW w:w="1593" w:type="pct"/>
                  <w:tcBorders>
                    <w:tl2br w:val="nil"/>
                    <w:tr2bl w:val="nil"/>
                  </w:tcBorders>
                  <w:noWrap w:val="0"/>
                  <w:vAlign w:val="center"/>
                </w:tcPr>
                <w:p w14:paraId="15A4352F">
                  <w:pPr>
                    <w:keepNext w:val="0"/>
                    <w:keepLines w:val="0"/>
                    <w:widowControl/>
                    <w:suppressLineNumbers w:val="0"/>
                    <w:jc w:val="center"/>
                    <w:textAlignment w:val="center"/>
                    <w:rPr>
                      <w:rFonts w:hint="default" w:ascii="Times New Roman" w:hAnsi="Times New Roman" w:eastAsia="宋体" w:cs="Times New Roman"/>
                      <w:color w:val="auto"/>
                      <w:kern w:val="2"/>
                      <w:szCs w:val="21"/>
                      <w:highlight w:val="none"/>
                      <w:u w:val="single" w:color="auto"/>
                      <w:lang w:val="en-US" w:eastAsia="zh-CN"/>
                    </w:rPr>
                  </w:pPr>
                  <w:r>
                    <w:rPr>
                      <w:rFonts w:hint="default" w:ascii="Times New Roman" w:hAnsi="Times New Roman" w:eastAsia="宋体" w:cs="Times New Roman"/>
                      <w:color w:val="auto"/>
                      <w:kern w:val="2"/>
                      <w:szCs w:val="21"/>
                      <w:highlight w:val="none"/>
                      <w:u w:val="single" w:color="auto"/>
                      <w:lang w:val="en-US" w:eastAsia="zh-CN"/>
                    </w:rPr>
                    <w:t>0.0000</w:t>
                  </w:r>
                  <w:r>
                    <w:rPr>
                      <w:rFonts w:hint="eastAsia" w:ascii="Times New Roman" w:hAnsi="Times New Roman" w:eastAsia="宋体" w:cs="Times New Roman"/>
                      <w:color w:val="auto"/>
                      <w:kern w:val="2"/>
                      <w:szCs w:val="21"/>
                      <w:highlight w:val="none"/>
                      <w:u w:val="single" w:color="auto"/>
                      <w:lang w:val="en-US" w:eastAsia="zh-CN"/>
                    </w:rPr>
                    <w:t>4</w:t>
                  </w:r>
                </w:p>
              </w:tc>
            </w:tr>
            <w:tr w14:paraId="16B39C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38" w:hRule="atLeast"/>
                <w:jc w:val="center"/>
              </w:trPr>
              <w:tc>
                <w:tcPr>
                  <w:tcW w:w="687" w:type="pct"/>
                  <w:vMerge w:val="restart"/>
                  <w:tcBorders>
                    <w:tl2br w:val="nil"/>
                    <w:tr2bl w:val="nil"/>
                  </w:tcBorders>
                  <w:noWrap w:val="0"/>
                  <w:vAlign w:val="center"/>
                </w:tcPr>
                <w:p w14:paraId="3DF43222">
                  <w:pPr>
                    <w:pStyle w:val="48"/>
                    <w:keepNext w:val="0"/>
                    <w:keepLines w:val="0"/>
                    <w:pageBreakBefore w:val="0"/>
                    <w:widowControl w:val="0"/>
                    <w:kinsoku/>
                    <w:wordWrap/>
                    <w:topLinePunct w:val="0"/>
                    <w:autoSpaceDE w:val="0"/>
                    <w:autoSpaceDN w:val="0"/>
                    <w:bidi w:val="0"/>
                    <w:adjustRightInd w:val="0"/>
                    <w:spacing w:line="240" w:lineRule="exact"/>
                    <w:ind w:firstLine="0"/>
                    <w:jc w:val="center"/>
                    <w:textAlignment w:val="auto"/>
                    <w:rPr>
                      <w:rFonts w:hint="default" w:ascii="Times New Roman" w:hAnsi="Times New Roman" w:eastAsia="宋体" w:cs="Times New Roman"/>
                      <w:color w:val="auto"/>
                      <w:kern w:val="2"/>
                      <w:sz w:val="21"/>
                      <w:szCs w:val="21"/>
                      <w:highlight w:val="none"/>
                      <w:u w:val="single" w:color="auto"/>
                      <w:lang w:val="en-US" w:eastAsia="zh-CN"/>
                    </w:rPr>
                  </w:pPr>
                  <w:r>
                    <w:rPr>
                      <w:rFonts w:hint="default" w:ascii="Times New Roman" w:hAnsi="Times New Roman" w:eastAsia="宋体" w:cs="Times New Roman"/>
                      <w:color w:val="auto"/>
                      <w:kern w:val="2"/>
                      <w:sz w:val="21"/>
                      <w:szCs w:val="21"/>
                      <w:highlight w:val="none"/>
                      <w:u w:val="single" w:color="auto"/>
                      <w:lang w:val="en-US" w:eastAsia="zh-CN"/>
                    </w:rPr>
                    <w:t>危险废物</w:t>
                  </w:r>
                </w:p>
              </w:tc>
              <w:tc>
                <w:tcPr>
                  <w:tcW w:w="972" w:type="pct"/>
                  <w:tcBorders>
                    <w:tl2br w:val="nil"/>
                    <w:tr2bl w:val="nil"/>
                  </w:tcBorders>
                  <w:noWrap w:val="0"/>
                  <w:vAlign w:val="center"/>
                </w:tcPr>
                <w:p w14:paraId="5D153FD9">
                  <w:pPr>
                    <w:pStyle w:val="48"/>
                    <w:keepNext w:val="0"/>
                    <w:keepLines w:val="0"/>
                    <w:pageBreakBefore w:val="0"/>
                    <w:widowControl w:val="0"/>
                    <w:kinsoku/>
                    <w:wordWrap/>
                    <w:topLinePunct w:val="0"/>
                    <w:autoSpaceDE w:val="0"/>
                    <w:autoSpaceDN w:val="0"/>
                    <w:bidi w:val="0"/>
                    <w:adjustRightInd w:val="0"/>
                    <w:spacing w:line="240" w:lineRule="exact"/>
                    <w:ind w:firstLine="0"/>
                    <w:jc w:val="center"/>
                    <w:textAlignment w:val="auto"/>
                    <w:rPr>
                      <w:rFonts w:hint="default" w:ascii="Times New Roman" w:hAnsi="Times New Roman" w:eastAsia="宋体" w:cs="Times New Roman"/>
                      <w:color w:val="auto"/>
                      <w:kern w:val="2"/>
                      <w:sz w:val="21"/>
                      <w:szCs w:val="21"/>
                      <w:highlight w:val="none"/>
                      <w:u w:val="single" w:color="auto"/>
                      <w:lang w:val="en-US" w:eastAsia="zh-CN"/>
                    </w:rPr>
                  </w:pPr>
                  <w:r>
                    <w:rPr>
                      <w:rFonts w:hint="eastAsia" w:ascii="Times New Roman" w:hAnsi="Times New Roman" w:eastAsia="宋体" w:cs="Times New Roman"/>
                      <w:color w:val="auto"/>
                      <w:kern w:val="2"/>
                      <w:sz w:val="21"/>
                      <w:szCs w:val="21"/>
                      <w:highlight w:val="none"/>
                      <w:u w:val="single" w:color="auto"/>
                      <w:lang w:val="en-US" w:eastAsia="zh-CN"/>
                    </w:rPr>
                    <w:t>废润滑油</w:t>
                  </w:r>
                </w:p>
              </w:tc>
              <w:tc>
                <w:tcPr>
                  <w:tcW w:w="893" w:type="pct"/>
                  <w:tcBorders>
                    <w:tl2br w:val="nil"/>
                    <w:tr2bl w:val="nil"/>
                  </w:tcBorders>
                  <w:noWrap w:val="0"/>
                  <w:vAlign w:val="center"/>
                </w:tcPr>
                <w:p w14:paraId="30E1BEE1">
                  <w:pPr>
                    <w:pStyle w:val="48"/>
                    <w:keepNext w:val="0"/>
                    <w:keepLines w:val="0"/>
                    <w:pageBreakBefore w:val="0"/>
                    <w:widowControl w:val="0"/>
                    <w:kinsoku/>
                    <w:wordWrap/>
                    <w:topLinePunct w:val="0"/>
                    <w:autoSpaceDE w:val="0"/>
                    <w:autoSpaceDN w:val="0"/>
                    <w:bidi w:val="0"/>
                    <w:adjustRightInd w:val="0"/>
                    <w:spacing w:line="240" w:lineRule="exact"/>
                    <w:ind w:firstLine="0"/>
                    <w:jc w:val="center"/>
                    <w:textAlignment w:val="auto"/>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0.01</w:t>
                  </w:r>
                  <w:r>
                    <w:rPr>
                      <w:rFonts w:hint="default" w:ascii="Times New Roman" w:hAnsi="Times New Roman" w:eastAsia="宋体" w:cs="Times New Roman"/>
                      <w:color w:val="auto"/>
                      <w:sz w:val="21"/>
                      <w:szCs w:val="21"/>
                      <w:highlight w:val="none"/>
                      <w:u w:val="single" w:color="auto"/>
                      <w:lang w:val="en-US" w:eastAsia="zh-CN"/>
                    </w:rPr>
                    <w:t>t</w:t>
                  </w:r>
                </w:p>
              </w:tc>
              <w:tc>
                <w:tcPr>
                  <w:tcW w:w="851" w:type="pct"/>
                  <w:tcBorders>
                    <w:tl2br w:val="nil"/>
                    <w:tr2bl w:val="nil"/>
                  </w:tcBorders>
                  <w:noWrap w:val="0"/>
                  <w:vAlign w:val="center"/>
                </w:tcPr>
                <w:p w14:paraId="65C1EF42">
                  <w:pPr>
                    <w:pStyle w:val="48"/>
                    <w:keepNext w:val="0"/>
                    <w:keepLines w:val="0"/>
                    <w:pageBreakBefore w:val="0"/>
                    <w:widowControl w:val="0"/>
                    <w:kinsoku/>
                    <w:wordWrap/>
                    <w:topLinePunct w:val="0"/>
                    <w:autoSpaceDE w:val="0"/>
                    <w:autoSpaceDN w:val="0"/>
                    <w:bidi w:val="0"/>
                    <w:adjustRightInd w:val="0"/>
                    <w:spacing w:line="240" w:lineRule="auto"/>
                    <w:ind w:firstLine="0"/>
                    <w:jc w:val="center"/>
                    <w:textAlignment w:val="auto"/>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color w:val="auto"/>
                      <w:sz w:val="21"/>
                      <w:szCs w:val="21"/>
                      <w:highlight w:val="none"/>
                      <w:u w:val="single" w:color="auto"/>
                      <w:lang w:val="en-US" w:eastAsia="zh-CN"/>
                    </w:rPr>
                    <w:t>2500t</w:t>
                  </w:r>
                </w:p>
              </w:tc>
              <w:tc>
                <w:tcPr>
                  <w:tcW w:w="1593" w:type="pct"/>
                  <w:tcBorders>
                    <w:tl2br w:val="nil"/>
                    <w:tr2bl w:val="nil"/>
                  </w:tcBorders>
                  <w:noWrap w:val="0"/>
                  <w:vAlign w:val="center"/>
                </w:tcPr>
                <w:p w14:paraId="7A4FF6D7">
                  <w:pPr>
                    <w:keepNext w:val="0"/>
                    <w:keepLines w:val="0"/>
                    <w:widowControl/>
                    <w:suppressLineNumbers w:val="0"/>
                    <w:jc w:val="center"/>
                    <w:textAlignment w:val="center"/>
                    <w:rPr>
                      <w:rFonts w:hint="default" w:ascii="Times New Roman" w:hAnsi="Times New Roman" w:eastAsia="宋体" w:cs="Times New Roman"/>
                      <w:color w:val="auto"/>
                      <w:kern w:val="2"/>
                      <w:szCs w:val="21"/>
                      <w:highlight w:val="none"/>
                      <w:u w:val="single" w:color="auto"/>
                      <w:lang w:val="en-US" w:eastAsia="zh-CN"/>
                    </w:rPr>
                  </w:pPr>
                  <w:r>
                    <w:rPr>
                      <w:rFonts w:hint="default" w:ascii="Times New Roman" w:hAnsi="Times New Roman" w:eastAsia="宋体" w:cs="Times New Roman"/>
                      <w:color w:val="auto"/>
                      <w:kern w:val="2"/>
                      <w:szCs w:val="21"/>
                      <w:highlight w:val="none"/>
                      <w:u w:val="single" w:color="auto"/>
                      <w:lang w:val="en-US" w:eastAsia="zh-CN"/>
                    </w:rPr>
                    <w:t>0.0000</w:t>
                  </w:r>
                  <w:r>
                    <w:rPr>
                      <w:rFonts w:hint="eastAsia" w:cs="Times New Roman"/>
                      <w:color w:val="auto"/>
                      <w:kern w:val="2"/>
                      <w:szCs w:val="21"/>
                      <w:highlight w:val="none"/>
                      <w:u w:val="single" w:color="auto"/>
                      <w:lang w:val="en-US" w:eastAsia="zh-CN"/>
                    </w:rPr>
                    <w:t>0</w:t>
                  </w:r>
                  <w:r>
                    <w:rPr>
                      <w:rFonts w:hint="eastAsia" w:ascii="Times New Roman" w:hAnsi="Times New Roman" w:eastAsia="宋体" w:cs="Times New Roman"/>
                      <w:color w:val="auto"/>
                      <w:kern w:val="2"/>
                      <w:szCs w:val="21"/>
                      <w:highlight w:val="none"/>
                      <w:u w:val="single" w:color="auto"/>
                      <w:lang w:val="en-US" w:eastAsia="zh-CN"/>
                    </w:rPr>
                    <w:t>4</w:t>
                  </w:r>
                </w:p>
              </w:tc>
            </w:tr>
            <w:tr w14:paraId="1D4C3A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38" w:hRule="atLeast"/>
                <w:jc w:val="center"/>
              </w:trPr>
              <w:tc>
                <w:tcPr>
                  <w:tcW w:w="687" w:type="pct"/>
                  <w:vMerge w:val="continue"/>
                  <w:tcBorders>
                    <w:tl2br w:val="nil"/>
                    <w:tr2bl w:val="nil"/>
                  </w:tcBorders>
                  <w:noWrap w:val="0"/>
                  <w:vAlign w:val="center"/>
                </w:tcPr>
                <w:p w14:paraId="20CC61FB">
                  <w:pPr>
                    <w:pStyle w:val="48"/>
                    <w:keepNext w:val="0"/>
                    <w:keepLines w:val="0"/>
                    <w:pageBreakBefore w:val="0"/>
                    <w:widowControl w:val="0"/>
                    <w:kinsoku/>
                    <w:wordWrap/>
                    <w:topLinePunct w:val="0"/>
                    <w:autoSpaceDE w:val="0"/>
                    <w:autoSpaceDN w:val="0"/>
                    <w:bidi w:val="0"/>
                    <w:adjustRightInd w:val="0"/>
                    <w:spacing w:line="240" w:lineRule="exact"/>
                    <w:ind w:firstLine="0"/>
                    <w:jc w:val="center"/>
                    <w:textAlignment w:val="auto"/>
                    <w:rPr>
                      <w:rFonts w:hint="default" w:ascii="Times New Roman" w:hAnsi="Times New Roman" w:eastAsia="宋体" w:cs="Times New Roman"/>
                      <w:color w:val="auto"/>
                      <w:kern w:val="2"/>
                      <w:sz w:val="21"/>
                      <w:szCs w:val="21"/>
                      <w:highlight w:val="none"/>
                      <w:u w:val="single" w:color="auto"/>
                      <w:lang w:val="en-US" w:eastAsia="zh-CN"/>
                    </w:rPr>
                  </w:pPr>
                </w:p>
              </w:tc>
              <w:tc>
                <w:tcPr>
                  <w:tcW w:w="972" w:type="pct"/>
                  <w:tcBorders>
                    <w:tl2br w:val="nil"/>
                    <w:tr2bl w:val="nil"/>
                  </w:tcBorders>
                  <w:noWrap w:val="0"/>
                  <w:vAlign w:val="center"/>
                </w:tcPr>
                <w:p w14:paraId="7956EFB0">
                  <w:pPr>
                    <w:pStyle w:val="48"/>
                    <w:keepNext w:val="0"/>
                    <w:keepLines w:val="0"/>
                    <w:pageBreakBefore w:val="0"/>
                    <w:widowControl w:val="0"/>
                    <w:kinsoku/>
                    <w:wordWrap/>
                    <w:topLinePunct w:val="0"/>
                    <w:autoSpaceDE w:val="0"/>
                    <w:autoSpaceDN w:val="0"/>
                    <w:bidi w:val="0"/>
                    <w:adjustRightInd w:val="0"/>
                    <w:spacing w:line="240" w:lineRule="exact"/>
                    <w:ind w:firstLine="0"/>
                    <w:jc w:val="center"/>
                    <w:textAlignment w:val="auto"/>
                    <w:rPr>
                      <w:rFonts w:hint="default" w:ascii="Times New Roman" w:hAnsi="Times New Roman" w:eastAsia="宋体" w:cs="Times New Roman"/>
                      <w:color w:val="auto"/>
                      <w:kern w:val="2"/>
                      <w:sz w:val="21"/>
                      <w:szCs w:val="21"/>
                      <w:highlight w:val="none"/>
                      <w:u w:val="single" w:color="auto"/>
                      <w:lang w:val="en-US" w:eastAsia="zh-CN"/>
                    </w:rPr>
                  </w:pPr>
                  <w:r>
                    <w:rPr>
                      <w:rFonts w:hint="eastAsia" w:ascii="Times New Roman" w:hAnsi="Times New Roman" w:eastAsia="宋体" w:cs="Times New Roman"/>
                      <w:color w:val="auto"/>
                      <w:kern w:val="2"/>
                      <w:sz w:val="21"/>
                      <w:szCs w:val="21"/>
                      <w:highlight w:val="none"/>
                      <w:u w:val="single" w:color="auto"/>
                      <w:lang w:val="en-US" w:eastAsia="zh-CN"/>
                    </w:rPr>
                    <w:t>其他危险废物</w:t>
                  </w:r>
                </w:p>
              </w:tc>
              <w:tc>
                <w:tcPr>
                  <w:tcW w:w="893" w:type="pct"/>
                  <w:tcBorders>
                    <w:tl2br w:val="nil"/>
                    <w:tr2bl w:val="nil"/>
                  </w:tcBorders>
                  <w:noWrap w:val="0"/>
                  <w:vAlign w:val="center"/>
                </w:tcPr>
                <w:p w14:paraId="730F02CC">
                  <w:pPr>
                    <w:pStyle w:val="48"/>
                    <w:keepNext w:val="0"/>
                    <w:keepLines w:val="0"/>
                    <w:pageBreakBefore w:val="0"/>
                    <w:widowControl w:val="0"/>
                    <w:kinsoku/>
                    <w:wordWrap/>
                    <w:topLinePunct w:val="0"/>
                    <w:autoSpaceDE w:val="0"/>
                    <w:autoSpaceDN w:val="0"/>
                    <w:bidi w:val="0"/>
                    <w:adjustRightInd w:val="0"/>
                    <w:spacing w:line="240" w:lineRule="exact"/>
                    <w:ind w:firstLine="0"/>
                    <w:jc w:val="center"/>
                    <w:textAlignment w:val="auto"/>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0.06</w:t>
                  </w:r>
                  <w:r>
                    <w:rPr>
                      <w:rFonts w:hint="default" w:ascii="Times New Roman" w:hAnsi="Times New Roman" w:eastAsia="宋体" w:cs="Times New Roman"/>
                      <w:color w:val="auto"/>
                      <w:sz w:val="21"/>
                      <w:szCs w:val="21"/>
                      <w:highlight w:val="none"/>
                      <w:u w:val="single" w:color="auto"/>
                      <w:lang w:val="en-US" w:eastAsia="zh-CN"/>
                    </w:rPr>
                    <w:t>t</w:t>
                  </w:r>
                </w:p>
              </w:tc>
              <w:tc>
                <w:tcPr>
                  <w:tcW w:w="851" w:type="pct"/>
                  <w:tcBorders>
                    <w:tl2br w:val="nil"/>
                    <w:tr2bl w:val="nil"/>
                  </w:tcBorders>
                  <w:noWrap w:val="0"/>
                  <w:vAlign w:val="center"/>
                </w:tcPr>
                <w:p w14:paraId="4D3D2C5C">
                  <w:pPr>
                    <w:pStyle w:val="48"/>
                    <w:keepNext w:val="0"/>
                    <w:keepLines w:val="0"/>
                    <w:pageBreakBefore w:val="0"/>
                    <w:widowControl w:val="0"/>
                    <w:kinsoku/>
                    <w:wordWrap/>
                    <w:topLinePunct w:val="0"/>
                    <w:autoSpaceDE w:val="0"/>
                    <w:autoSpaceDN w:val="0"/>
                    <w:bidi w:val="0"/>
                    <w:adjustRightInd w:val="0"/>
                    <w:spacing w:line="240" w:lineRule="auto"/>
                    <w:ind w:firstLine="0"/>
                    <w:jc w:val="center"/>
                    <w:textAlignment w:val="auto"/>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color w:val="auto"/>
                      <w:kern w:val="2"/>
                      <w:szCs w:val="21"/>
                      <w:highlight w:val="none"/>
                      <w:u w:val="single" w:color="auto"/>
                      <w:lang w:val="en-US" w:eastAsia="zh-CN"/>
                    </w:rPr>
                    <w:t>/</w:t>
                  </w:r>
                </w:p>
              </w:tc>
              <w:tc>
                <w:tcPr>
                  <w:tcW w:w="1593" w:type="pct"/>
                  <w:tcBorders>
                    <w:tl2br w:val="nil"/>
                    <w:tr2bl w:val="nil"/>
                  </w:tcBorders>
                  <w:noWrap w:val="0"/>
                  <w:vAlign w:val="center"/>
                </w:tcPr>
                <w:p w14:paraId="117F38BD">
                  <w:pPr>
                    <w:keepNext w:val="0"/>
                    <w:keepLines w:val="0"/>
                    <w:widowControl/>
                    <w:suppressLineNumbers w:val="0"/>
                    <w:jc w:val="center"/>
                    <w:textAlignment w:val="center"/>
                    <w:rPr>
                      <w:rFonts w:hint="default" w:ascii="Times New Roman" w:hAnsi="Times New Roman" w:eastAsia="宋体" w:cs="Times New Roman"/>
                      <w:color w:val="auto"/>
                      <w:kern w:val="2"/>
                      <w:szCs w:val="21"/>
                      <w:highlight w:val="none"/>
                      <w:u w:val="single" w:color="auto"/>
                      <w:lang w:val="en-US" w:eastAsia="zh-CN"/>
                    </w:rPr>
                  </w:pPr>
                  <w:r>
                    <w:rPr>
                      <w:rFonts w:hint="default" w:ascii="Times New Roman" w:hAnsi="Times New Roman" w:eastAsia="宋体" w:cs="Times New Roman"/>
                      <w:color w:val="auto"/>
                      <w:kern w:val="2"/>
                      <w:szCs w:val="21"/>
                      <w:highlight w:val="none"/>
                      <w:u w:val="single" w:color="auto"/>
                      <w:lang w:val="en-US" w:eastAsia="zh-CN"/>
                    </w:rPr>
                    <w:t>/</w:t>
                  </w:r>
                </w:p>
              </w:tc>
            </w:tr>
            <w:tr w14:paraId="79C9BE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37" w:hRule="atLeast"/>
                <w:jc w:val="center"/>
              </w:trPr>
              <w:tc>
                <w:tcPr>
                  <w:tcW w:w="3406" w:type="pct"/>
                  <w:gridSpan w:val="4"/>
                  <w:tcBorders>
                    <w:tl2br w:val="nil"/>
                    <w:tr2bl w:val="nil"/>
                  </w:tcBorders>
                  <w:noWrap w:val="0"/>
                  <w:vAlign w:val="center"/>
                </w:tcPr>
                <w:p w14:paraId="2B7755D2">
                  <w:pPr>
                    <w:pStyle w:val="48"/>
                    <w:keepNext w:val="0"/>
                    <w:keepLines w:val="0"/>
                    <w:pageBreakBefore w:val="0"/>
                    <w:widowControl w:val="0"/>
                    <w:kinsoku/>
                    <w:wordWrap/>
                    <w:topLinePunct w:val="0"/>
                    <w:autoSpaceDE w:val="0"/>
                    <w:autoSpaceDN w:val="0"/>
                    <w:bidi w:val="0"/>
                    <w:adjustRightInd w:val="0"/>
                    <w:spacing w:line="240" w:lineRule="exact"/>
                    <w:ind w:firstLine="0"/>
                    <w:jc w:val="center"/>
                    <w:textAlignment w:val="auto"/>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项目Q值∑</w:t>
                  </w:r>
                </w:p>
              </w:tc>
              <w:tc>
                <w:tcPr>
                  <w:tcW w:w="1593" w:type="pct"/>
                  <w:tcBorders>
                    <w:tl2br w:val="nil"/>
                    <w:tr2bl w:val="nil"/>
                  </w:tcBorders>
                  <w:noWrap w:val="0"/>
                  <w:vAlign w:val="center"/>
                </w:tcPr>
                <w:p w14:paraId="563558B9">
                  <w:pPr>
                    <w:pStyle w:val="48"/>
                    <w:keepNext w:val="0"/>
                    <w:keepLines w:val="0"/>
                    <w:pageBreakBefore w:val="0"/>
                    <w:widowControl w:val="0"/>
                    <w:kinsoku/>
                    <w:wordWrap/>
                    <w:topLinePunct w:val="0"/>
                    <w:autoSpaceDE w:val="0"/>
                    <w:autoSpaceDN w:val="0"/>
                    <w:bidi w:val="0"/>
                    <w:adjustRightInd w:val="0"/>
                    <w:spacing w:line="240" w:lineRule="exact"/>
                    <w:ind w:firstLine="0"/>
                    <w:jc w:val="center"/>
                    <w:textAlignment w:val="auto"/>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Q</w:t>
                  </w:r>
                  <w:r>
                    <w:rPr>
                      <w:rFonts w:hint="default" w:ascii="Times New Roman" w:hAnsi="Times New Roman" w:eastAsia="宋体" w:cs="Times New Roman"/>
                      <w:color w:val="auto"/>
                      <w:sz w:val="21"/>
                      <w:szCs w:val="21"/>
                      <w:highlight w:val="none"/>
                      <w:u w:val="single" w:color="auto"/>
                      <w:lang w:val="en-US" w:eastAsia="zh-CN"/>
                    </w:rPr>
                    <w:t>=</w:t>
                  </w:r>
                  <w:r>
                    <w:rPr>
                      <w:rFonts w:hint="eastAsia" w:ascii="Times New Roman" w:hAnsi="Times New Roman" w:eastAsia="宋体" w:cs="Times New Roman"/>
                      <w:color w:val="auto"/>
                      <w:sz w:val="21"/>
                      <w:szCs w:val="21"/>
                      <w:highlight w:val="none"/>
                      <w:u w:val="single" w:color="auto"/>
                      <w:lang w:val="en-US" w:eastAsia="zh-CN"/>
                    </w:rPr>
                    <w:t>0.000044</w:t>
                  </w:r>
                  <w:r>
                    <w:rPr>
                      <w:rFonts w:hint="default" w:ascii="Times New Roman" w:hAnsi="Times New Roman" w:eastAsia="宋体" w:cs="Times New Roman"/>
                      <w:color w:val="auto"/>
                      <w:sz w:val="21"/>
                      <w:szCs w:val="21"/>
                      <w:highlight w:val="none"/>
                      <w:u w:val="single" w:color="auto"/>
                    </w:rPr>
                    <w:t>&lt;1</w:t>
                  </w:r>
                </w:p>
              </w:tc>
            </w:tr>
            <w:tr w14:paraId="0B50657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34" w:hRule="atLeast"/>
                <w:jc w:val="center"/>
              </w:trPr>
              <w:tc>
                <w:tcPr>
                  <w:tcW w:w="5000" w:type="pct"/>
                  <w:gridSpan w:val="5"/>
                  <w:tcBorders>
                    <w:tl2br w:val="nil"/>
                    <w:tr2bl w:val="nil"/>
                  </w:tcBorders>
                  <w:noWrap w:val="0"/>
                  <w:vAlign w:val="center"/>
                </w:tcPr>
                <w:p w14:paraId="73201CAC">
                  <w:pPr>
                    <w:pStyle w:val="48"/>
                    <w:keepNext w:val="0"/>
                    <w:keepLines w:val="0"/>
                    <w:pageBreakBefore w:val="0"/>
                    <w:widowControl w:val="0"/>
                    <w:kinsoku/>
                    <w:wordWrap/>
                    <w:topLinePunct w:val="0"/>
                    <w:autoSpaceDE w:val="0"/>
                    <w:autoSpaceDN w:val="0"/>
                    <w:bidi w:val="0"/>
                    <w:adjustRightInd w:val="0"/>
                    <w:spacing w:line="240" w:lineRule="exact"/>
                    <w:ind w:firstLine="0"/>
                    <w:jc w:val="left"/>
                    <w:textAlignment w:val="auto"/>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color w:val="auto"/>
                      <w:sz w:val="21"/>
                      <w:szCs w:val="21"/>
                      <w:highlight w:val="none"/>
                      <w:u w:val="single" w:color="auto"/>
                      <w:lang w:eastAsia="zh-CN"/>
                    </w:rPr>
                    <w:t>注：（</w:t>
                  </w:r>
                  <w:r>
                    <w:rPr>
                      <w:rFonts w:hint="default" w:ascii="Times New Roman" w:hAnsi="Times New Roman" w:eastAsia="宋体" w:cs="Times New Roman"/>
                      <w:color w:val="auto"/>
                      <w:sz w:val="21"/>
                      <w:szCs w:val="21"/>
                      <w:highlight w:val="none"/>
                      <w:u w:val="single" w:color="auto"/>
                      <w:lang w:val="en-US" w:eastAsia="zh-CN"/>
                    </w:rPr>
                    <w:t>1</w:t>
                  </w:r>
                  <w:r>
                    <w:rPr>
                      <w:rFonts w:hint="default" w:ascii="Times New Roman" w:hAnsi="Times New Roman" w:eastAsia="宋体" w:cs="Times New Roman"/>
                      <w:color w:val="auto"/>
                      <w:sz w:val="21"/>
                      <w:szCs w:val="21"/>
                      <w:highlight w:val="none"/>
                      <w:u w:val="single" w:color="auto"/>
                      <w:lang w:eastAsia="zh-CN"/>
                    </w:rPr>
                    <w:t>）润滑油的临界量参考《建设项目环境风险评价技术导则》（HJ/T169-2018）附录B</w:t>
                  </w:r>
                  <w:r>
                    <w:rPr>
                      <w:rFonts w:hint="default" w:ascii="Times New Roman" w:hAnsi="Times New Roman" w:eastAsia="宋体" w:cs="Times New Roman"/>
                      <w:color w:val="auto"/>
                      <w:sz w:val="21"/>
                      <w:szCs w:val="21"/>
                      <w:highlight w:val="none"/>
                      <w:u w:val="single" w:color="auto"/>
                      <w:lang w:val="en-US" w:eastAsia="zh-CN"/>
                    </w:rPr>
                    <w:t>.1中油类物质（矿物油类）的临界量2500t。</w:t>
                  </w:r>
                </w:p>
              </w:tc>
            </w:tr>
          </w:tbl>
          <w:p w14:paraId="7542A358">
            <w:pPr>
              <w:keepNext w:val="0"/>
              <w:keepLines w:val="0"/>
              <w:pageBreakBefore w:val="0"/>
              <w:widowControl w:val="0"/>
              <w:kinsoku/>
              <w:wordWrap/>
              <w:overflowPunct/>
              <w:topLinePunct w:val="0"/>
              <w:autoSpaceDE w:val="0"/>
              <w:autoSpaceDN w:val="0"/>
              <w:bidi w:val="0"/>
              <w:adjustRightInd/>
              <w:snapToGrid/>
              <w:spacing w:before="157" w:beforeLines="50" w:line="360" w:lineRule="auto"/>
              <w:ind w:firstLine="480" w:firstLineChars="200"/>
              <w:textAlignment w:val="auto"/>
              <w:rPr>
                <w:rFonts w:hint="default" w:ascii="Times New Roman" w:hAnsi="Times New Roman" w:eastAsia="宋体" w:cs="Times New Roman"/>
                <w:bCs/>
                <w:color w:val="auto"/>
                <w:kern w:val="2"/>
                <w:sz w:val="24"/>
                <w:szCs w:val="24"/>
                <w:u w:val="single" w:color="auto"/>
                <w:lang w:val="en-US" w:eastAsia="zh-CN" w:bidi="ar-SA"/>
              </w:rPr>
            </w:pPr>
            <w:r>
              <w:rPr>
                <w:rFonts w:hint="default" w:ascii="Times New Roman" w:hAnsi="Times New Roman" w:eastAsia="宋体" w:cs="Times New Roman"/>
                <w:color w:val="auto"/>
                <w:kern w:val="28"/>
                <w:sz w:val="24"/>
                <w:szCs w:val="24"/>
                <w:u w:val="single" w:color="auto"/>
              </w:rPr>
              <w:t>从上表可以</w:t>
            </w:r>
            <w:r>
              <w:rPr>
                <w:rFonts w:hint="eastAsia" w:ascii="Times New Roman" w:hAnsi="Times New Roman" w:eastAsia="宋体" w:cs="Times New Roman"/>
                <w:color w:val="auto"/>
                <w:kern w:val="28"/>
                <w:sz w:val="24"/>
                <w:szCs w:val="24"/>
                <w:u w:val="single" w:color="auto"/>
                <w:lang w:eastAsia="zh-CN"/>
              </w:rPr>
              <w:t>可知：</w:t>
            </w:r>
            <w:r>
              <w:rPr>
                <w:rFonts w:hint="default" w:ascii="Times New Roman" w:hAnsi="Times New Roman" w:eastAsia="宋体" w:cs="Times New Roman"/>
                <w:color w:val="auto"/>
                <w:kern w:val="28"/>
                <w:sz w:val="24"/>
                <w:szCs w:val="24"/>
                <w:u w:val="single" w:color="auto"/>
              </w:rPr>
              <w:t>本项目建成后全厂涉及多种危险物质，按各危险物质的总量与其临界量的比值之和计量Q，总Q值为0.000</w:t>
            </w:r>
            <w:r>
              <w:rPr>
                <w:rFonts w:hint="eastAsia" w:ascii="Times New Roman" w:hAnsi="Times New Roman" w:eastAsia="宋体" w:cs="Times New Roman"/>
                <w:color w:val="auto"/>
                <w:kern w:val="28"/>
                <w:sz w:val="24"/>
                <w:szCs w:val="24"/>
                <w:u w:val="single" w:color="auto"/>
                <w:lang w:val="en-US" w:eastAsia="zh-CN"/>
              </w:rPr>
              <w:t>004</w:t>
            </w:r>
            <w:r>
              <w:rPr>
                <w:rFonts w:hint="eastAsia" w:cs="Times New Roman"/>
                <w:color w:val="auto"/>
                <w:kern w:val="28"/>
                <w:sz w:val="24"/>
                <w:szCs w:val="24"/>
                <w:u w:val="single" w:color="auto"/>
                <w:lang w:val="en-US" w:eastAsia="zh-CN"/>
              </w:rPr>
              <w:t>4</w:t>
            </w:r>
            <w:r>
              <w:rPr>
                <w:rFonts w:hint="default" w:ascii="Times New Roman" w:hAnsi="Times New Roman" w:eastAsia="宋体" w:cs="Times New Roman"/>
                <w:color w:val="auto"/>
                <w:kern w:val="28"/>
                <w:sz w:val="24"/>
                <w:szCs w:val="24"/>
                <w:u w:val="single" w:color="auto"/>
              </w:rPr>
              <w:t>，即Q＜1，则危险物质储存区不属于重大危险源。</w:t>
            </w:r>
            <w:r>
              <w:rPr>
                <w:rFonts w:hint="eastAsia" w:ascii="Times New Roman" w:hAnsi="Times New Roman" w:eastAsia="宋体" w:cs="Times New Roman"/>
                <w:color w:val="auto"/>
                <w:kern w:val="28"/>
                <w:sz w:val="24"/>
                <w:szCs w:val="24"/>
                <w:u w:val="single" w:color="auto"/>
                <w:lang w:eastAsia="zh-CN"/>
              </w:rPr>
              <w:t>同时，</w:t>
            </w:r>
            <w:r>
              <w:rPr>
                <w:rFonts w:hint="default" w:ascii="Times New Roman" w:hAnsi="Times New Roman" w:eastAsia="宋体" w:cs="Times New Roman"/>
                <w:color w:val="auto"/>
                <w:kern w:val="28"/>
                <w:sz w:val="24"/>
                <w:szCs w:val="24"/>
                <w:u w:val="single" w:color="auto"/>
              </w:rPr>
              <w:t>根据《建设项目环境风险评价技术导则》（HJ169-2018），</w:t>
            </w:r>
            <w:r>
              <w:rPr>
                <w:rFonts w:hint="default" w:ascii="Times New Roman" w:hAnsi="Times New Roman" w:eastAsia="宋体" w:cs="Times New Roman"/>
                <w:bCs/>
                <w:color w:val="auto"/>
                <w:kern w:val="2"/>
                <w:sz w:val="24"/>
                <w:szCs w:val="24"/>
                <w:u w:val="single" w:color="auto"/>
                <w:lang w:val="en-US" w:eastAsia="zh-CN" w:bidi="ar-SA"/>
              </w:rPr>
              <w:t>Q＜1，环境风险潜势为Ⅰ，进行简单分析。</w:t>
            </w:r>
          </w:p>
          <w:p w14:paraId="4857FCE1">
            <w:pPr>
              <w:pStyle w:val="9"/>
              <w:tabs>
                <w:tab w:val="left" w:pos="1080"/>
              </w:tabs>
              <w:spacing w:line="360" w:lineRule="auto"/>
              <w:ind w:firstLine="480" w:firstLineChars="200"/>
              <w:jc w:val="left"/>
              <w:textAlignment w:val="baseline"/>
              <w:rPr>
                <w:rFonts w:hint="default" w:ascii="Times New Roman" w:hAnsi="Times New Roman" w:eastAsia="宋体" w:cs="Times New Roman"/>
                <w:color w:val="auto"/>
                <w:sz w:val="24"/>
                <w:u w:val="single" w:color="auto"/>
                <w:lang w:val="en-US" w:eastAsia="zh-CN"/>
              </w:rPr>
            </w:pPr>
            <w:r>
              <w:rPr>
                <w:rFonts w:hint="eastAsia" w:cs="Times New Roman"/>
                <w:color w:val="auto"/>
                <w:sz w:val="24"/>
                <w:u w:val="single" w:color="auto"/>
                <w:lang w:val="en-US" w:eastAsia="zh-CN"/>
              </w:rPr>
              <w:t>（3）</w:t>
            </w:r>
            <w:r>
              <w:rPr>
                <w:rFonts w:hint="eastAsia" w:ascii="Times New Roman" w:hAnsi="Times New Roman" w:eastAsia="宋体" w:cs="Times New Roman"/>
                <w:color w:val="auto"/>
                <w:sz w:val="24"/>
                <w:u w:val="single" w:color="auto"/>
                <w:lang w:val="en-US" w:eastAsia="zh-CN"/>
              </w:rPr>
              <w:t>风险源分布情况、可能影响途径及环境风险防范措施</w:t>
            </w:r>
          </w:p>
          <w:p w14:paraId="722F554F">
            <w:pPr>
              <w:pStyle w:val="9"/>
              <w:keepNext w:val="0"/>
              <w:keepLines w:val="0"/>
              <w:pageBreakBefore w:val="0"/>
              <w:widowControl w:val="0"/>
              <w:tabs>
                <w:tab w:val="left" w:pos="1080"/>
              </w:tabs>
              <w:kinsoku/>
              <w:wordWrap/>
              <w:overflowPunct/>
              <w:topLinePunct w:val="0"/>
              <w:autoSpaceDE/>
              <w:autoSpaceDN/>
              <w:bidi w:val="0"/>
              <w:adjustRightInd w:val="0"/>
              <w:snapToGrid/>
              <w:spacing w:line="360" w:lineRule="auto"/>
              <w:ind w:left="0" w:leftChars="0" w:firstLine="480" w:firstLineChars="200"/>
              <w:jc w:val="both"/>
              <w:textAlignment w:val="baseline"/>
              <w:rPr>
                <w:rFonts w:hint="default" w:ascii="Times New Roman" w:hAnsi="Times New Roman" w:eastAsia="宋体" w:cs="Times New Roman"/>
                <w:color w:val="auto"/>
                <w:sz w:val="24"/>
                <w:highlight w:val="none"/>
                <w:u w:val="single" w:color="auto"/>
                <w:lang w:val="en-US" w:eastAsia="zh-CN"/>
              </w:rPr>
            </w:pPr>
            <w:r>
              <w:rPr>
                <w:rFonts w:hint="eastAsia" w:ascii="Times New Roman" w:hAnsi="Times New Roman" w:eastAsia="宋体" w:cs="Times New Roman"/>
                <w:color w:val="auto"/>
                <w:sz w:val="24"/>
                <w:u w:val="single" w:color="auto"/>
                <w:lang w:val="en-US" w:eastAsia="zh-CN"/>
              </w:rPr>
              <w:t>本项目的风险源分布情况、可能影响途径及相应的环境风险防范措施详</w:t>
            </w:r>
            <w:r>
              <w:rPr>
                <w:rFonts w:hint="eastAsia" w:ascii="Times New Roman" w:hAnsi="Times New Roman" w:eastAsia="宋体" w:cs="Times New Roman"/>
                <w:color w:val="auto"/>
                <w:sz w:val="24"/>
                <w:highlight w:val="none"/>
                <w:u w:val="single" w:color="auto"/>
                <w:lang w:val="en-US" w:eastAsia="zh-CN"/>
              </w:rPr>
              <w:t>见下表。</w:t>
            </w:r>
          </w:p>
          <w:p w14:paraId="4DEF79A4">
            <w:pPr>
              <w:pStyle w:val="9"/>
              <w:tabs>
                <w:tab w:val="left" w:pos="1080"/>
              </w:tabs>
              <w:spacing w:line="360" w:lineRule="auto"/>
              <w:ind w:left="0" w:leftChars="0" w:firstLine="0" w:firstLineChars="0"/>
              <w:jc w:val="center"/>
              <w:textAlignment w:val="baseline"/>
              <w:rPr>
                <w:rFonts w:hint="default" w:ascii="Times New Roman" w:hAnsi="Times New Roman" w:eastAsia="宋体" w:cs="Times New Roman"/>
                <w:b/>
                <w:bCs/>
                <w:color w:val="auto"/>
                <w:sz w:val="21"/>
                <w:szCs w:val="21"/>
                <w:highlight w:val="none"/>
                <w:u w:val="single" w:color="auto"/>
                <w:lang w:val="en-US" w:eastAsia="zh-CN"/>
              </w:rPr>
            </w:pPr>
            <w:r>
              <w:rPr>
                <w:rFonts w:hint="eastAsia" w:ascii="Times New Roman" w:hAnsi="Times New Roman" w:eastAsia="宋体" w:cs="Times New Roman"/>
                <w:b/>
                <w:bCs/>
                <w:color w:val="auto"/>
                <w:sz w:val="21"/>
                <w:szCs w:val="21"/>
                <w:highlight w:val="none"/>
                <w:u w:val="single" w:color="auto"/>
                <w:lang w:val="en-US" w:eastAsia="zh-CN"/>
              </w:rPr>
              <w:t>表4-</w:t>
            </w:r>
            <w:r>
              <w:rPr>
                <w:rFonts w:hint="eastAsia" w:cs="Times New Roman"/>
                <w:b/>
                <w:bCs/>
                <w:color w:val="auto"/>
                <w:sz w:val="21"/>
                <w:szCs w:val="21"/>
                <w:highlight w:val="none"/>
                <w:u w:val="single" w:color="auto"/>
                <w:lang w:val="en-US" w:eastAsia="zh-CN"/>
              </w:rPr>
              <w:t xml:space="preserve">18 </w:t>
            </w:r>
            <w:r>
              <w:rPr>
                <w:rFonts w:hint="eastAsia" w:ascii="Times New Roman" w:hAnsi="Times New Roman" w:eastAsia="宋体" w:cs="Times New Roman"/>
                <w:b/>
                <w:bCs/>
                <w:color w:val="auto"/>
                <w:sz w:val="21"/>
                <w:szCs w:val="21"/>
                <w:highlight w:val="none"/>
                <w:u w:val="single" w:color="auto"/>
                <w:lang w:val="en-US" w:eastAsia="zh-CN"/>
              </w:rPr>
              <w:t>风险源分布情况、可能影响途径及环境风险防范措施</w:t>
            </w:r>
          </w:p>
          <w:tbl>
            <w:tblPr>
              <w:tblStyle w:val="39"/>
              <w:tblW w:w="4998"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121"/>
              <w:gridCol w:w="1328"/>
              <w:gridCol w:w="3072"/>
              <w:gridCol w:w="2756"/>
            </w:tblGrid>
            <w:tr w14:paraId="563A372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62" w:hRule="atLeast"/>
                <w:jc w:val="center"/>
              </w:trPr>
              <w:tc>
                <w:tcPr>
                  <w:tcW w:w="677" w:type="pct"/>
                  <w:tcBorders>
                    <w:tl2br w:val="nil"/>
                    <w:tr2bl w:val="nil"/>
                  </w:tcBorders>
                  <w:noWrap w:val="0"/>
                  <w:vAlign w:val="center"/>
                </w:tcPr>
                <w:p w14:paraId="3848FC3D">
                  <w:pPr>
                    <w:pStyle w:val="9"/>
                    <w:keepNext w:val="0"/>
                    <w:keepLines w:val="0"/>
                    <w:pageBreakBefore w:val="0"/>
                    <w:widowControl w:val="0"/>
                    <w:tabs>
                      <w:tab w:val="left" w:pos="1080"/>
                    </w:tabs>
                    <w:kinsoku/>
                    <w:wordWrap/>
                    <w:overflowPunct/>
                    <w:topLinePunct w:val="0"/>
                    <w:autoSpaceDE/>
                    <w:autoSpaceDN/>
                    <w:bidi w:val="0"/>
                    <w:snapToGrid/>
                    <w:spacing w:line="240" w:lineRule="auto"/>
                    <w:ind w:firstLine="0"/>
                    <w:jc w:val="center"/>
                    <w:textAlignment w:val="baseline"/>
                    <w:rPr>
                      <w:rFonts w:hint="eastAsia" w:ascii="Times New Roman" w:hAnsi="Times New Roman" w:eastAsia="宋体" w:cs="Times New Roman"/>
                      <w:color w:val="auto"/>
                      <w:sz w:val="21"/>
                      <w:szCs w:val="21"/>
                      <w:highlight w:val="none"/>
                      <w:u w:val="single" w:color="auto"/>
                      <w:vertAlign w:val="baseline"/>
                      <w:lang w:val="en-US" w:eastAsia="zh-CN"/>
                    </w:rPr>
                  </w:pPr>
                  <w:r>
                    <w:rPr>
                      <w:rFonts w:hint="eastAsia" w:ascii="Times New Roman" w:hAnsi="Times New Roman" w:eastAsia="宋体" w:cs="Times New Roman"/>
                      <w:color w:val="auto"/>
                      <w:sz w:val="21"/>
                      <w:szCs w:val="21"/>
                      <w:highlight w:val="none"/>
                      <w:u w:val="single" w:color="auto"/>
                      <w:vertAlign w:val="baseline"/>
                      <w:lang w:val="en-US" w:eastAsia="zh-CN"/>
                    </w:rPr>
                    <w:t>危险</w:t>
                  </w:r>
                </w:p>
                <w:p w14:paraId="05215C07">
                  <w:pPr>
                    <w:pStyle w:val="9"/>
                    <w:keepNext w:val="0"/>
                    <w:keepLines w:val="0"/>
                    <w:pageBreakBefore w:val="0"/>
                    <w:widowControl w:val="0"/>
                    <w:tabs>
                      <w:tab w:val="left" w:pos="1080"/>
                    </w:tabs>
                    <w:kinsoku/>
                    <w:wordWrap/>
                    <w:overflowPunct/>
                    <w:topLinePunct w:val="0"/>
                    <w:autoSpaceDE/>
                    <w:autoSpaceDN/>
                    <w:bidi w:val="0"/>
                    <w:snapToGrid/>
                    <w:spacing w:line="240" w:lineRule="auto"/>
                    <w:ind w:firstLine="0"/>
                    <w:jc w:val="center"/>
                    <w:textAlignment w:val="baseline"/>
                    <w:rPr>
                      <w:rFonts w:hint="default" w:ascii="Times New Roman" w:hAnsi="Times New Roman" w:eastAsia="宋体" w:cs="Times New Roman"/>
                      <w:color w:val="auto"/>
                      <w:sz w:val="21"/>
                      <w:szCs w:val="21"/>
                      <w:highlight w:val="none"/>
                      <w:u w:val="single" w:color="auto"/>
                      <w:vertAlign w:val="baseline"/>
                      <w:lang w:val="en-US" w:eastAsia="zh-CN"/>
                    </w:rPr>
                  </w:pPr>
                  <w:r>
                    <w:rPr>
                      <w:rFonts w:hint="eastAsia" w:ascii="Times New Roman" w:hAnsi="Times New Roman" w:eastAsia="宋体" w:cs="Times New Roman"/>
                      <w:color w:val="auto"/>
                      <w:sz w:val="21"/>
                      <w:szCs w:val="21"/>
                      <w:highlight w:val="none"/>
                      <w:u w:val="single" w:color="auto"/>
                      <w:vertAlign w:val="baseline"/>
                      <w:lang w:val="en-US" w:eastAsia="zh-CN"/>
                    </w:rPr>
                    <w:t>物质</w:t>
                  </w:r>
                </w:p>
              </w:tc>
              <w:tc>
                <w:tcPr>
                  <w:tcW w:w="802" w:type="pct"/>
                  <w:tcBorders>
                    <w:tl2br w:val="nil"/>
                    <w:tr2bl w:val="nil"/>
                  </w:tcBorders>
                  <w:noWrap w:val="0"/>
                  <w:vAlign w:val="center"/>
                </w:tcPr>
                <w:p w14:paraId="0E79A2C1">
                  <w:pPr>
                    <w:pStyle w:val="9"/>
                    <w:keepNext w:val="0"/>
                    <w:keepLines w:val="0"/>
                    <w:pageBreakBefore w:val="0"/>
                    <w:widowControl w:val="0"/>
                    <w:tabs>
                      <w:tab w:val="left" w:pos="1080"/>
                    </w:tabs>
                    <w:kinsoku/>
                    <w:wordWrap/>
                    <w:overflowPunct/>
                    <w:topLinePunct w:val="0"/>
                    <w:autoSpaceDE/>
                    <w:autoSpaceDN/>
                    <w:bidi w:val="0"/>
                    <w:snapToGrid/>
                    <w:spacing w:line="240" w:lineRule="auto"/>
                    <w:ind w:firstLine="0"/>
                    <w:jc w:val="center"/>
                    <w:textAlignment w:val="baseline"/>
                    <w:rPr>
                      <w:rFonts w:hint="eastAsia" w:ascii="Times New Roman" w:hAnsi="Times New Roman" w:eastAsia="宋体" w:cs="Times New Roman"/>
                      <w:color w:val="auto"/>
                      <w:sz w:val="21"/>
                      <w:szCs w:val="21"/>
                      <w:highlight w:val="none"/>
                      <w:u w:val="single" w:color="auto"/>
                      <w:vertAlign w:val="baseline"/>
                      <w:lang w:val="en-US" w:eastAsia="zh-CN"/>
                    </w:rPr>
                  </w:pPr>
                  <w:r>
                    <w:rPr>
                      <w:rFonts w:hint="eastAsia" w:ascii="Times New Roman" w:hAnsi="Times New Roman" w:eastAsia="宋体" w:cs="Times New Roman"/>
                      <w:color w:val="auto"/>
                      <w:sz w:val="21"/>
                      <w:szCs w:val="21"/>
                      <w:highlight w:val="none"/>
                      <w:u w:val="single" w:color="auto"/>
                      <w:vertAlign w:val="baseline"/>
                      <w:lang w:val="en-US" w:eastAsia="zh-CN"/>
                    </w:rPr>
                    <w:t>风险源</w:t>
                  </w:r>
                </w:p>
                <w:p w14:paraId="758D3E3A">
                  <w:pPr>
                    <w:pStyle w:val="9"/>
                    <w:keepNext w:val="0"/>
                    <w:keepLines w:val="0"/>
                    <w:pageBreakBefore w:val="0"/>
                    <w:widowControl w:val="0"/>
                    <w:tabs>
                      <w:tab w:val="left" w:pos="1080"/>
                    </w:tabs>
                    <w:kinsoku/>
                    <w:wordWrap/>
                    <w:overflowPunct/>
                    <w:topLinePunct w:val="0"/>
                    <w:autoSpaceDE/>
                    <w:autoSpaceDN/>
                    <w:bidi w:val="0"/>
                    <w:snapToGrid/>
                    <w:spacing w:line="240" w:lineRule="auto"/>
                    <w:ind w:firstLine="0"/>
                    <w:jc w:val="center"/>
                    <w:textAlignment w:val="baseline"/>
                    <w:rPr>
                      <w:rFonts w:hint="default" w:ascii="Times New Roman" w:hAnsi="Times New Roman" w:eastAsia="宋体" w:cs="Times New Roman"/>
                      <w:color w:val="auto"/>
                      <w:sz w:val="21"/>
                      <w:szCs w:val="21"/>
                      <w:highlight w:val="none"/>
                      <w:u w:val="single" w:color="auto"/>
                      <w:vertAlign w:val="baseline"/>
                      <w:lang w:val="en-US" w:eastAsia="zh-CN"/>
                    </w:rPr>
                  </w:pPr>
                  <w:r>
                    <w:rPr>
                      <w:rFonts w:hint="eastAsia" w:ascii="Times New Roman" w:hAnsi="Times New Roman" w:eastAsia="宋体" w:cs="Times New Roman"/>
                      <w:color w:val="auto"/>
                      <w:sz w:val="21"/>
                      <w:szCs w:val="21"/>
                      <w:highlight w:val="none"/>
                      <w:u w:val="single" w:color="auto"/>
                      <w:vertAlign w:val="baseline"/>
                      <w:lang w:val="en-US" w:eastAsia="zh-CN"/>
                    </w:rPr>
                    <w:t>位置</w:t>
                  </w:r>
                </w:p>
              </w:tc>
              <w:tc>
                <w:tcPr>
                  <w:tcW w:w="1855" w:type="pct"/>
                  <w:tcBorders>
                    <w:tl2br w:val="nil"/>
                    <w:tr2bl w:val="nil"/>
                  </w:tcBorders>
                  <w:noWrap w:val="0"/>
                  <w:vAlign w:val="center"/>
                </w:tcPr>
                <w:p w14:paraId="0A77BCBF">
                  <w:pPr>
                    <w:pStyle w:val="9"/>
                    <w:keepNext w:val="0"/>
                    <w:keepLines w:val="0"/>
                    <w:pageBreakBefore w:val="0"/>
                    <w:widowControl w:val="0"/>
                    <w:tabs>
                      <w:tab w:val="left" w:pos="1080"/>
                    </w:tabs>
                    <w:kinsoku/>
                    <w:wordWrap/>
                    <w:overflowPunct/>
                    <w:topLinePunct w:val="0"/>
                    <w:autoSpaceDE/>
                    <w:autoSpaceDN/>
                    <w:bidi w:val="0"/>
                    <w:snapToGrid/>
                    <w:spacing w:line="240" w:lineRule="auto"/>
                    <w:ind w:firstLine="0"/>
                    <w:jc w:val="center"/>
                    <w:textAlignment w:val="baseline"/>
                    <w:rPr>
                      <w:rFonts w:hint="default" w:ascii="Times New Roman" w:hAnsi="Times New Roman" w:eastAsia="宋体" w:cs="Times New Roman"/>
                      <w:color w:val="auto"/>
                      <w:sz w:val="21"/>
                      <w:szCs w:val="21"/>
                      <w:highlight w:val="none"/>
                      <w:u w:val="single" w:color="auto"/>
                      <w:vertAlign w:val="baseline"/>
                      <w:lang w:val="en-US" w:eastAsia="zh-CN"/>
                    </w:rPr>
                  </w:pPr>
                  <w:r>
                    <w:rPr>
                      <w:rFonts w:hint="eastAsia" w:ascii="Times New Roman" w:hAnsi="Times New Roman" w:eastAsia="宋体" w:cs="Times New Roman"/>
                      <w:color w:val="auto"/>
                      <w:sz w:val="21"/>
                      <w:szCs w:val="21"/>
                      <w:highlight w:val="none"/>
                      <w:u w:val="single" w:color="auto"/>
                      <w:vertAlign w:val="baseline"/>
                      <w:lang w:val="en-US" w:eastAsia="zh-CN"/>
                    </w:rPr>
                    <w:t>可能影响途径及类型</w:t>
                  </w:r>
                </w:p>
              </w:tc>
              <w:tc>
                <w:tcPr>
                  <w:tcW w:w="1664" w:type="pct"/>
                  <w:tcBorders>
                    <w:tl2br w:val="nil"/>
                    <w:tr2bl w:val="nil"/>
                  </w:tcBorders>
                  <w:noWrap w:val="0"/>
                  <w:vAlign w:val="center"/>
                </w:tcPr>
                <w:p w14:paraId="41DC6278">
                  <w:pPr>
                    <w:pStyle w:val="9"/>
                    <w:keepNext w:val="0"/>
                    <w:keepLines w:val="0"/>
                    <w:pageBreakBefore w:val="0"/>
                    <w:widowControl w:val="0"/>
                    <w:tabs>
                      <w:tab w:val="left" w:pos="1080"/>
                    </w:tabs>
                    <w:kinsoku/>
                    <w:wordWrap/>
                    <w:overflowPunct/>
                    <w:topLinePunct w:val="0"/>
                    <w:autoSpaceDE/>
                    <w:autoSpaceDN/>
                    <w:bidi w:val="0"/>
                    <w:snapToGrid/>
                    <w:spacing w:line="240" w:lineRule="auto"/>
                    <w:ind w:firstLine="0"/>
                    <w:jc w:val="center"/>
                    <w:textAlignment w:val="baseline"/>
                    <w:rPr>
                      <w:rFonts w:hint="default" w:ascii="Times New Roman" w:hAnsi="Times New Roman" w:eastAsia="宋体" w:cs="Times New Roman"/>
                      <w:color w:val="auto"/>
                      <w:sz w:val="21"/>
                      <w:szCs w:val="21"/>
                      <w:highlight w:val="none"/>
                      <w:u w:val="single" w:color="auto"/>
                      <w:vertAlign w:val="baseline"/>
                      <w:lang w:val="en-US" w:eastAsia="zh-CN"/>
                    </w:rPr>
                  </w:pPr>
                  <w:r>
                    <w:rPr>
                      <w:rFonts w:hint="eastAsia" w:ascii="Times New Roman" w:hAnsi="Times New Roman" w:eastAsia="宋体" w:cs="Times New Roman"/>
                      <w:color w:val="auto"/>
                      <w:sz w:val="21"/>
                      <w:szCs w:val="21"/>
                      <w:highlight w:val="none"/>
                      <w:u w:val="single" w:color="auto"/>
                      <w:vertAlign w:val="baseline"/>
                      <w:lang w:val="en-US" w:eastAsia="zh-CN"/>
                    </w:rPr>
                    <w:t>环境风险防范措施</w:t>
                  </w:r>
                </w:p>
              </w:tc>
            </w:tr>
            <w:tr w14:paraId="4A2B354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43" w:hRule="atLeast"/>
                <w:jc w:val="center"/>
              </w:trPr>
              <w:tc>
                <w:tcPr>
                  <w:tcW w:w="677" w:type="pct"/>
                  <w:tcBorders>
                    <w:tl2br w:val="nil"/>
                    <w:tr2bl w:val="nil"/>
                  </w:tcBorders>
                  <w:noWrap w:val="0"/>
                  <w:vAlign w:val="center"/>
                </w:tcPr>
                <w:p w14:paraId="0EB20C5C">
                  <w:pPr>
                    <w:pStyle w:val="77"/>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u w:val="single" w:color="auto"/>
                      <w:vertAlign w:val="baseline"/>
                      <w:lang w:val="en-US" w:eastAsia="zh-CN"/>
                    </w:rPr>
                  </w:pPr>
                  <w:r>
                    <w:rPr>
                      <w:rFonts w:hint="eastAsia" w:ascii="Times New Roman" w:hAnsi="Times New Roman" w:eastAsia="宋体" w:cs="Times New Roman"/>
                      <w:color w:val="auto"/>
                      <w:sz w:val="21"/>
                      <w:szCs w:val="21"/>
                      <w:u w:val="single" w:color="auto"/>
                      <w:vertAlign w:val="baseline"/>
                      <w:lang w:val="en-US" w:eastAsia="zh-CN"/>
                    </w:rPr>
                    <w:t>润滑油</w:t>
                  </w:r>
                </w:p>
              </w:tc>
              <w:tc>
                <w:tcPr>
                  <w:tcW w:w="802" w:type="pct"/>
                  <w:tcBorders>
                    <w:tl2br w:val="nil"/>
                    <w:tr2bl w:val="nil"/>
                  </w:tcBorders>
                  <w:noWrap w:val="0"/>
                  <w:vAlign w:val="center"/>
                </w:tcPr>
                <w:p w14:paraId="27F1DFA3">
                  <w:pPr>
                    <w:pStyle w:val="32"/>
                    <w:keepNext w:val="0"/>
                    <w:keepLines w:val="0"/>
                    <w:pageBreakBefore w:val="0"/>
                    <w:widowControl w:val="0"/>
                    <w:suppressLineNumbers w:val="0"/>
                    <w:kinsoku/>
                    <w:wordWrap/>
                    <w:overflowPunct/>
                    <w:topLinePunct w:val="0"/>
                    <w:autoSpaceDE w:val="0"/>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u w:val="single" w:color="auto"/>
                      <w:vertAlign w:val="baseline"/>
                      <w:lang w:val="en-US" w:eastAsia="zh-CN"/>
                    </w:rPr>
                  </w:pPr>
                  <w:r>
                    <w:rPr>
                      <w:rFonts w:hint="eastAsia" w:ascii="Times New Roman" w:hAnsi="Times New Roman" w:eastAsia="宋体" w:cs="Times New Roman"/>
                      <w:color w:val="auto"/>
                      <w:sz w:val="21"/>
                      <w:szCs w:val="21"/>
                      <w:u w:val="single" w:color="auto"/>
                      <w:vertAlign w:val="baseline"/>
                      <w:lang w:val="en-US" w:eastAsia="zh-CN"/>
                    </w:rPr>
                    <w:t>润滑油储存</w:t>
                  </w:r>
                  <w:r>
                    <w:rPr>
                      <w:rFonts w:hint="default" w:ascii="Times New Roman" w:hAnsi="Times New Roman" w:eastAsia="宋体" w:cs="Times New Roman"/>
                      <w:color w:val="auto"/>
                      <w:sz w:val="21"/>
                      <w:szCs w:val="21"/>
                      <w:u w:val="single" w:color="auto"/>
                      <w:vertAlign w:val="baseline"/>
                      <w:lang w:val="en-US" w:eastAsia="zh-CN"/>
                    </w:rPr>
                    <w:t>区</w:t>
                  </w:r>
                </w:p>
              </w:tc>
              <w:tc>
                <w:tcPr>
                  <w:tcW w:w="1855" w:type="pct"/>
                  <w:tcBorders>
                    <w:tl2br w:val="nil"/>
                    <w:tr2bl w:val="nil"/>
                  </w:tcBorders>
                  <w:noWrap w:val="0"/>
                  <w:vAlign w:val="center"/>
                </w:tcPr>
                <w:p w14:paraId="13188B70">
                  <w:pPr>
                    <w:pStyle w:val="9"/>
                    <w:keepNext w:val="0"/>
                    <w:keepLines w:val="0"/>
                    <w:pageBreakBefore w:val="0"/>
                    <w:widowControl w:val="0"/>
                    <w:numPr>
                      <w:ilvl w:val="0"/>
                      <w:numId w:val="0"/>
                    </w:numPr>
                    <w:tabs>
                      <w:tab w:val="left" w:pos="1080"/>
                    </w:tabs>
                    <w:kinsoku/>
                    <w:wordWrap/>
                    <w:overflowPunct/>
                    <w:topLinePunct w:val="0"/>
                    <w:autoSpaceDE/>
                    <w:autoSpaceDN/>
                    <w:bidi w:val="0"/>
                    <w:adjustRightInd w:val="0"/>
                    <w:snapToGrid/>
                    <w:spacing w:line="240" w:lineRule="auto"/>
                    <w:jc w:val="both"/>
                    <w:textAlignment w:val="baseline"/>
                    <w:rPr>
                      <w:rFonts w:hint="default" w:ascii="Times New Roman" w:hAnsi="Times New Roman" w:eastAsia="宋体" w:cs="Times New Roman"/>
                      <w:color w:val="auto"/>
                      <w:sz w:val="21"/>
                      <w:szCs w:val="21"/>
                      <w:u w:val="single" w:color="auto"/>
                      <w:vertAlign w:val="baseline"/>
                      <w:lang w:val="en-US" w:eastAsia="zh-CN"/>
                    </w:rPr>
                  </w:pPr>
                  <w:r>
                    <w:rPr>
                      <w:rFonts w:hint="default" w:ascii="Times New Roman" w:hAnsi="Times New Roman" w:eastAsia="宋体" w:cs="Times New Roman"/>
                      <w:color w:val="auto"/>
                      <w:sz w:val="21"/>
                      <w:szCs w:val="21"/>
                      <w:u w:val="single" w:color="auto"/>
                      <w:vertAlign w:val="baseline"/>
                      <w:lang w:val="en-US" w:eastAsia="zh-CN"/>
                    </w:rPr>
                    <w:t>包装桶破裂而发生泄漏，泄漏后经雨水</w:t>
                  </w:r>
                  <w:r>
                    <w:rPr>
                      <w:rFonts w:hint="eastAsia" w:ascii="Times New Roman" w:hAnsi="Times New Roman" w:eastAsia="宋体" w:cs="Times New Roman"/>
                      <w:color w:val="auto"/>
                      <w:sz w:val="21"/>
                      <w:szCs w:val="21"/>
                      <w:u w:val="single" w:color="auto"/>
                      <w:vertAlign w:val="baseline"/>
                      <w:lang w:val="en-US" w:eastAsia="zh-CN"/>
                    </w:rPr>
                    <w:t>冲刷流入外环境，造成水体、土壤等环境污染；遇明火、高热源燃烧发生火灾爆炸事故，产生次生无污染物，入外界环境，造成大气污染。</w:t>
                  </w:r>
                </w:p>
              </w:tc>
              <w:tc>
                <w:tcPr>
                  <w:tcW w:w="1664" w:type="pct"/>
                  <w:tcBorders>
                    <w:tl2br w:val="nil"/>
                    <w:tr2bl w:val="nil"/>
                  </w:tcBorders>
                  <w:noWrap w:val="0"/>
                  <w:vAlign w:val="center"/>
                </w:tcPr>
                <w:p w14:paraId="34E20DBF">
                  <w:pPr>
                    <w:pStyle w:val="9"/>
                    <w:keepNext w:val="0"/>
                    <w:keepLines w:val="0"/>
                    <w:pageBreakBefore w:val="0"/>
                    <w:widowControl w:val="0"/>
                    <w:tabs>
                      <w:tab w:val="left" w:pos="1080"/>
                    </w:tabs>
                    <w:kinsoku/>
                    <w:wordWrap/>
                    <w:overflowPunct/>
                    <w:topLinePunct w:val="0"/>
                    <w:autoSpaceDE/>
                    <w:autoSpaceDN/>
                    <w:bidi w:val="0"/>
                    <w:snapToGrid/>
                    <w:spacing w:line="240" w:lineRule="auto"/>
                    <w:ind w:firstLine="0"/>
                    <w:jc w:val="center"/>
                    <w:textAlignment w:val="baseline"/>
                    <w:rPr>
                      <w:rFonts w:hint="default" w:ascii="Times New Roman" w:hAnsi="Times New Roman" w:eastAsia="宋体" w:cs="Times New Roman"/>
                      <w:color w:val="auto"/>
                      <w:sz w:val="21"/>
                      <w:szCs w:val="21"/>
                      <w:u w:val="single" w:color="auto"/>
                      <w:vertAlign w:val="baseline"/>
                      <w:lang w:val="en-US" w:eastAsia="zh-CN"/>
                    </w:rPr>
                  </w:pPr>
                  <w:r>
                    <w:rPr>
                      <w:rFonts w:hint="default" w:ascii="Times New Roman" w:hAnsi="Times New Roman" w:eastAsia="宋体" w:cs="Times New Roman"/>
                      <w:color w:val="auto"/>
                      <w:sz w:val="21"/>
                      <w:szCs w:val="21"/>
                      <w:u w:val="single" w:color="auto"/>
                      <w:vertAlign w:val="baseline"/>
                      <w:lang w:val="en-US" w:eastAsia="zh-CN"/>
                    </w:rPr>
                    <w:t>包装桶下部设不锈钢托盘</w:t>
                  </w:r>
                  <w:r>
                    <w:rPr>
                      <w:rFonts w:hint="eastAsia" w:ascii="Times New Roman" w:hAnsi="Times New Roman" w:eastAsia="宋体" w:cs="Times New Roman"/>
                      <w:color w:val="auto"/>
                      <w:sz w:val="21"/>
                      <w:szCs w:val="21"/>
                      <w:u w:val="single" w:color="auto"/>
                      <w:vertAlign w:val="baseline"/>
                      <w:lang w:val="en-US" w:eastAsia="zh-CN"/>
                    </w:rPr>
                    <w:t>；做好设施设备的日常检修和维护工作，杜绝事故的发生等；严禁火源进入储存区和生产区内，对明火严格控制；按规定设置消防设施。</w:t>
                  </w:r>
                </w:p>
              </w:tc>
            </w:tr>
            <w:tr w14:paraId="64FE26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397" w:hRule="atLeast"/>
                <w:jc w:val="center"/>
              </w:trPr>
              <w:tc>
                <w:tcPr>
                  <w:tcW w:w="677" w:type="pct"/>
                  <w:tcBorders>
                    <w:tl2br w:val="nil"/>
                    <w:tr2bl w:val="nil"/>
                  </w:tcBorders>
                  <w:noWrap w:val="0"/>
                  <w:vAlign w:val="center"/>
                </w:tcPr>
                <w:p w14:paraId="6D3C9DE6">
                  <w:pPr>
                    <w:pStyle w:val="77"/>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z w:val="21"/>
                      <w:szCs w:val="21"/>
                      <w:highlight w:val="none"/>
                      <w:u w:val="single" w:color="auto"/>
                      <w:lang w:val="en-US" w:eastAsia="zh-CN"/>
                    </w:rPr>
                  </w:pPr>
                  <w:r>
                    <w:rPr>
                      <w:rFonts w:hint="eastAsia" w:ascii="Times New Roman" w:hAnsi="Times New Roman" w:cs="Times New Roman"/>
                      <w:color w:val="auto"/>
                      <w:sz w:val="21"/>
                      <w:szCs w:val="21"/>
                      <w:highlight w:val="none"/>
                      <w:u w:val="single" w:color="auto"/>
                      <w:lang w:val="en-US" w:eastAsia="zh-CN"/>
                    </w:rPr>
                    <w:t>危险废物</w:t>
                  </w:r>
                </w:p>
              </w:tc>
              <w:tc>
                <w:tcPr>
                  <w:tcW w:w="802" w:type="pct"/>
                  <w:tcBorders>
                    <w:tl2br w:val="nil"/>
                    <w:tr2bl w:val="nil"/>
                  </w:tcBorders>
                  <w:noWrap w:val="0"/>
                  <w:vAlign w:val="center"/>
                </w:tcPr>
                <w:p w14:paraId="2C8C7BCC">
                  <w:pPr>
                    <w:pStyle w:val="9"/>
                    <w:keepNext w:val="0"/>
                    <w:keepLines w:val="0"/>
                    <w:pageBreakBefore w:val="0"/>
                    <w:widowControl w:val="0"/>
                    <w:tabs>
                      <w:tab w:val="left" w:pos="1080"/>
                    </w:tabs>
                    <w:kinsoku/>
                    <w:wordWrap/>
                    <w:overflowPunct/>
                    <w:topLinePunct w:val="0"/>
                    <w:autoSpaceDE/>
                    <w:autoSpaceDN/>
                    <w:bidi w:val="0"/>
                    <w:snapToGrid/>
                    <w:spacing w:line="240" w:lineRule="auto"/>
                    <w:ind w:firstLine="0"/>
                    <w:jc w:val="center"/>
                    <w:textAlignment w:val="baseline"/>
                    <w:rPr>
                      <w:rFonts w:hint="default" w:ascii="Times New Roman" w:hAnsi="Times New Roman" w:eastAsia="宋体" w:cs="Times New Roman"/>
                      <w:color w:val="auto"/>
                      <w:sz w:val="21"/>
                      <w:szCs w:val="21"/>
                      <w:u w:val="single" w:color="auto"/>
                      <w:vertAlign w:val="baseline"/>
                      <w:lang w:val="en-US" w:eastAsia="zh-CN"/>
                    </w:rPr>
                  </w:pPr>
                  <w:r>
                    <w:rPr>
                      <w:rFonts w:hint="eastAsia" w:ascii="Times New Roman" w:hAnsi="Times New Roman" w:eastAsia="宋体" w:cs="Times New Roman"/>
                      <w:color w:val="auto"/>
                      <w:sz w:val="21"/>
                      <w:szCs w:val="21"/>
                      <w:u w:val="single" w:color="auto"/>
                      <w:vertAlign w:val="baseline"/>
                      <w:lang w:val="en-US" w:eastAsia="zh-CN"/>
                    </w:rPr>
                    <w:t>危险废物暂存间</w:t>
                  </w:r>
                </w:p>
              </w:tc>
              <w:tc>
                <w:tcPr>
                  <w:tcW w:w="1855" w:type="pct"/>
                  <w:tcBorders>
                    <w:tl2br w:val="nil"/>
                    <w:tr2bl w:val="nil"/>
                  </w:tcBorders>
                  <w:noWrap w:val="0"/>
                  <w:vAlign w:val="center"/>
                </w:tcPr>
                <w:p w14:paraId="462BD7D8">
                  <w:pPr>
                    <w:pStyle w:val="9"/>
                    <w:keepNext w:val="0"/>
                    <w:keepLines w:val="0"/>
                    <w:pageBreakBefore w:val="0"/>
                    <w:widowControl w:val="0"/>
                    <w:tabs>
                      <w:tab w:val="left" w:pos="1080"/>
                    </w:tabs>
                    <w:kinsoku/>
                    <w:wordWrap/>
                    <w:overflowPunct/>
                    <w:topLinePunct w:val="0"/>
                    <w:autoSpaceDE/>
                    <w:autoSpaceDN/>
                    <w:bidi w:val="0"/>
                    <w:snapToGrid/>
                    <w:spacing w:line="240" w:lineRule="auto"/>
                    <w:ind w:firstLine="0"/>
                    <w:jc w:val="center"/>
                    <w:textAlignment w:val="baseline"/>
                    <w:rPr>
                      <w:rFonts w:hint="default" w:ascii="Times New Roman" w:hAnsi="Times New Roman" w:eastAsia="宋体" w:cs="Times New Roman"/>
                      <w:color w:val="auto"/>
                      <w:sz w:val="21"/>
                      <w:szCs w:val="21"/>
                      <w:u w:val="single" w:color="auto"/>
                      <w:vertAlign w:val="baseline"/>
                      <w:lang w:val="en-US" w:eastAsia="zh-CN"/>
                    </w:rPr>
                  </w:pPr>
                  <w:r>
                    <w:rPr>
                      <w:rFonts w:hint="eastAsia" w:ascii="Times New Roman" w:hAnsi="Times New Roman" w:eastAsia="宋体" w:cs="Times New Roman"/>
                      <w:color w:val="auto"/>
                      <w:sz w:val="21"/>
                      <w:szCs w:val="21"/>
                      <w:u w:val="single" w:color="auto"/>
                      <w:vertAlign w:val="baseline"/>
                      <w:lang w:val="en-US" w:eastAsia="zh-CN"/>
                    </w:rPr>
                    <w:t>盛装液态危险废物的包装容器</w:t>
                  </w:r>
                  <w:r>
                    <w:rPr>
                      <w:rFonts w:hint="default" w:ascii="Times New Roman" w:hAnsi="Times New Roman" w:eastAsia="宋体" w:cs="Times New Roman"/>
                      <w:color w:val="auto"/>
                      <w:sz w:val="21"/>
                      <w:szCs w:val="21"/>
                      <w:u w:val="single" w:color="auto"/>
                      <w:vertAlign w:val="baseline"/>
                      <w:lang w:val="en-US" w:eastAsia="zh-CN"/>
                    </w:rPr>
                    <w:t>破裂而发生泄漏，泄漏后经雨水</w:t>
                  </w:r>
                  <w:r>
                    <w:rPr>
                      <w:rFonts w:hint="eastAsia" w:ascii="Times New Roman" w:hAnsi="Times New Roman" w:eastAsia="宋体" w:cs="Times New Roman"/>
                      <w:color w:val="auto"/>
                      <w:sz w:val="21"/>
                      <w:szCs w:val="21"/>
                      <w:u w:val="single" w:color="auto"/>
                      <w:vertAlign w:val="baseline"/>
                      <w:lang w:val="en-US" w:eastAsia="zh-CN"/>
                    </w:rPr>
                    <w:t>冲刷流入外环境，造成环境污染。</w:t>
                  </w:r>
                </w:p>
              </w:tc>
              <w:tc>
                <w:tcPr>
                  <w:tcW w:w="1664" w:type="pct"/>
                  <w:tcBorders>
                    <w:tl2br w:val="nil"/>
                    <w:tr2bl w:val="nil"/>
                  </w:tcBorders>
                  <w:noWrap w:val="0"/>
                  <w:vAlign w:val="center"/>
                </w:tcPr>
                <w:p w14:paraId="6A90AA33">
                  <w:pPr>
                    <w:pStyle w:val="9"/>
                    <w:keepNext w:val="0"/>
                    <w:keepLines w:val="0"/>
                    <w:pageBreakBefore w:val="0"/>
                    <w:widowControl w:val="0"/>
                    <w:tabs>
                      <w:tab w:val="left" w:pos="1080"/>
                    </w:tabs>
                    <w:kinsoku/>
                    <w:wordWrap/>
                    <w:overflowPunct/>
                    <w:topLinePunct w:val="0"/>
                    <w:autoSpaceDE/>
                    <w:autoSpaceDN/>
                    <w:bidi w:val="0"/>
                    <w:snapToGrid/>
                    <w:spacing w:line="240" w:lineRule="auto"/>
                    <w:ind w:firstLine="0"/>
                    <w:jc w:val="both"/>
                    <w:textAlignment w:val="baseline"/>
                    <w:rPr>
                      <w:rFonts w:hint="default" w:ascii="Times New Roman" w:hAnsi="Times New Roman" w:eastAsia="宋体" w:cs="Times New Roman"/>
                      <w:color w:val="auto"/>
                      <w:sz w:val="21"/>
                      <w:szCs w:val="21"/>
                      <w:u w:val="single" w:color="auto"/>
                      <w:vertAlign w:val="baseline"/>
                      <w:lang w:val="en-US" w:eastAsia="zh-CN"/>
                    </w:rPr>
                  </w:pPr>
                  <w:r>
                    <w:rPr>
                      <w:rFonts w:hint="eastAsia" w:ascii="Times New Roman" w:hAnsi="Times New Roman" w:eastAsia="宋体" w:cs="Times New Roman"/>
                      <w:color w:val="auto"/>
                      <w:sz w:val="21"/>
                      <w:szCs w:val="21"/>
                      <w:u w:val="single" w:color="auto"/>
                      <w:vertAlign w:val="baseline"/>
                      <w:lang w:val="en-US" w:eastAsia="zh-CN"/>
                    </w:rPr>
                    <w:t>采</w:t>
                  </w:r>
                  <w:r>
                    <w:rPr>
                      <w:rFonts w:hint="default" w:ascii="Times New Roman" w:hAnsi="Times New Roman" w:eastAsia="宋体" w:cs="Times New Roman"/>
                      <w:color w:val="auto"/>
                      <w:sz w:val="21"/>
                      <w:szCs w:val="21"/>
                      <w:u w:val="single" w:color="auto"/>
                      <w:vertAlign w:val="baseline"/>
                      <w:lang w:val="en-US" w:eastAsia="zh-CN"/>
                    </w:rPr>
                    <w:t>取防风、防晒、防雨等防治措施，设集液沟，地面硬化防渗</w:t>
                  </w:r>
                  <w:r>
                    <w:rPr>
                      <w:rFonts w:hint="eastAsia" w:ascii="Times New Roman" w:hAnsi="Times New Roman" w:eastAsia="宋体" w:cs="Times New Roman"/>
                      <w:color w:val="auto"/>
                      <w:sz w:val="21"/>
                      <w:szCs w:val="21"/>
                      <w:u w:val="single" w:color="auto"/>
                      <w:vertAlign w:val="baseline"/>
                      <w:lang w:val="en-US" w:eastAsia="zh-CN"/>
                    </w:rPr>
                    <w:t>，包装容器底部设</w:t>
                  </w:r>
                  <w:r>
                    <w:rPr>
                      <w:rFonts w:hint="default" w:ascii="Times New Roman" w:hAnsi="Times New Roman" w:eastAsia="宋体" w:cs="Times New Roman"/>
                      <w:color w:val="auto"/>
                      <w:sz w:val="21"/>
                      <w:szCs w:val="21"/>
                      <w:u w:val="single" w:color="auto"/>
                      <w:vertAlign w:val="baseline"/>
                      <w:lang w:val="en-US" w:eastAsia="zh-CN"/>
                    </w:rPr>
                    <w:t>防渗漏托盘等。</w:t>
                  </w:r>
                </w:p>
              </w:tc>
            </w:tr>
          </w:tbl>
          <w:p w14:paraId="0682651B">
            <w:pPr>
              <w:pStyle w:val="21"/>
              <w:keepNext w:val="0"/>
              <w:keepLines w:val="0"/>
              <w:pageBreakBefore w:val="0"/>
              <w:widowControl/>
              <w:kinsoku/>
              <w:wordWrap w:val="0"/>
              <w:overflowPunct/>
              <w:topLinePunct/>
              <w:autoSpaceDE/>
              <w:autoSpaceDN/>
              <w:bidi w:val="0"/>
              <w:adjustRightInd/>
              <w:snapToGrid/>
              <w:spacing w:before="157" w:beforeLines="50" w:after="0" w:line="360" w:lineRule="auto"/>
              <w:ind w:right="0" w:firstLine="482" w:firstLineChars="200"/>
              <w:textAlignment w:val="auto"/>
              <w:rPr>
                <w:rFonts w:hint="default" w:ascii="Times New Roman" w:hAnsi="Times New Roman" w:eastAsia="宋体" w:cs="Times New Roman"/>
                <w:b/>
                <w:bCs/>
                <w:color w:val="auto"/>
                <w:kern w:val="2"/>
                <w:sz w:val="24"/>
                <w:szCs w:val="24"/>
                <w:u w:val="none" w:color="auto"/>
                <w:lang w:val="en-US" w:eastAsia="zh-CN"/>
              </w:rPr>
            </w:pPr>
            <w:r>
              <w:rPr>
                <w:rFonts w:hint="eastAsia" w:cs="Times New Roman"/>
                <w:b/>
                <w:bCs/>
                <w:color w:val="auto"/>
                <w:kern w:val="2"/>
                <w:sz w:val="24"/>
                <w:szCs w:val="24"/>
                <w:u w:val="none" w:color="auto"/>
                <w:lang w:val="en-US" w:eastAsia="zh-CN"/>
              </w:rPr>
              <w:t>7</w:t>
            </w:r>
            <w:r>
              <w:rPr>
                <w:rFonts w:hint="default" w:ascii="Times New Roman" w:hAnsi="Times New Roman" w:eastAsia="宋体" w:cs="Times New Roman"/>
                <w:b/>
                <w:bCs/>
                <w:color w:val="auto"/>
                <w:kern w:val="2"/>
                <w:sz w:val="24"/>
                <w:szCs w:val="24"/>
                <w:u w:val="none" w:color="auto"/>
                <w:lang w:val="en-US" w:eastAsia="zh-CN"/>
              </w:rPr>
              <w:t>、环境保护投资</w:t>
            </w:r>
          </w:p>
          <w:p w14:paraId="3DED52A8">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b/>
                <w:bCs/>
                <w:color w:val="auto"/>
                <w:kern w:val="28"/>
                <w:sz w:val="21"/>
                <w:szCs w:val="21"/>
                <w:u w:val="none" w:color="auto"/>
              </w:rPr>
            </w:pPr>
            <w:r>
              <w:rPr>
                <w:rFonts w:hint="default" w:ascii="Times New Roman" w:hAnsi="Times New Roman" w:eastAsia="宋体" w:cs="Times New Roman"/>
                <w:b/>
                <w:bCs/>
                <w:color w:val="auto"/>
                <w:kern w:val="28"/>
                <w:sz w:val="21"/>
                <w:szCs w:val="21"/>
                <w:u w:val="none" w:color="auto"/>
              </w:rPr>
              <w:t>表4-</w:t>
            </w:r>
            <w:r>
              <w:rPr>
                <w:rFonts w:hint="eastAsia" w:cs="Times New Roman"/>
                <w:b/>
                <w:bCs/>
                <w:color w:val="auto"/>
                <w:kern w:val="28"/>
                <w:sz w:val="21"/>
                <w:szCs w:val="21"/>
                <w:u w:val="none" w:color="auto"/>
                <w:lang w:val="en-US" w:eastAsia="zh-CN"/>
              </w:rPr>
              <w:t xml:space="preserve">19 </w:t>
            </w:r>
            <w:r>
              <w:rPr>
                <w:rFonts w:hint="default" w:ascii="Times New Roman" w:hAnsi="Times New Roman" w:eastAsia="宋体" w:cs="Times New Roman"/>
                <w:b/>
                <w:bCs/>
                <w:color w:val="auto"/>
                <w:kern w:val="28"/>
                <w:sz w:val="21"/>
                <w:szCs w:val="21"/>
                <w:u w:val="none" w:color="auto"/>
              </w:rPr>
              <w:t>环境保护投资估算表</w:t>
            </w:r>
          </w:p>
          <w:tbl>
            <w:tblPr>
              <w:tblStyle w:val="38"/>
              <w:tblW w:w="4972"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85" w:type="dxa"/>
                <w:bottom w:w="0" w:type="dxa"/>
                <w:right w:w="85" w:type="dxa"/>
              </w:tblCellMar>
            </w:tblPr>
            <w:tblGrid>
              <w:gridCol w:w="734"/>
              <w:gridCol w:w="735"/>
              <w:gridCol w:w="1468"/>
              <w:gridCol w:w="3367"/>
              <w:gridCol w:w="1930"/>
            </w:tblGrid>
            <w:tr w14:paraId="2FC1951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85" w:type="dxa"/>
                  <w:bottom w:w="0" w:type="dxa"/>
                  <w:right w:w="85" w:type="dxa"/>
                </w:tblCellMar>
              </w:tblPrEx>
              <w:trPr>
                <w:trHeight w:val="172" w:hRule="atLeast"/>
                <w:jc w:val="center"/>
              </w:trPr>
              <w:tc>
                <w:tcPr>
                  <w:tcW w:w="719" w:type="dxa"/>
                  <w:tcBorders>
                    <w:tl2br w:val="nil"/>
                    <w:tr2bl w:val="nil"/>
                  </w:tcBorders>
                  <w:noWrap w:val="0"/>
                  <w:vAlign w:val="center"/>
                </w:tcPr>
                <w:p w14:paraId="19AE90CF">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r>
                    <w:rPr>
                      <w:rFonts w:hint="default" w:ascii="Times New Roman" w:hAnsi="Times New Roman" w:eastAsia="宋体" w:cs="Times New Roman"/>
                      <w:color w:val="auto"/>
                      <w:sz w:val="21"/>
                      <w:szCs w:val="21"/>
                      <w:u w:val="single" w:color="auto"/>
                    </w:rPr>
                    <w:t>阶段</w:t>
                  </w:r>
                </w:p>
              </w:tc>
              <w:tc>
                <w:tcPr>
                  <w:tcW w:w="2158" w:type="dxa"/>
                  <w:gridSpan w:val="2"/>
                  <w:tcBorders>
                    <w:tl2br w:val="nil"/>
                    <w:tr2bl w:val="nil"/>
                  </w:tcBorders>
                  <w:noWrap w:val="0"/>
                  <w:vAlign w:val="center"/>
                </w:tcPr>
                <w:p w14:paraId="3451FC08">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r>
                    <w:rPr>
                      <w:rFonts w:hint="default" w:ascii="Times New Roman" w:hAnsi="Times New Roman" w:eastAsia="宋体" w:cs="Times New Roman"/>
                      <w:color w:val="auto"/>
                      <w:sz w:val="21"/>
                      <w:szCs w:val="21"/>
                      <w:u w:val="single" w:color="auto"/>
                    </w:rPr>
                    <w:t>类别</w:t>
                  </w:r>
                </w:p>
              </w:tc>
              <w:tc>
                <w:tcPr>
                  <w:tcW w:w="3297" w:type="dxa"/>
                  <w:tcBorders>
                    <w:tl2br w:val="nil"/>
                    <w:tr2bl w:val="nil"/>
                  </w:tcBorders>
                  <w:noWrap w:val="0"/>
                  <w:vAlign w:val="center"/>
                </w:tcPr>
                <w:p w14:paraId="2150228D">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r>
                    <w:rPr>
                      <w:rFonts w:hint="default" w:ascii="Times New Roman" w:hAnsi="Times New Roman" w:eastAsia="宋体" w:cs="Times New Roman"/>
                      <w:color w:val="auto"/>
                      <w:sz w:val="21"/>
                      <w:szCs w:val="21"/>
                      <w:u w:val="single" w:color="auto"/>
                    </w:rPr>
                    <w:t>环境保护措施/设施</w:t>
                  </w:r>
                </w:p>
              </w:tc>
              <w:tc>
                <w:tcPr>
                  <w:tcW w:w="1889" w:type="dxa"/>
                  <w:tcBorders>
                    <w:tl2br w:val="nil"/>
                    <w:tr2bl w:val="nil"/>
                  </w:tcBorders>
                  <w:noWrap w:val="0"/>
                  <w:vAlign w:val="center"/>
                </w:tcPr>
                <w:p w14:paraId="6752CF33">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r>
                    <w:rPr>
                      <w:rFonts w:hint="default" w:ascii="Times New Roman" w:hAnsi="Times New Roman" w:eastAsia="宋体" w:cs="Times New Roman"/>
                      <w:color w:val="auto"/>
                      <w:sz w:val="21"/>
                      <w:szCs w:val="21"/>
                      <w:u w:val="single" w:color="auto"/>
                    </w:rPr>
                    <w:t>投资估算（万元）</w:t>
                  </w:r>
                </w:p>
              </w:tc>
            </w:tr>
            <w:tr w14:paraId="008498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85" w:type="dxa"/>
                  <w:bottom w:w="0" w:type="dxa"/>
                  <w:right w:w="85" w:type="dxa"/>
                </w:tblCellMar>
              </w:tblPrEx>
              <w:trPr>
                <w:trHeight w:val="23" w:hRule="atLeast"/>
                <w:jc w:val="center"/>
              </w:trPr>
              <w:tc>
                <w:tcPr>
                  <w:tcW w:w="719" w:type="dxa"/>
                  <w:vMerge w:val="restart"/>
                  <w:tcBorders>
                    <w:tl2br w:val="nil"/>
                    <w:tr2bl w:val="nil"/>
                  </w:tcBorders>
                  <w:noWrap w:val="0"/>
                  <w:vAlign w:val="center"/>
                </w:tcPr>
                <w:p w14:paraId="030195A4">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r>
                    <w:rPr>
                      <w:rFonts w:hint="default" w:ascii="Times New Roman" w:hAnsi="Times New Roman" w:eastAsia="宋体" w:cs="Times New Roman"/>
                      <w:color w:val="auto"/>
                      <w:sz w:val="21"/>
                      <w:szCs w:val="21"/>
                      <w:u w:val="single" w:color="auto"/>
                    </w:rPr>
                    <w:t>营运期</w:t>
                  </w:r>
                </w:p>
              </w:tc>
              <w:tc>
                <w:tcPr>
                  <w:tcW w:w="720" w:type="dxa"/>
                  <w:tcBorders>
                    <w:tl2br w:val="nil"/>
                    <w:tr2bl w:val="nil"/>
                  </w:tcBorders>
                  <w:noWrap w:val="0"/>
                  <w:vAlign w:val="center"/>
                </w:tcPr>
                <w:p w14:paraId="47ADD227">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r>
                    <w:rPr>
                      <w:rFonts w:hint="default" w:ascii="Times New Roman" w:hAnsi="Times New Roman" w:eastAsia="宋体" w:cs="Times New Roman"/>
                      <w:color w:val="auto"/>
                      <w:sz w:val="21"/>
                      <w:szCs w:val="21"/>
                      <w:u w:val="single" w:color="auto"/>
                    </w:rPr>
                    <w:t>废水</w:t>
                  </w:r>
                </w:p>
              </w:tc>
              <w:tc>
                <w:tcPr>
                  <w:tcW w:w="1438" w:type="dxa"/>
                  <w:tcBorders>
                    <w:tl2br w:val="nil"/>
                    <w:tr2bl w:val="nil"/>
                  </w:tcBorders>
                  <w:noWrap w:val="0"/>
                  <w:vAlign w:val="center"/>
                </w:tcPr>
                <w:p w14:paraId="58380958">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u w:val="single" w:color="auto"/>
                      <w:lang w:eastAsia="zh-CN"/>
                    </w:rPr>
                  </w:pPr>
                  <w:r>
                    <w:rPr>
                      <w:rFonts w:hint="default" w:ascii="Times New Roman" w:hAnsi="Times New Roman" w:eastAsia="宋体" w:cs="Times New Roman"/>
                      <w:color w:val="auto"/>
                      <w:sz w:val="21"/>
                      <w:szCs w:val="21"/>
                      <w:u w:val="single" w:color="auto"/>
                    </w:rPr>
                    <w:t>初期雨水</w:t>
                  </w:r>
                </w:p>
              </w:tc>
              <w:tc>
                <w:tcPr>
                  <w:tcW w:w="3297" w:type="dxa"/>
                  <w:tcBorders>
                    <w:tl2br w:val="nil"/>
                    <w:tr2bl w:val="nil"/>
                  </w:tcBorders>
                  <w:noWrap w:val="0"/>
                  <w:vAlign w:val="center"/>
                </w:tcPr>
                <w:p w14:paraId="4D8308F7">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lang w:val="en-US" w:eastAsia="zh-CN"/>
                    </w:rPr>
                  </w:pPr>
                  <w:r>
                    <w:rPr>
                      <w:rFonts w:hint="eastAsia" w:cs="Times New Roman"/>
                      <w:color w:val="auto"/>
                      <w:sz w:val="21"/>
                      <w:szCs w:val="21"/>
                      <w:u w:val="single" w:color="auto"/>
                      <w:lang w:val="en-US" w:eastAsia="zh-CN"/>
                    </w:rPr>
                    <w:t>依托原厂房三级沉淀池收集沉淀</w:t>
                  </w:r>
                </w:p>
              </w:tc>
              <w:tc>
                <w:tcPr>
                  <w:tcW w:w="1889" w:type="dxa"/>
                  <w:tcBorders>
                    <w:tl2br w:val="nil"/>
                    <w:tr2bl w:val="nil"/>
                  </w:tcBorders>
                  <w:noWrap w:val="0"/>
                  <w:vAlign w:val="center"/>
                </w:tcPr>
                <w:p w14:paraId="3EDD6776">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lang w:val="en-US" w:eastAsia="zh-CN"/>
                    </w:rPr>
                  </w:pPr>
                  <w:r>
                    <w:rPr>
                      <w:rFonts w:hint="eastAsia" w:cs="Times New Roman"/>
                      <w:color w:val="auto"/>
                      <w:sz w:val="21"/>
                      <w:szCs w:val="21"/>
                      <w:u w:val="single" w:color="auto"/>
                      <w:lang w:val="en-US" w:eastAsia="zh-CN"/>
                    </w:rPr>
                    <w:t>/</w:t>
                  </w:r>
                </w:p>
              </w:tc>
            </w:tr>
            <w:tr w14:paraId="148E0C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85" w:type="dxa"/>
                  <w:bottom w:w="0" w:type="dxa"/>
                  <w:right w:w="85" w:type="dxa"/>
                </w:tblCellMar>
              </w:tblPrEx>
              <w:trPr>
                <w:trHeight w:val="23" w:hRule="atLeast"/>
                <w:jc w:val="center"/>
              </w:trPr>
              <w:tc>
                <w:tcPr>
                  <w:tcW w:w="719" w:type="dxa"/>
                  <w:vMerge w:val="continue"/>
                  <w:tcBorders>
                    <w:tl2br w:val="nil"/>
                    <w:tr2bl w:val="nil"/>
                  </w:tcBorders>
                  <w:noWrap w:val="0"/>
                  <w:vAlign w:val="center"/>
                </w:tcPr>
                <w:p w14:paraId="0815A21F">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p>
              </w:tc>
              <w:tc>
                <w:tcPr>
                  <w:tcW w:w="720" w:type="dxa"/>
                  <w:vMerge w:val="restart"/>
                  <w:tcBorders>
                    <w:tl2br w:val="nil"/>
                    <w:tr2bl w:val="nil"/>
                  </w:tcBorders>
                  <w:noWrap w:val="0"/>
                  <w:vAlign w:val="center"/>
                </w:tcPr>
                <w:p w14:paraId="6CBBD1FC">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r>
                    <w:rPr>
                      <w:rFonts w:hint="default" w:ascii="Times New Roman" w:hAnsi="Times New Roman" w:eastAsia="宋体" w:cs="Times New Roman"/>
                      <w:color w:val="auto"/>
                      <w:sz w:val="21"/>
                      <w:szCs w:val="21"/>
                      <w:u w:val="single" w:color="auto"/>
                    </w:rPr>
                    <w:t>废气</w:t>
                  </w:r>
                </w:p>
              </w:tc>
              <w:tc>
                <w:tcPr>
                  <w:tcW w:w="1438" w:type="dxa"/>
                  <w:tcBorders>
                    <w:tl2br w:val="nil"/>
                    <w:tr2bl w:val="nil"/>
                  </w:tcBorders>
                  <w:noWrap w:val="0"/>
                  <w:vAlign w:val="center"/>
                </w:tcPr>
                <w:p w14:paraId="5C5CFC81">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lang w:val="en-US" w:eastAsia="zh-CN"/>
                    </w:rPr>
                  </w:pPr>
                  <w:r>
                    <w:rPr>
                      <w:rFonts w:hint="eastAsia" w:cs="Times New Roman"/>
                      <w:color w:val="auto"/>
                      <w:sz w:val="21"/>
                      <w:szCs w:val="21"/>
                      <w:u w:val="single" w:color="auto"/>
                      <w:lang w:val="en-US" w:eastAsia="zh-CN"/>
                    </w:rPr>
                    <w:t>生物质燃烧烘干废气</w:t>
                  </w:r>
                </w:p>
              </w:tc>
              <w:tc>
                <w:tcPr>
                  <w:tcW w:w="3297" w:type="dxa"/>
                  <w:tcBorders>
                    <w:tl2br w:val="nil"/>
                    <w:tr2bl w:val="nil"/>
                  </w:tcBorders>
                  <w:noWrap w:val="0"/>
                  <w:vAlign w:val="center"/>
                </w:tcPr>
                <w:p w14:paraId="603C1C5B">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lang w:val="en-US" w:eastAsia="zh-CN"/>
                    </w:rPr>
                  </w:pPr>
                  <w:r>
                    <w:rPr>
                      <w:rFonts w:hint="eastAsia" w:cs="Times New Roman"/>
                      <w:color w:val="auto"/>
                      <w:sz w:val="21"/>
                      <w:szCs w:val="21"/>
                      <w:u w:val="single" w:color="auto"/>
                      <w:lang w:val="en-US" w:eastAsia="zh-CN"/>
                    </w:rPr>
                    <w:t>设置一套旋风除尘器+20m排气筒（DA002）排放</w:t>
                  </w:r>
                </w:p>
              </w:tc>
              <w:tc>
                <w:tcPr>
                  <w:tcW w:w="1889" w:type="dxa"/>
                  <w:tcBorders>
                    <w:tl2br w:val="nil"/>
                    <w:tr2bl w:val="nil"/>
                  </w:tcBorders>
                  <w:noWrap w:val="0"/>
                  <w:vAlign w:val="center"/>
                </w:tcPr>
                <w:p w14:paraId="2DF79934">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lang w:val="en-US" w:eastAsia="zh-CN"/>
                    </w:rPr>
                  </w:pPr>
                  <w:r>
                    <w:rPr>
                      <w:rFonts w:hint="eastAsia" w:cs="Times New Roman"/>
                      <w:color w:val="auto"/>
                      <w:sz w:val="21"/>
                      <w:szCs w:val="21"/>
                      <w:u w:val="single" w:color="auto"/>
                      <w:lang w:val="en-US" w:eastAsia="zh-CN"/>
                    </w:rPr>
                    <w:t>10</w:t>
                  </w:r>
                </w:p>
              </w:tc>
            </w:tr>
            <w:tr w14:paraId="09DC52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85" w:type="dxa"/>
                  <w:bottom w:w="0" w:type="dxa"/>
                  <w:right w:w="85" w:type="dxa"/>
                </w:tblCellMar>
              </w:tblPrEx>
              <w:trPr>
                <w:trHeight w:val="524" w:hRule="atLeast"/>
                <w:jc w:val="center"/>
              </w:trPr>
              <w:tc>
                <w:tcPr>
                  <w:tcW w:w="719" w:type="dxa"/>
                  <w:vMerge w:val="continue"/>
                  <w:tcBorders>
                    <w:tl2br w:val="nil"/>
                    <w:tr2bl w:val="nil"/>
                  </w:tcBorders>
                  <w:noWrap w:val="0"/>
                  <w:vAlign w:val="center"/>
                </w:tcPr>
                <w:p w14:paraId="65F613A9">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p>
              </w:tc>
              <w:tc>
                <w:tcPr>
                  <w:tcW w:w="720" w:type="dxa"/>
                  <w:vMerge w:val="continue"/>
                  <w:tcBorders>
                    <w:tl2br w:val="nil"/>
                    <w:tr2bl w:val="nil"/>
                  </w:tcBorders>
                  <w:noWrap w:val="0"/>
                  <w:vAlign w:val="center"/>
                </w:tcPr>
                <w:p w14:paraId="1E5DFFD7">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p>
              </w:tc>
              <w:tc>
                <w:tcPr>
                  <w:tcW w:w="1438" w:type="dxa"/>
                  <w:tcBorders>
                    <w:tl2br w:val="nil"/>
                    <w:tr2bl w:val="nil"/>
                  </w:tcBorders>
                  <w:noWrap w:val="0"/>
                  <w:vAlign w:val="center"/>
                </w:tcPr>
                <w:p w14:paraId="599FCA57">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lang w:val="en-US" w:eastAsia="zh-CN"/>
                    </w:rPr>
                  </w:pPr>
                  <w:r>
                    <w:rPr>
                      <w:rFonts w:hint="eastAsia" w:cs="Times New Roman"/>
                      <w:color w:val="auto"/>
                      <w:sz w:val="21"/>
                      <w:szCs w:val="21"/>
                      <w:u w:val="single" w:color="auto"/>
                      <w:lang w:val="en-US" w:eastAsia="zh-CN"/>
                    </w:rPr>
                    <w:t>投料、筛分和包装粉尘</w:t>
                  </w:r>
                </w:p>
              </w:tc>
              <w:tc>
                <w:tcPr>
                  <w:tcW w:w="3297" w:type="dxa"/>
                  <w:tcBorders>
                    <w:tl2br w:val="nil"/>
                    <w:tr2bl w:val="nil"/>
                  </w:tcBorders>
                  <w:noWrap w:val="0"/>
                  <w:vAlign w:val="center"/>
                </w:tcPr>
                <w:p w14:paraId="4A5FA360">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lang w:val="en-US" w:eastAsia="zh-CN"/>
                    </w:rPr>
                  </w:pPr>
                  <w:r>
                    <w:rPr>
                      <w:rFonts w:hint="eastAsia" w:cs="Times New Roman"/>
                      <w:color w:val="auto"/>
                      <w:sz w:val="21"/>
                      <w:szCs w:val="21"/>
                      <w:u w:val="single" w:color="auto"/>
                      <w:lang w:val="en-US" w:eastAsia="zh-CN"/>
                    </w:rPr>
                    <w:t>设置集气罩+袋式除尘器+20m排气筒（DA001）排放</w:t>
                  </w:r>
                </w:p>
              </w:tc>
              <w:tc>
                <w:tcPr>
                  <w:tcW w:w="1889" w:type="dxa"/>
                  <w:tcBorders>
                    <w:tl2br w:val="nil"/>
                    <w:tr2bl w:val="nil"/>
                  </w:tcBorders>
                  <w:noWrap w:val="0"/>
                  <w:vAlign w:val="center"/>
                </w:tcPr>
                <w:p w14:paraId="393857A5">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lang w:val="en-US" w:eastAsia="zh-CN"/>
                    </w:rPr>
                  </w:pPr>
                  <w:r>
                    <w:rPr>
                      <w:rFonts w:hint="eastAsia" w:cs="Times New Roman"/>
                      <w:color w:val="auto"/>
                      <w:sz w:val="21"/>
                      <w:szCs w:val="21"/>
                      <w:u w:val="single" w:color="auto"/>
                      <w:lang w:val="en-US" w:eastAsia="zh-CN"/>
                    </w:rPr>
                    <w:t>5</w:t>
                  </w:r>
                </w:p>
              </w:tc>
            </w:tr>
            <w:tr w14:paraId="1717882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85" w:type="dxa"/>
                  <w:bottom w:w="0" w:type="dxa"/>
                  <w:right w:w="85" w:type="dxa"/>
                </w:tblCellMar>
              </w:tblPrEx>
              <w:trPr>
                <w:trHeight w:val="524" w:hRule="atLeast"/>
                <w:jc w:val="center"/>
              </w:trPr>
              <w:tc>
                <w:tcPr>
                  <w:tcW w:w="719" w:type="dxa"/>
                  <w:vMerge w:val="continue"/>
                  <w:tcBorders>
                    <w:tl2br w:val="nil"/>
                    <w:tr2bl w:val="nil"/>
                  </w:tcBorders>
                  <w:noWrap w:val="0"/>
                  <w:vAlign w:val="center"/>
                </w:tcPr>
                <w:p w14:paraId="4EA3408C">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p>
              </w:tc>
              <w:tc>
                <w:tcPr>
                  <w:tcW w:w="720" w:type="dxa"/>
                  <w:vMerge w:val="continue"/>
                  <w:tcBorders>
                    <w:tl2br w:val="nil"/>
                    <w:tr2bl w:val="nil"/>
                  </w:tcBorders>
                  <w:noWrap w:val="0"/>
                  <w:vAlign w:val="center"/>
                </w:tcPr>
                <w:p w14:paraId="10242883">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p>
              </w:tc>
              <w:tc>
                <w:tcPr>
                  <w:tcW w:w="1438" w:type="dxa"/>
                  <w:tcBorders>
                    <w:tl2br w:val="nil"/>
                    <w:tr2bl w:val="nil"/>
                  </w:tcBorders>
                  <w:noWrap w:val="0"/>
                  <w:vAlign w:val="center"/>
                </w:tcPr>
                <w:p w14:paraId="528C3C22">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sz w:val="21"/>
                      <w:szCs w:val="21"/>
                      <w:u w:val="single" w:color="auto"/>
                      <w:lang w:val="en-US" w:eastAsia="zh-CN"/>
                    </w:rPr>
                  </w:pPr>
                  <w:r>
                    <w:rPr>
                      <w:rFonts w:hint="eastAsia" w:cs="Times New Roman"/>
                      <w:color w:val="auto"/>
                      <w:sz w:val="21"/>
                      <w:szCs w:val="21"/>
                      <w:u w:val="single" w:color="auto"/>
                      <w:lang w:val="en-US" w:eastAsia="zh-CN"/>
                    </w:rPr>
                    <w:t>堆放粉尘</w:t>
                  </w:r>
                </w:p>
              </w:tc>
              <w:tc>
                <w:tcPr>
                  <w:tcW w:w="3297" w:type="dxa"/>
                  <w:tcBorders>
                    <w:tl2br w:val="nil"/>
                    <w:tr2bl w:val="nil"/>
                  </w:tcBorders>
                  <w:noWrap w:val="0"/>
                  <w:vAlign w:val="center"/>
                </w:tcPr>
                <w:p w14:paraId="23748BB2">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sz w:val="21"/>
                      <w:szCs w:val="21"/>
                      <w:u w:val="single" w:color="auto"/>
                      <w:lang w:val="en-US" w:eastAsia="zh-CN"/>
                    </w:rPr>
                  </w:pPr>
                  <w:r>
                    <w:rPr>
                      <w:rFonts w:hint="eastAsia" w:cs="Times New Roman"/>
                      <w:color w:val="auto"/>
                      <w:sz w:val="21"/>
                      <w:szCs w:val="21"/>
                      <w:u w:val="single" w:color="auto"/>
                      <w:lang w:val="en-US" w:eastAsia="zh-CN"/>
                    </w:rPr>
                    <w:t>编织物覆盖</w:t>
                  </w:r>
                </w:p>
              </w:tc>
              <w:tc>
                <w:tcPr>
                  <w:tcW w:w="1889" w:type="dxa"/>
                  <w:tcBorders>
                    <w:tl2br w:val="nil"/>
                    <w:tr2bl w:val="nil"/>
                  </w:tcBorders>
                  <w:noWrap w:val="0"/>
                  <w:vAlign w:val="center"/>
                </w:tcPr>
                <w:p w14:paraId="6B5805AC">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lang w:val="en-US" w:eastAsia="zh-CN"/>
                    </w:rPr>
                  </w:pPr>
                  <w:r>
                    <w:rPr>
                      <w:rFonts w:hint="eastAsia" w:cs="Times New Roman"/>
                      <w:color w:val="auto"/>
                      <w:sz w:val="21"/>
                      <w:szCs w:val="21"/>
                      <w:u w:val="single" w:color="auto"/>
                      <w:lang w:val="en-US" w:eastAsia="zh-CN"/>
                    </w:rPr>
                    <w:t>2</w:t>
                  </w:r>
                </w:p>
              </w:tc>
            </w:tr>
            <w:tr w14:paraId="015500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85" w:type="dxa"/>
                  <w:bottom w:w="0" w:type="dxa"/>
                  <w:right w:w="85" w:type="dxa"/>
                </w:tblCellMar>
              </w:tblPrEx>
              <w:trPr>
                <w:trHeight w:val="462" w:hRule="atLeast"/>
                <w:jc w:val="center"/>
              </w:trPr>
              <w:tc>
                <w:tcPr>
                  <w:tcW w:w="719" w:type="dxa"/>
                  <w:vMerge w:val="continue"/>
                  <w:tcBorders>
                    <w:tl2br w:val="nil"/>
                    <w:tr2bl w:val="nil"/>
                  </w:tcBorders>
                  <w:noWrap w:val="0"/>
                  <w:vAlign w:val="center"/>
                </w:tcPr>
                <w:p w14:paraId="56C782C4">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p>
              </w:tc>
              <w:tc>
                <w:tcPr>
                  <w:tcW w:w="720" w:type="dxa"/>
                  <w:vMerge w:val="restart"/>
                  <w:tcBorders>
                    <w:tl2br w:val="nil"/>
                    <w:tr2bl w:val="nil"/>
                  </w:tcBorders>
                  <w:noWrap w:val="0"/>
                  <w:vAlign w:val="center"/>
                </w:tcPr>
                <w:p w14:paraId="57431137">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r>
                    <w:rPr>
                      <w:rFonts w:hint="default" w:ascii="Times New Roman" w:hAnsi="Times New Roman" w:eastAsia="宋体" w:cs="Times New Roman"/>
                      <w:color w:val="auto"/>
                      <w:sz w:val="21"/>
                      <w:szCs w:val="21"/>
                      <w:u w:val="single" w:color="auto"/>
                    </w:rPr>
                    <w:t>固废</w:t>
                  </w:r>
                </w:p>
              </w:tc>
              <w:tc>
                <w:tcPr>
                  <w:tcW w:w="1438" w:type="dxa"/>
                  <w:tcBorders>
                    <w:tl2br w:val="nil"/>
                    <w:tr2bl w:val="nil"/>
                  </w:tcBorders>
                  <w:noWrap w:val="0"/>
                  <w:vAlign w:val="center"/>
                </w:tcPr>
                <w:p w14:paraId="62D09508">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r>
                    <w:rPr>
                      <w:rFonts w:hint="default" w:ascii="Times New Roman" w:hAnsi="Times New Roman" w:eastAsia="宋体" w:cs="Times New Roman"/>
                      <w:color w:val="auto"/>
                      <w:sz w:val="21"/>
                      <w:szCs w:val="21"/>
                      <w:u w:val="single" w:color="auto"/>
                    </w:rPr>
                    <w:t>危险固废</w:t>
                  </w:r>
                </w:p>
              </w:tc>
              <w:tc>
                <w:tcPr>
                  <w:tcW w:w="3297" w:type="dxa"/>
                  <w:tcBorders>
                    <w:tl2br w:val="nil"/>
                    <w:tr2bl w:val="nil"/>
                  </w:tcBorders>
                  <w:noWrap w:val="0"/>
                  <w:vAlign w:val="center"/>
                </w:tcPr>
                <w:p w14:paraId="00AF9508">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lang w:eastAsia="zh-CN"/>
                    </w:rPr>
                  </w:pPr>
                  <w:r>
                    <w:rPr>
                      <w:rFonts w:hint="default" w:ascii="Times New Roman" w:hAnsi="Times New Roman" w:eastAsia="宋体" w:cs="Times New Roman"/>
                      <w:color w:val="auto"/>
                      <w:sz w:val="21"/>
                      <w:szCs w:val="21"/>
                      <w:u w:val="single" w:color="auto"/>
                    </w:rPr>
                    <w:t>危废暂存间</w:t>
                  </w:r>
                  <w:r>
                    <w:rPr>
                      <w:rFonts w:hint="default" w:ascii="Times New Roman" w:hAnsi="Times New Roman" w:eastAsia="宋体" w:cs="Times New Roman"/>
                      <w:color w:val="auto"/>
                      <w:sz w:val="21"/>
                      <w:szCs w:val="21"/>
                      <w:u w:val="single" w:color="auto"/>
                      <w:lang w:eastAsia="zh-CN"/>
                    </w:rPr>
                    <w:t>（</w:t>
                  </w:r>
                  <w:r>
                    <w:rPr>
                      <w:rFonts w:hint="eastAsia" w:cs="Times New Roman"/>
                      <w:color w:val="auto"/>
                      <w:sz w:val="21"/>
                      <w:szCs w:val="21"/>
                      <w:u w:val="single" w:color="auto"/>
                      <w:lang w:val="en-US" w:eastAsia="zh-CN"/>
                    </w:rPr>
                    <w:t>10</w:t>
                  </w:r>
                  <w:r>
                    <w:rPr>
                      <w:rFonts w:hint="default" w:ascii="Times New Roman" w:hAnsi="Times New Roman" w:eastAsia="宋体" w:cs="Times New Roman"/>
                      <w:color w:val="auto"/>
                      <w:sz w:val="21"/>
                      <w:szCs w:val="21"/>
                      <w:u w:val="single" w:color="auto"/>
                      <w:lang w:val="en-US" w:eastAsia="zh-CN"/>
                    </w:rPr>
                    <w:t>m</w:t>
                  </w:r>
                  <w:r>
                    <w:rPr>
                      <w:rFonts w:hint="default" w:ascii="Times New Roman" w:hAnsi="Times New Roman" w:eastAsia="宋体" w:cs="Times New Roman"/>
                      <w:color w:val="auto"/>
                      <w:sz w:val="21"/>
                      <w:szCs w:val="21"/>
                      <w:u w:val="single" w:color="auto"/>
                      <w:vertAlign w:val="superscript"/>
                      <w:lang w:val="en-US" w:eastAsia="zh-CN"/>
                    </w:rPr>
                    <w:t>2</w:t>
                  </w:r>
                  <w:r>
                    <w:rPr>
                      <w:rFonts w:hint="default" w:ascii="Times New Roman" w:hAnsi="Times New Roman" w:eastAsia="宋体" w:cs="Times New Roman"/>
                      <w:color w:val="auto"/>
                      <w:sz w:val="21"/>
                      <w:szCs w:val="21"/>
                      <w:u w:val="single" w:color="auto"/>
                      <w:lang w:eastAsia="zh-CN"/>
                    </w:rPr>
                    <w:t>）</w:t>
                  </w:r>
                </w:p>
              </w:tc>
              <w:tc>
                <w:tcPr>
                  <w:tcW w:w="1889" w:type="dxa"/>
                  <w:tcBorders>
                    <w:tl2br w:val="nil"/>
                    <w:tr2bl w:val="nil"/>
                  </w:tcBorders>
                  <w:noWrap w:val="0"/>
                  <w:vAlign w:val="center"/>
                </w:tcPr>
                <w:p w14:paraId="0BAACB23">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u w:val="single" w:color="auto"/>
                      <w:lang w:val="en-US" w:eastAsia="zh-CN"/>
                    </w:rPr>
                  </w:pPr>
                  <w:r>
                    <w:rPr>
                      <w:rFonts w:hint="eastAsia" w:cs="Times New Roman"/>
                      <w:color w:val="auto"/>
                      <w:sz w:val="21"/>
                      <w:szCs w:val="21"/>
                      <w:u w:val="single" w:color="auto"/>
                      <w:lang w:val="en-US" w:eastAsia="zh-CN"/>
                    </w:rPr>
                    <w:t>3</w:t>
                  </w:r>
                </w:p>
              </w:tc>
            </w:tr>
            <w:tr w14:paraId="3D62E72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85" w:type="dxa"/>
                  <w:bottom w:w="0" w:type="dxa"/>
                  <w:right w:w="85" w:type="dxa"/>
                </w:tblCellMar>
              </w:tblPrEx>
              <w:trPr>
                <w:trHeight w:val="23" w:hRule="atLeast"/>
                <w:jc w:val="center"/>
              </w:trPr>
              <w:tc>
                <w:tcPr>
                  <w:tcW w:w="719" w:type="dxa"/>
                  <w:vMerge w:val="continue"/>
                  <w:tcBorders>
                    <w:tl2br w:val="nil"/>
                    <w:tr2bl w:val="nil"/>
                  </w:tcBorders>
                  <w:noWrap w:val="0"/>
                  <w:vAlign w:val="center"/>
                </w:tcPr>
                <w:p w14:paraId="0DE03A23">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p>
              </w:tc>
              <w:tc>
                <w:tcPr>
                  <w:tcW w:w="720" w:type="dxa"/>
                  <w:vMerge w:val="continue"/>
                  <w:tcBorders>
                    <w:tl2br w:val="nil"/>
                    <w:tr2bl w:val="nil"/>
                  </w:tcBorders>
                  <w:noWrap w:val="0"/>
                  <w:vAlign w:val="center"/>
                </w:tcPr>
                <w:p w14:paraId="6C401004">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p>
              </w:tc>
              <w:tc>
                <w:tcPr>
                  <w:tcW w:w="1438" w:type="dxa"/>
                  <w:tcBorders>
                    <w:tl2br w:val="nil"/>
                    <w:tr2bl w:val="nil"/>
                  </w:tcBorders>
                  <w:noWrap w:val="0"/>
                  <w:vAlign w:val="center"/>
                </w:tcPr>
                <w:p w14:paraId="086EEC9C">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lang w:eastAsia="zh-CN"/>
                    </w:rPr>
                  </w:pPr>
                  <w:r>
                    <w:rPr>
                      <w:rFonts w:hint="default" w:ascii="Times New Roman" w:hAnsi="Times New Roman" w:eastAsia="宋体" w:cs="Times New Roman"/>
                      <w:color w:val="auto"/>
                      <w:sz w:val="21"/>
                      <w:szCs w:val="21"/>
                      <w:u w:val="single" w:color="auto"/>
                      <w:lang w:eastAsia="zh-CN"/>
                    </w:rPr>
                    <w:t>一般固废</w:t>
                  </w:r>
                </w:p>
              </w:tc>
              <w:tc>
                <w:tcPr>
                  <w:tcW w:w="3297" w:type="dxa"/>
                  <w:tcBorders>
                    <w:tl2br w:val="nil"/>
                    <w:tr2bl w:val="nil"/>
                  </w:tcBorders>
                  <w:noWrap w:val="0"/>
                  <w:vAlign w:val="center"/>
                </w:tcPr>
                <w:p w14:paraId="7D884BDD">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u w:val="single" w:color="auto"/>
                      <w:lang w:eastAsia="zh-CN"/>
                    </w:rPr>
                  </w:pPr>
                  <w:r>
                    <w:rPr>
                      <w:rFonts w:hint="default" w:ascii="Times New Roman" w:hAnsi="Times New Roman" w:eastAsia="宋体" w:cs="Times New Roman"/>
                      <w:color w:val="auto"/>
                      <w:sz w:val="21"/>
                      <w:szCs w:val="21"/>
                      <w:u w:val="single" w:color="auto"/>
                    </w:rPr>
                    <w:t>一般固废暂存区</w:t>
                  </w:r>
                  <w:r>
                    <w:rPr>
                      <w:rFonts w:hint="default" w:ascii="Times New Roman" w:hAnsi="Times New Roman" w:eastAsia="宋体" w:cs="Times New Roman"/>
                      <w:color w:val="auto"/>
                      <w:sz w:val="21"/>
                      <w:szCs w:val="21"/>
                      <w:u w:val="single" w:color="auto"/>
                      <w:lang w:eastAsia="zh-CN"/>
                    </w:rPr>
                    <w:t>（</w:t>
                  </w:r>
                  <w:r>
                    <w:rPr>
                      <w:rFonts w:hint="eastAsia" w:cs="Times New Roman"/>
                      <w:color w:val="auto"/>
                      <w:sz w:val="21"/>
                      <w:szCs w:val="21"/>
                      <w:u w:val="single" w:color="auto"/>
                      <w:lang w:val="en-US" w:eastAsia="zh-CN"/>
                    </w:rPr>
                    <w:t>20</w:t>
                  </w:r>
                  <w:r>
                    <w:rPr>
                      <w:rFonts w:hint="default" w:ascii="Times New Roman" w:hAnsi="Times New Roman" w:eastAsia="宋体" w:cs="Times New Roman"/>
                      <w:color w:val="auto"/>
                      <w:sz w:val="21"/>
                      <w:szCs w:val="21"/>
                      <w:u w:val="single" w:color="auto"/>
                      <w:lang w:val="en-US" w:eastAsia="zh-CN"/>
                    </w:rPr>
                    <w:t>m</w:t>
                  </w:r>
                  <w:r>
                    <w:rPr>
                      <w:rFonts w:hint="default" w:ascii="Times New Roman" w:hAnsi="Times New Roman" w:eastAsia="宋体" w:cs="Times New Roman"/>
                      <w:color w:val="auto"/>
                      <w:sz w:val="21"/>
                      <w:szCs w:val="21"/>
                      <w:u w:val="single" w:color="auto"/>
                      <w:vertAlign w:val="superscript"/>
                      <w:lang w:val="en-US" w:eastAsia="zh-CN"/>
                    </w:rPr>
                    <w:t>2</w:t>
                  </w:r>
                  <w:r>
                    <w:rPr>
                      <w:rFonts w:hint="default" w:ascii="Times New Roman" w:hAnsi="Times New Roman" w:eastAsia="宋体" w:cs="Times New Roman"/>
                      <w:color w:val="auto"/>
                      <w:sz w:val="21"/>
                      <w:szCs w:val="21"/>
                      <w:u w:val="single" w:color="auto"/>
                      <w:lang w:eastAsia="zh-CN"/>
                    </w:rPr>
                    <w:t>）</w:t>
                  </w:r>
                </w:p>
              </w:tc>
              <w:tc>
                <w:tcPr>
                  <w:tcW w:w="1889" w:type="dxa"/>
                  <w:tcBorders>
                    <w:tl2br w:val="nil"/>
                    <w:tr2bl w:val="nil"/>
                  </w:tcBorders>
                  <w:noWrap w:val="0"/>
                  <w:vAlign w:val="center"/>
                </w:tcPr>
                <w:p w14:paraId="07BF9722">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lang w:val="en-US" w:eastAsia="zh-CN"/>
                    </w:rPr>
                  </w:pPr>
                  <w:r>
                    <w:rPr>
                      <w:rFonts w:hint="eastAsia" w:cs="Times New Roman"/>
                      <w:color w:val="auto"/>
                      <w:sz w:val="21"/>
                      <w:szCs w:val="21"/>
                      <w:u w:val="single" w:color="auto"/>
                      <w:lang w:val="en-US" w:eastAsia="zh-CN"/>
                    </w:rPr>
                    <w:t>0.2</w:t>
                  </w:r>
                </w:p>
              </w:tc>
            </w:tr>
            <w:tr w14:paraId="2EDFBEA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85" w:type="dxa"/>
                  <w:bottom w:w="0" w:type="dxa"/>
                  <w:right w:w="85" w:type="dxa"/>
                </w:tblCellMar>
              </w:tblPrEx>
              <w:trPr>
                <w:trHeight w:val="23" w:hRule="atLeast"/>
                <w:jc w:val="center"/>
              </w:trPr>
              <w:tc>
                <w:tcPr>
                  <w:tcW w:w="719" w:type="dxa"/>
                  <w:vMerge w:val="continue"/>
                  <w:tcBorders>
                    <w:tl2br w:val="nil"/>
                    <w:tr2bl w:val="nil"/>
                  </w:tcBorders>
                  <w:noWrap w:val="0"/>
                  <w:vAlign w:val="center"/>
                </w:tcPr>
                <w:p w14:paraId="061EF7B6">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p>
              </w:tc>
              <w:tc>
                <w:tcPr>
                  <w:tcW w:w="2158" w:type="dxa"/>
                  <w:gridSpan w:val="2"/>
                  <w:tcBorders>
                    <w:tl2br w:val="nil"/>
                    <w:tr2bl w:val="nil"/>
                  </w:tcBorders>
                  <w:noWrap w:val="0"/>
                  <w:vAlign w:val="center"/>
                </w:tcPr>
                <w:p w14:paraId="460D4EA2">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r>
                    <w:rPr>
                      <w:rFonts w:hint="default" w:ascii="Times New Roman" w:hAnsi="Times New Roman" w:eastAsia="宋体" w:cs="Times New Roman"/>
                      <w:color w:val="auto"/>
                      <w:sz w:val="21"/>
                      <w:szCs w:val="21"/>
                      <w:u w:val="single" w:color="auto"/>
                    </w:rPr>
                    <w:t>噪声</w:t>
                  </w:r>
                </w:p>
              </w:tc>
              <w:tc>
                <w:tcPr>
                  <w:tcW w:w="3297" w:type="dxa"/>
                  <w:tcBorders>
                    <w:tl2br w:val="nil"/>
                    <w:tr2bl w:val="nil"/>
                  </w:tcBorders>
                  <w:noWrap w:val="0"/>
                  <w:vAlign w:val="center"/>
                </w:tcPr>
                <w:p w14:paraId="5A897054">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r>
                    <w:rPr>
                      <w:rFonts w:hint="default" w:ascii="Times New Roman" w:hAnsi="Times New Roman" w:eastAsia="宋体" w:cs="Times New Roman"/>
                      <w:color w:val="auto"/>
                      <w:sz w:val="21"/>
                      <w:szCs w:val="21"/>
                      <w:u w:val="single" w:color="auto"/>
                    </w:rPr>
                    <w:t>减振基础、厂房隔声、加强设备维护</w:t>
                  </w:r>
                  <w:r>
                    <w:rPr>
                      <w:rFonts w:hint="default" w:ascii="Times New Roman" w:hAnsi="Times New Roman" w:eastAsia="宋体" w:cs="Times New Roman"/>
                      <w:color w:val="auto"/>
                      <w:sz w:val="21"/>
                      <w:szCs w:val="21"/>
                      <w:u w:val="single" w:color="auto"/>
                      <w:lang w:eastAsia="zh-CN"/>
                    </w:rPr>
                    <w:t>、</w:t>
                  </w:r>
                  <w:r>
                    <w:rPr>
                      <w:rFonts w:hint="default" w:ascii="Times New Roman" w:hAnsi="Times New Roman" w:eastAsia="宋体" w:cs="Times New Roman"/>
                      <w:color w:val="auto"/>
                      <w:sz w:val="21"/>
                      <w:szCs w:val="21"/>
                      <w:u w:val="single" w:color="auto"/>
                    </w:rPr>
                    <w:t>封闭式厂房</w:t>
                  </w:r>
                </w:p>
              </w:tc>
              <w:tc>
                <w:tcPr>
                  <w:tcW w:w="1889" w:type="dxa"/>
                  <w:tcBorders>
                    <w:tl2br w:val="nil"/>
                    <w:tr2bl w:val="nil"/>
                  </w:tcBorders>
                  <w:noWrap w:val="0"/>
                  <w:vAlign w:val="center"/>
                </w:tcPr>
                <w:p w14:paraId="728693AF">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lang w:val="en-US" w:eastAsia="zh-CN"/>
                    </w:rPr>
                  </w:pPr>
                  <w:r>
                    <w:rPr>
                      <w:rFonts w:hint="eastAsia" w:cs="Times New Roman"/>
                      <w:color w:val="auto"/>
                      <w:sz w:val="21"/>
                      <w:szCs w:val="21"/>
                      <w:u w:val="single" w:color="auto"/>
                      <w:lang w:val="en-US" w:eastAsia="zh-CN"/>
                    </w:rPr>
                    <w:t>2</w:t>
                  </w:r>
                </w:p>
              </w:tc>
            </w:tr>
            <w:tr w14:paraId="2ECF901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85" w:type="dxa"/>
                  <w:bottom w:w="0" w:type="dxa"/>
                  <w:right w:w="85" w:type="dxa"/>
                </w:tblCellMar>
              </w:tblPrEx>
              <w:trPr>
                <w:trHeight w:val="23" w:hRule="atLeast"/>
                <w:jc w:val="center"/>
              </w:trPr>
              <w:tc>
                <w:tcPr>
                  <w:tcW w:w="6174" w:type="dxa"/>
                  <w:gridSpan w:val="4"/>
                  <w:tcBorders>
                    <w:tl2br w:val="nil"/>
                    <w:tr2bl w:val="nil"/>
                  </w:tcBorders>
                  <w:noWrap w:val="0"/>
                  <w:vAlign w:val="center"/>
                </w:tcPr>
                <w:p w14:paraId="406B5A6B">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rPr>
                  </w:pPr>
                  <w:r>
                    <w:rPr>
                      <w:rFonts w:hint="default" w:ascii="Times New Roman" w:hAnsi="Times New Roman" w:eastAsia="宋体" w:cs="Times New Roman"/>
                      <w:color w:val="auto"/>
                      <w:sz w:val="21"/>
                      <w:szCs w:val="21"/>
                      <w:u w:val="single" w:color="auto"/>
                    </w:rPr>
                    <w:t>合计</w:t>
                  </w:r>
                </w:p>
              </w:tc>
              <w:tc>
                <w:tcPr>
                  <w:tcW w:w="1889" w:type="dxa"/>
                  <w:tcBorders>
                    <w:tl2br w:val="nil"/>
                    <w:tr2bl w:val="nil"/>
                  </w:tcBorders>
                  <w:noWrap w:val="0"/>
                  <w:vAlign w:val="center"/>
                </w:tcPr>
                <w:p w14:paraId="33E0B78D">
                  <w:pPr>
                    <w:pStyle w:val="57"/>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u w:val="single" w:color="auto"/>
                      <w:lang w:val="en-US" w:eastAsia="zh-CN"/>
                    </w:rPr>
                  </w:pPr>
                  <w:r>
                    <w:rPr>
                      <w:rFonts w:hint="eastAsia" w:cs="Times New Roman"/>
                      <w:color w:val="auto"/>
                      <w:sz w:val="21"/>
                      <w:szCs w:val="21"/>
                      <w:u w:val="single" w:color="auto"/>
                      <w:lang w:val="en-US" w:eastAsia="zh-CN"/>
                    </w:rPr>
                    <w:t>22.2</w:t>
                  </w:r>
                </w:p>
              </w:tc>
            </w:tr>
          </w:tbl>
          <w:p w14:paraId="083EBAFE">
            <w:pPr>
              <w:keepNext/>
              <w:keepLines w:val="0"/>
              <w:pageBreakBefore w:val="0"/>
              <w:widowControl w:val="0"/>
              <w:kinsoku/>
              <w:wordWrap/>
              <w:overflowPunct w:val="0"/>
              <w:topLinePunct w:val="0"/>
              <w:autoSpaceDE/>
              <w:autoSpaceDN/>
              <w:bidi w:val="0"/>
              <w:adjustRightInd/>
              <w:snapToGrid/>
              <w:spacing w:before="157" w:beforeLines="50" w:beforeAutospacing="0" w:after="0" w:afterAutospacing="0" w:line="360" w:lineRule="auto"/>
              <w:ind w:left="0" w:firstLine="480" w:firstLineChars="200"/>
              <w:textAlignment w:val="auto"/>
              <w:outlineLvl w:val="9"/>
              <w:rPr>
                <w:rFonts w:hint="default" w:ascii="Times New Roman" w:hAnsi="Times New Roman" w:eastAsia="宋体" w:cs="Times New Roman"/>
                <w:b w:val="0"/>
                <w:bCs w:val="0"/>
                <w:color w:val="auto"/>
                <w:sz w:val="24"/>
                <w:szCs w:val="24"/>
                <w:u w:val="none" w:color="auto"/>
              </w:rPr>
            </w:pPr>
            <w:r>
              <w:rPr>
                <w:rFonts w:hint="default" w:ascii="Times New Roman" w:hAnsi="Times New Roman" w:eastAsia="宋体" w:cs="Times New Roman"/>
                <w:b w:val="0"/>
                <w:bCs w:val="0"/>
                <w:color w:val="auto"/>
                <w:sz w:val="24"/>
                <w:szCs w:val="24"/>
                <w:u w:val="none" w:color="auto"/>
              </w:rPr>
              <w:t>由上表可知，项目环保投资为</w:t>
            </w:r>
            <w:r>
              <w:rPr>
                <w:rFonts w:hint="eastAsia" w:cs="Times New Roman"/>
                <w:b w:val="0"/>
                <w:bCs w:val="0"/>
                <w:color w:val="auto"/>
                <w:sz w:val="24"/>
                <w:szCs w:val="24"/>
                <w:u w:val="none" w:color="auto"/>
                <w:lang w:val="en-US" w:eastAsia="zh-CN"/>
              </w:rPr>
              <w:t>22.2</w:t>
            </w:r>
            <w:r>
              <w:rPr>
                <w:rFonts w:hint="default" w:ascii="Times New Roman" w:hAnsi="Times New Roman" w:eastAsia="宋体" w:cs="Times New Roman"/>
                <w:b w:val="0"/>
                <w:bCs w:val="0"/>
                <w:color w:val="auto"/>
                <w:sz w:val="24"/>
                <w:szCs w:val="24"/>
                <w:u w:val="none" w:color="auto"/>
              </w:rPr>
              <w:t>万元，占总投资的</w:t>
            </w:r>
            <w:r>
              <w:rPr>
                <w:rFonts w:hint="eastAsia" w:cs="Times New Roman"/>
                <w:b w:val="0"/>
                <w:bCs w:val="0"/>
                <w:color w:val="auto"/>
                <w:sz w:val="24"/>
                <w:szCs w:val="24"/>
                <w:u w:val="none" w:color="auto"/>
                <w:lang w:val="en-US" w:eastAsia="zh-CN"/>
              </w:rPr>
              <w:t>18.5</w:t>
            </w:r>
            <w:r>
              <w:rPr>
                <w:rFonts w:hint="default" w:ascii="Times New Roman" w:hAnsi="Times New Roman" w:eastAsia="宋体" w:cs="Times New Roman"/>
                <w:b w:val="0"/>
                <w:bCs w:val="0"/>
                <w:color w:val="auto"/>
                <w:sz w:val="24"/>
                <w:szCs w:val="24"/>
                <w:u w:val="none" w:color="auto"/>
              </w:rPr>
              <w:t>%（总投资</w:t>
            </w:r>
            <w:r>
              <w:rPr>
                <w:rFonts w:hint="eastAsia" w:cs="Times New Roman"/>
                <w:color w:val="auto"/>
                <w:sz w:val="24"/>
                <w:szCs w:val="24"/>
                <w:highlight w:val="none"/>
                <w:u w:val="none" w:color="auto"/>
                <w:lang w:val="en-US" w:eastAsia="zh-CN"/>
              </w:rPr>
              <w:t>120</w:t>
            </w:r>
            <w:r>
              <w:rPr>
                <w:rFonts w:hint="default" w:ascii="Times New Roman" w:hAnsi="Times New Roman" w:eastAsia="宋体" w:cs="Times New Roman"/>
                <w:b w:val="0"/>
                <w:bCs w:val="0"/>
                <w:color w:val="auto"/>
                <w:sz w:val="24"/>
                <w:szCs w:val="24"/>
                <w:u w:val="none" w:color="auto"/>
              </w:rPr>
              <w:t>万元）。</w:t>
            </w:r>
          </w:p>
          <w:p w14:paraId="2A210028">
            <w:pPr>
              <w:spacing w:line="360" w:lineRule="auto"/>
              <w:ind w:firstLine="522" w:firstLineChars="200"/>
              <w:rPr>
                <w:rFonts w:hint="default" w:ascii="Times New Roman" w:hAnsi="Times New Roman" w:eastAsia="宋体" w:cs="Times New Roman"/>
                <w:b w:val="0"/>
                <w:bCs/>
                <w:iCs/>
                <w:color w:val="auto"/>
                <w:kern w:val="44"/>
                <w:sz w:val="24"/>
                <w:highlight w:val="none"/>
                <w:u w:val="single" w:color="auto"/>
                <w:lang w:val="en-US" w:eastAsia="zh-CN"/>
              </w:rPr>
            </w:pPr>
            <w:r>
              <w:rPr>
                <w:rFonts w:hint="eastAsia" w:ascii="Times New Roman" w:hAnsi="Times New Roman" w:cs="Times New Roman"/>
                <w:b/>
                <w:bCs w:val="0"/>
                <w:color w:val="auto"/>
                <w:spacing w:val="10"/>
                <w:sz w:val="24"/>
                <w:highlight w:val="none"/>
                <w:u w:val="single" w:color="auto"/>
                <w:lang w:val="en-US" w:eastAsia="zh-CN"/>
              </w:rPr>
              <w:t>8、</w:t>
            </w:r>
            <w:r>
              <w:rPr>
                <w:rFonts w:hint="eastAsia" w:ascii="Times New Roman" w:hAnsi="Times New Roman" w:eastAsia="宋体" w:cs="Times New Roman"/>
                <w:b/>
                <w:bCs w:val="0"/>
                <w:iCs/>
                <w:color w:val="auto"/>
                <w:kern w:val="44"/>
                <w:sz w:val="24"/>
                <w:highlight w:val="none"/>
                <w:u w:val="single" w:color="auto"/>
                <w:lang w:val="en-US" w:eastAsia="zh-CN"/>
              </w:rPr>
              <w:t>排污许可管理要求</w:t>
            </w:r>
          </w:p>
          <w:p w14:paraId="70D02064">
            <w:pPr>
              <w:widowControl/>
              <w:spacing w:line="360" w:lineRule="auto"/>
              <w:ind w:firstLine="470" w:firstLineChars="196"/>
              <w:rPr>
                <w:rFonts w:hint="default" w:ascii="Times New Roman" w:hAnsi="Times New Roman" w:eastAsia="宋体" w:cs="Times New Roman"/>
                <w:bCs/>
                <w:iCs/>
                <w:color w:val="auto"/>
                <w:kern w:val="44"/>
                <w:sz w:val="24"/>
                <w:highlight w:val="none"/>
                <w:u w:val="single" w:color="auto"/>
              </w:rPr>
            </w:pPr>
            <w:r>
              <w:rPr>
                <w:rFonts w:hint="eastAsia" w:ascii="Times New Roman" w:hAnsi="Times New Roman" w:eastAsia="宋体" w:cs="Times New Roman"/>
                <w:bCs/>
                <w:iCs/>
                <w:color w:val="auto"/>
                <w:kern w:val="44"/>
                <w:sz w:val="24"/>
                <w:highlight w:val="none"/>
                <w:u w:val="single" w:color="auto"/>
                <w:lang w:val="en-US" w:eastAsia="zh-CN"/>
              </w:rPr>
              <w:t>8.1</w:t>
            </w:r>
            <w:r>
              <w:rPr>
                <w:rFonts w:hint="default" w:ascii="Times New Roman" w:hAnsi="Times New Roman" w:eastAsia="宋体" w:cs="Times New Roman"/>
                <w:bCs/>
                <w:iCs/>
                <w:color w:val="auto"/>
                <w:kern w:val="44"/>
                <w:sz w:val="24"/>
                <w:highlight w:val="none"/>
                <w:u w:val="single" w:color="auto"/>
              </w:rPr>
              <w:t>管理类别</w:t>
            </w:r>
          </w:p>
          <w:p w14:paraId="06E9728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ascii="Times New Roman" w:hAnsi="Times New Roman" w:eastAsia="宋体" w:cs="Times New Roman"/>
                <w:bCs/>
                <w:iCs/>
                <w:color w:val="auto"/>
                <w:kern w:val="44"/>
                <w:sz w:val="24"/>
                <w:highlight w:val="none"/>
                <w:u w:val="single" w:color="auto"/>
                <w:lang w:val="en-US" w:eastAsia="zh-CN"/>
              </w:rPr>
            </w:pPr>
            <w:r>
              <w:rPr>
                <w:rFonts w:hint="default" w:ascii="Times New Roman" w:hAnsi="Times New Roman" w:eastAsia="宋体" w:cs="Times New Roman"/>
                <w:bCs/>
                <w:iCs/>
                <w:color w:val="auto"/>
                <w:kern w:val="44"/>
                <w:sz w:val="24"/>
                <w:highlight w:val="none"/>
                <w:u w:val="single" w:color="auto"/>
                <w:lang w:val="en-US" w:eastAsia="zh-CN"/>
              </w:rPr>
              <w:t>根据《</w:t>
            </w:r>
            <w:r>
              <w:rPr>
                <w:rFonts w:hint="eastAsia" w:ascii="Times New Roman" w:hAnsi="Times New Roman" w:eastAsia="宋体" w:cs="Times New Roman"/>
                <w:bCs/>
                <w:iCs/>
                <w:color w:val="auto"/>
                <w:kern w:val="44"/>
                <w:sz w:val="24"/>
                <w:highlight w:val="none"/>
                <w:u w:val="single" w:color="auto"/>
                <w:lang w:val="en-US" w:eastAsia="zh-CN"/>
              </w:rPr>
              <w:t>固定污染源排污许可分类管理名录</w:t>
            </w:r>
            <w:r>
              <w:rPr>
                <w:rFonts w:hint="default" w:ascii="Times New Roman" w:hAnsi="Times New Roman" w:eastAsia="宋体" w:cs="Times New Roman"/>
                <w:bCs/>
                <w:iCs/>
                <w:color w:val="auto"/>
                <w:kern w:val="44"/>
                <w:sz w:val="24"/>
                <w:highlight w:val="none"/>
                <w:u w:val="single" w:color="auto"/>
                <w:lang w:val="en-US" w:eastAsia="zh-CN"/>
              </w:rPr>
              <w:t>》（</w:t>
            </w:r>
            <w:r>
              <w:rPr>
                <w:rFonts w:hint="eastAsia" w:ascii="Times New Roman" w:hAnsi="Times New Roman" w:eastAsia="宋体" w:cs="Times New Roman"/>
                <w:bCs/>
                <w:iCs/>
                <w:color w:val="auto"/>
                <w:kern w:val="44"/>
                <w:sz w:val="24"/>
                <w:highlight w:val="none"/>
                <w:u w:val="single" w:color="auto"/>
                <w:lang w:val="en-US" w:eastAsia="zh-CN"/>
              </w:rPr>
              <w:t>2019年版</w:t>
            </w:r>
            <w:r>
              <w:rPr>
                <w:rFonts w:hint="default" w:ascii="Times New Roman" w:hAnsi="Times New Roman" w:eastAsia="宋体" w:cs="Times New Roman"/>
                <w:bCs/>
                <w:iCs/>
                <w:color w:val="auto"/>
                <w:kern w:val="44"/>
                <w:sz w:val="24"/>
                <w:highlight w:val="none"/>
                <w:u w:val="single" w:color="auto"/>
                <w:lang w:val="en-US" w:eastAsia="zh-CN"/>
              </w:rPr>
              <w:t>），本项目属于“</w:t>
            </w:r>
            <w:r>
              <w:rPr>
                <w:rFonts w:hint="eastAsia" w:ascii="Times New Roman" w:hAnsi="Times New Roman" w:eastAsia="宋体" w:cs="Times New Roman"/>
                <w:bCs/>
                <w:iCs/>
                <w:color w:val="auto"/>
                <w:kern w:val="44"/>
                <w:sz w:val="24"/>
                <w:highlight w:val="none"/>
                <w:u w:val="single" w:color="auto"/>
                <w:lang w:val="en-US" w:eastAsia="zh-CN"/>
              </w:rPr>
              <w:t>二十五</w:t>
            </w:r>
            <w:r>
              <w:rPr>
                <w:rFonts w:hint="default" w:ascii="Times New Roman" w:hAnsi="Times New Roman" w:eastAsia="宋体" w:cs="Times New Roman"/>
                <w:bCs/>
                <w:iCs/>
                <w:color w:val="auto"/>
                <w:kern w:val="44"/>
                <w:sz w:val="24"/>
                <w:highlight w:val="none"/>
                <w:u w:val="single" w:color="auto"/>
              </w:rPr>
              <w:t>、</w:t>
            </w:r>
            <w:r>
              <w:rPr>
                <w:rFonts w:hint="eastAsia" w:ascii="Times New Roman" w:hAnsi="Times New Roman" w:eastAsia="宋体" w:cs="Times New Roman"/>
                <w:bCs/>
                <w:iCs/>
                <w:color w:val="auto"/>
                <w:kern w:val="44"/>
                <w:sz w:val="24"/>
                <w:highlight w:val="none"/>
                <w:u w:val="single" w:color="auto"/>
                <w:lang w:val="en-US" w:eastAsia="zh-CN"/>
              </w:rPr>
              <w:t>非金属矿物制造业-64</w:t>
            </w:r>
            <w:r>
              <w:rPr>
                <w:rFonts w:hint="default" w:ascii="Times New Roman" w:hAnsi="Times New Roman" w:eastAsia="宋体" w:cs="Times New Roman"/>
                <w:bCs/>
                <w:iCs/>
                <w:color w:val="auto"/>
                <w:kern w:val="44"/>
                <w:sz w:val="24"/>
                <w:highlight w:val="none"/>
                <w:u w:val="single" w:color="auto"/>
                <w:lang w:val="en-US" w:eastAsia="zh-CN"/>
              </w:rPr>
              <w:t>-</w:t>
            </w:r>
            <w:r>
              <w:rPr>
                <w:rFonts w:hint="eastAsia" w:ascii="Times New Roman" w:hAnsi="Times New Roman" w:eastAsia="宋体" w:cs="Times New Roman"/>
                <w:bCs/>
                <w:iCs/>
                <w:color w:val="auto"/>
                <w:kern w:val="44"/>
                <w:sz w:val="24"/>
                <w:highlight w:val="none"/>
                <w:u w:val="single" w:color="auto"/>
                <w:lang w:val="en-US" w:eastAsia="zh-CN"/>
              </w:rPr>
              <w:t>砖瓦、石材等建筑材料制造303-其他建筑材料制造3039</w:t>
            </w:r>
            <w:r>
              <w:rPr>
                <w:rFonts w:hint="default" w:ascii="Times New Roman" w:hAnsi="Times New Roman" w:eastAsia="宋体" w:cs="Times New Roman"/>
                <w:bCs/>
                <w:iCs/>
                <w:color w:val="auto"/>
                <w:kern w:val="44"/>
                <w:sz w:val="24"/>
                <w:highlight w:val="none"/>
                <w:u w:val="single" w:color="auto"/>
                <w:lang w:val="en-US" w:eastAsia="zh-CN"/>
              </w:rPr>
              <w:t>”，</w:t>
            </w:r>
            <w:r>
              <w:rPr>
                <w:rFonts w:hint="default" w:ascii="Times New Roman" w:hAnsi="Times New Roman" w:eastAsia="宋体" w:cs="Times New Roman"/>
                <w:bCs/>
                <w:iCs/>
                <w:color w:val="auto"/>
                <w:kern w:val="44"/>
                <w:sz w:val="24"/>
                <w:highlight w:val="none"/>
                <w:u w:val="single" w:color="auto"/>
              </w:rPr>
              <w:t>属于</w:t>
            </w:r>
            <w:r>
              <w:rPr>
                <w:rFonts w:hint="eastAsia" w:ascii="Times New Roman" w:hAnsi="Times New Roman" w:eastAsia="宋体" w:cs="Times New Roman"/>
                <w:bCs/>
                <w:iCs/>
                <w:color w:val="auto"/>
                <w:kern w:val="44"/>
                <w:sz w:val="24"/>
                <w:highlight w:val="none"/>
                <w:u w:val="single" w:color="auto"/>
                <w:lang w:val="en-US" w:eastAsia="zh-CN"/>
              </w:rPr>
              <w:t>简化管理</w:t>
            </w:r>
            <w:r>
              <w:rPr>
                <w:rFonts w:hint="default" w:ascii="Times New Roman" w:hAnsi="Times New Roman" w:eastAsia="宋体" w:cs="Times New Roman"/>
                <w:bCs/>
                <w:iCs/>
                <w:color w:val="auto"/>
                <w:kern w:val="44"/>
                <w:sz w:val="24"/>
                <w:highlight w:val="none"/>
                <w:u w:val="single" w:color="auto"/>
              </w:rPr>
              <w:t>。</w:t>
            </w:r>
            <w:r>
              <w:rPr>
                <w:rFonts w:hint="eastAsia" w:ascii="Times New Roman" w:hAnsi="Times New Roman" w:eastAsia="宋体" w:cs="Times New Roman"/>
                <w:bCs/>
                <w:iCs/>
                <w:color w:val="auto"/>
                <w:kern w:val="44"/>
                <w:sz w:val="24"/>
                <w:highlight w:val="none"/>
                <w:u w:val="single" w:color="auto"/>
                <w:lang w:val="en-US" w:eastAsia="zh-CN"/>
              </w:rPr>
              <w:t>同时本项目工艺流程涉及生物质能源烘干，属简化管理。</w:t>
            </w:r>
            <w:r>
              <w:rPr>
                <w:rFonts w:hint="default" w:ascii="Times New Roman" w:hAnsi="Times New Roman" w:eastAsia="宋体" w:cs="Times New Roman"/>
                <w:bCs/>
                <w:iCs/>
                <w:color w:val="auto"/>
                <w:kern w:val="44"/>
                <w:sz w:val="24"/>
                <w:highlight w:val="none"/>
                <w:u w:val="single" w:color="auto"/>
                <w:lang w:val="en-US" w:eastAsia="zh-CN"/>
              </w:rPr>
              <w:t>《</w:t>
            </w:r>
            <w:r>
              <w:rPr>
                <w:rFonts w:hint="eastAsia" w:ascii="Times New Roman" w:hAnsi="Times New Roman" w:eastAsia="宋体" w:cs="Times New Roman"/>
                <w:bCs/>
                <w:iCs/>
                <w:color w:val="auto"/>
                <w:kern w:val="44"/>
                <w:sz w:val="24"/>
                <w:highlight w:val="none"/>
                <w:u w:val="single" w:color="auto"/>
                <w:lang w:val="en-US" w:eastAsia="zh-CN"/>
              </w:rPr>
              <w:t>固定污染源排污许可分类管理名录</w:t>
            </w:r>
            <w:r>
              <w:rPr>
                <w:rFonts w:hint="default" w:ascii="Times New Roman" w:hAnsi="Times New Roman" w:eastAsia="宋体" w:cs="Times New Roman"/>
                <w:bCs/>
                <w:iCs/>
                <w:color w:val="auto"/>
                <w:kern w:val="44"/>
                <w:sz w:val="24"/>
                <w:highlight w:val="none"/>
                <w:u w:val="single" w:color="auto"/>
                <w:lang w:val="en-US" w:eastAsia="zh-CN"/>
              </w:rPr>
              <w:t>》（</w:t>
            </w:r>
            <w:r>
              <w:rPr>
                <w:rFonts w:hint="eastAsia" w:ascii="Times New Roman" w:hAnsi="Times New Roman" w:eastAsia="宋体" w:cs="Times New Roman"/>
                <w:bCs/>
                <w:iCs/>
                <w:color w:val="auto"/>
                <w:kern w:val="44"/>
                <w:sz w:val="24"/>
                <w:highlight w:val="none"/>
                <w:u w:val="single" w:color="auto"/>
                <w:lang w:val="en-US" w:eastAsia="zh-CN"/>
              </w:rPr>
              <w:t>2019年版</w:t>
            </w:r>
            <w:r>
              <w:rPr>
                <w:rFonts w:hint="default" w:ascii="Times New Roman" w:hAnsi="Times New Roman" w:eastAsia="宋体" w:cs="Times New Roman"/>
                <w:bCs/>
                <w:iCs/>
                <w:color w:val="auto"/>
                <w:kern w:val="44"/>
                <w:sz w:val="24"/>
                <w:highlight w:val="none"/>
                <w:u w:val="single" w:color="auto"/>
                <w:lang w:val="en-US" w:eastAsia="zh-CN"/>
              </w:rPr>
              <w:t>）</w:t>
            </w:r>
            <w:r>
              <w:rPr>
                <w:rFonts w:hint="eastAsia" w:ascii="Times New Roman" w:hAnsi="Times New Roman" w:eastAsia="宋体" w:cs="Times New Roman"/>
                <w:bCs/>
                <w:iCs/>
                <w:color w:val="auto"/>
                <w:kern w:val="44"/>
                <w:sz w:val="24"/>
                <w:highlight w:val="none"/>
                <w:u w:val="single" w:color="auto"/>
                <w:lang w:val="en-US" w:eastAsia="zh-CN"/>
              </w:rPr>
              <w:t>110第六条规定“</w:t>
            </w:r>
            <w:r>
              <w:rPr>
                <w:rFonts w:hint="eastAsia"/>
                <w:color w:val="auto"/>
                <w:sz w:val="24"/>
                <w:szCs w:val="24"/>
                <w:highlight w:val="none"/>
                <w:u w:val="single" w:color="auto"/>
                <w:lang w:val="en-US" w:eastAsia="zh-CN"/>
              </w:rPr>
              <w:t>属于本名录第 1 至 107 类行业的排污单位，按照本名录第 109 至 112 类规定的锅炉、工业炉窑、表面处理、水处理等通用工序实施重点管理或者简化管理的，只需对其涉及的通用工序申请取得排污许可证，不需要对其他生产设施和相应的排放口等申请取得排污许可证。</w:t>
            </w:r>
            <w:r>
              <w:rPr>
                <w:rFonts w:hint="eastAsia" w:ascii="Times New Roman" w:hAnsi="Times New Roman" w:eastAsia="宋体" w:cs="Times New Roman"/>
                <w:bCs/>
                <w:iCs/>
                <w:color w:val="auto"/>
                <w:kern w:val="44"/>
                <w:sz w:val="24"/>
                <w:highlight w:val="none"/>
                <w:u w:val="single" w:color="auto"/>
                <w:lang w:val="en-US" w:eastAsia="zh-CN"/>
              </w:rPr>
              <w:t>”</w:t>
            </w:r>
          </w:p>
          <w:p w14:paraId="3B8E3E56">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b/>
                <w:bCs/>
                <w:color w:val="auto"/>
                <w:kern w:val="28"/>
                <w:sz w:val="21"/>
                <w:szCs w:val="21"/>
                <w:u w:val="single" w:color="auto"/>
                <w:lang w:val="en-US"/>
              </w:rPr>
            </w:pPr>
            <w:r>
              <w:rPr>
                <w:rFonts w:hint="eastAsia" w:ascii="Times New Roman" w:hAnsi="Times New Roman" w:eastAsia="宋体" w:cs="Times New Roman"/>
                <w:b/>
                <w:bCs/>
                <w:color w:val="auto"/>
                <w:kern w:val="28"/>
                <w:sz w:val="21"/>
                <w:szCs w:val="21"/>
                <w:u w:val="single" w:color="auto"/>
                <w:lang w:val="en-US" w:eastAsia="zh-CN"/>
              </w:rPr>
              <w:t>表4-</w:t>
            </w:r>
            <w:r>
              <w:rPr>
                <w:rFonts w:hint="eastAsia" w:cs="Times New Roman"/>
                <w:b/>
                <w:bCs/>
                <w:color w:val="auto"/>
                <w:kern w:val="28"/>
                <w:sz w:val="21"/>
                <w:szCs w:val="21"/>
                <w:u w:val="single" w:color="auto"/>
                <w:lang w:val="en-US" w:eastAsia="zh-CN"/>
              </w:rPr>
              <w:t>20</w:t>
            </w:r>
            <w:r>
              <w:rPr>
                <w:rFonts w:hint="eastAsia" w:ascii="Times New Roman" w:hAnsi="Times New Roman" w:eastAsia="宋体" w:cs="Times New Roman"/>
                <w:b/>
                <w:bCs/>
                <w:color w:val="auto"/>
                <w:kern w:val="28"/>
                <w:sz w:val="21"/>
                <w:szCs w:val="21"/>
                <w:u w:val="single" w:color="auto"/>
                <w:lang w:val="en-US" w:eastAsia="zh-CN"/>
              </w:rPr>
              <w:t xml:space="preserve"> 本项目管理类别一览表</w:t>
            </w:r>
          </w:p>
          <w:tbl>
            <w:tblPr>
              <w:tblStyle w:val="39"/>
              <w:tblW w:w="8138" w:type="dxa"/>
              <w:tblInd w:w="-1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946"/>
              <w:gridCol w:w="1396"/>
              <w:gridCol w:w="2873"/>
              <w:gridCol w:w="2248"/>
            </w:tblGrid>
            <w:tr w14:paraId="319A7DD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75" w:type="dxa"/>
                  <w:tcBorders>
                    <w:tl2br w:val="nil"/>
                    <w:tr2bl w:val="nil"/>
                  </w:tcBorders>
                  <w:vAlign w:val="center"/>
                </w:tcPr>
                <w:p w14:paraId="55C2F3A6">
                  <w:pPr>
                    <w:widowControl/>
                    <w:spacing w:line="240" w:lineRule="auto"/>
                    <w:jc w:val="center"/>
                    <w:rPr>
                      <w:rFonts w:hint="default" w:ascii="Times New Roman" w:hAnsi="Times New Roman" w:eastAsia="宋体" w:cs="Times New Roman"/>
                      <w:bCs/>
                      <w:iCs/>
                      <w:color w:val="auto"/>
                      <w:kern w:val="44"/>
                      <w:sz w:val="21"/>
                      <w:szCs w:val="21"/>
                      <w:highlight w:val="none"/>
                      <w:u w:val="single" w:color="auto"/>
                      <w:vertAlign w:val="baseline"/>
                      <w:lang w:val="en-US" w:eastAsia="zh-CN"/>
                    </w:rPr>
                  </w:pPr>
                  <w:r>
                    <w:rPr>
                      <w:rFonts w:hint="default" w:ascii="Times New Roman" w:hAnsi="Times New Roman" w:eastAsia="宋体" w:cs="Times New Roman"/>
                      <w:bCs/>
                      <w:iCs/>
                      <w:color w:val="auto"/>
                      <w:kern w:val="44"/>
                      <w:sz w:val="21"/>
                      <w:szCs w:val="21"/>
                      <w:highlight w:val="none"/>
                      <w:u w:val="single" w:color="auto"/>
                      <w:vertAlign w:val="baseline"/>
                      <w:lang w:val="en-US" w:eastAsia="zh-CN"/>
                    </w:rPr>
                    <w:t>序号</w:t>
                  </w:r>
                </w:p>
              </w:tc>
              <w:tc>
                <w:tcPr>
                  <w:tcW w:w="946" w:type="dxa"/>
                  <w:tcBorders>
                    <w:tl2br w:val="nil"/>
                    <w:tr2bl w:val="nil"/>
                  </w:tcBorders>
                  <w:vAlign w:val="center"/>
                </w:tcPr>
                <w:p w14:paraId="1BA9ADC8">
                  <w:pPr>
                    <w:widowControl/>
                    <w:spacing w:line="240" w:lineRule="auto"/>
                    <w:jc w:val="center"/>
                    <w:rPr>
                      <w:rFonts w:hint="default" w:ascii="Times New Roman" w:hAnsi="Times New Roman" w:eastAsia="宋体" w:cs="Times New Roman"/>
                      <w:bCs/>
                      <w:iCs/>
                      <w:color w:val="auto"/>
                      <w:kern w:val="44"/>
                      <w:sz w:val="21"/>
                      <w:szCs w:val="21"/>
                      <w:highlight w:val="none"/>
                      <w:u w:val="single" w:color="auto"/>
                      <w:vertAlign w:val="baseline"/>
                      <w:lang w:val="en-US" w:eastAsia="zh-CN"/>
                    </w:rPr>
                  </w:pPr>
                  <w:r>
                    <w:rPr>
                      <w:rFonts w:hint="default" w:ascii="Times New Roman" w:hAnsi="Times New Roman" w:eastAsia="宋体" w:cs="Times New Roman"/>
                      <w:bCs/>
                      <w:iCs/>
                      <w:color w:val="auto"/>
                      <w:kern w:val="44"/>
                      <w:sz w:val="21"/>
                      <w:szCs w:val="21"/>
                      <w:highlight w:val="none"/>
                      <w:u w:val="single" w:color="auto"/>
                      <w:vertAlign w:val="baseline"/>
                      <w:lang w:val="en-US" w:eastAsia="zh-CN"/>
                    </w:rPr>
                    <w:t>行业类别</w:t>
                  </w:r>
                </w:p>
              </w:tc>
              <w:tc>
                <w:tcPr>
                  <w:tcW w:w="1396" w:type="dxa"/>
                  <w:tcBorders>
                    <w:tl2br w:val="nil"/>
                    <w:tr2bl w:val="nil"/>
                  </w:tcBorders>
                  <w:vAlign w:val="center"/>
                </w:tcPr>
                <w:p w14:paraId="51C519A4">
                  <w:pPr>
                    <w:widowControl/>
                    <w:spacing w:line="240" w:lineRule="auto"/>
                    <w:jc w:val="center"/>
                    <w:rPr>
                      <w:rFonts w:hint="default" w:ascii="Times New Roman" w:hAnsi="Times New Roman" w:eastAsia="宋体" w:cs="Times New Roman"/>
                      <w:bCs/>
                      <w:iCs/>
                      <w:color w:val="auto"/>
                      <w:kern w:val="44"/>
                      <w:sz w:val="21"/>
                      <w:szCs w:val="21"/>
                      <w:highlight w:val="none"/>
                      <w:u w:val="single" w:color="auto"/>
                      <w:vertAlign w:val="baseline"/>
                      <w:lang w:val="en-US" w:eastAsia="zh-CN"/>
                    </w:rPr>
                  </w:pPr>
                  <w:r>
                    <w:rPr>
                      <w:rFonts w:hint="default" w:ascii="Times New Roman" w:hAnsi="Times New Roman" w:eastAsia="宋体" w:cs="Times New Roman"/>
                      <w:bCs/>
                      <w:iCs/>
                      <w:color w:val="auto"/>
                      <w:kern w:val="44"/>
                      <w:sz w:val="21"/>
                      <w:szCs w:val="21"/>
                      <w:highlight w:val="none"/>
                      <w:u w:val="single" w:color="auto"/>
                      <w:vertAlign w:val="baseline"/>
                      <w:lang w:val="en-US" w:eastAsia="zh-CN"/>
                    </w:rPr>
                    <w:t>重点管理</w:t>
                  </w:r>
                </w:p>
              </w:tc>
              <w:tc>
                <w:tcPr>
                  <w:tcW w:w="2873" w:type="dxa"/>
                  <w:tcBorders>
                    <w:tl2br w:val="nil"/>
                    <w:tr2bl w:val="nil"/>
                  </w:tcBorders>
                  <w:vAlign w:val="center"/>
                </w:tcPr>
                <w:p w14:paraId="28063E81">
                  <w:pPr>
                    <w:widowControl/>
                    <w:spacing w:line="240" w:lineRule="auto"/>
                    <w:jc w:val="center"/>
                    <w:rPr>
                      <w:rFonts w:hint="default" w:ascii="Times New Roman" w:hAnsi="Times New Roman" w:eastAsia="宋体" w:cs="Times New Roman"/>
                      <w:bCs/>
                      <w:iCs/>
                      <w:color w:val="auto"/>
                      <w:kern w:val="44"/>
                      <w:sz w:val="21"/>
                      <w:szCs w:val="21"/>
                      <w:highlight w:val="none"/>
                      <w:u w:val="single" w:color="auto"/>
                      <w:vertAlign w:val="baseline"/>
                      <w:lang w:val="en-US" w:eastAsia="zh-CN"/>
                    </w:rPr>
                  </w:pPr>
                  <w:r>
                    <w:rPr>
                      <w:rFonts w:hint="default" w:ascii="Times New Roman" w:hAnsi="Times New Roman" w:eastAsia="宋体" w:cs="Times New Roman"/>
                      <w:bCs/>
                      <w:iCs/>
                      <w:color w:val="auto"/>
                      <w:kern w:val="44"/>
                      <w:sz w:val="21"/>
                      <w:szCs w:val="21"/>
                      <w:highlight w:val="none"/>
                      <w:u w:val="single" w:color="auto"/>
                      <w:vertAlign w:val="baseline"/>
                      <w:lang w:val="en-US" w:eastAsia="zh-CN"/>
                    </w:rPr>
                    <w:t>简化管理</w:t>
                  </w:r>
                </w:p>
              </w:tc>
              <w:tc>
                <w:tcPr>
                  <w:tcW w:w="2248" w:type="dxa"/>
                  <w:tcBorders>
                    <w:tl2br w:val="nil"/>
                    <w:tr2bl w:val="nil"/>
                  </w:tcBorders>
                  <w:vAlign w:val="center"/>
                </w:tcPr>
                <w:p w14:paraId="2B31D1D4">
                  <w:pPr>
                    <w:widowControl/>
                    <w:spacing w:line="240" w:lineRule="auto"/>
                    <w:jc w:val="center"/>
                    <w:rPr>
                      <w:rFonts w:hint="default" w:ascii="Times New Roman" w:hAnsi="Times New Roman" w:eastAsia="宋体" w:cs="Times New Roman"/>
                      <w:bCs/>
                      <w:iCs/>
                      <w:color w:val="auto"/>
                      <w:kern w:val="44"/>
                      <w:sz w:val="21"/>
                      <w:szCs w:val="21"/>
                      <w:highlight w:val="none"/>
                      <w:u w:val="single" w:color="auto"/>
                      <w:vertAlign w:val="baseline"/>
                      <w:lang w:val="en-US" w:eastAsia="zh-CN"/>
                    </w:rPr>
                  </w:pPr>
                  <w:r>
                    <w:rPr>
                      <w:rFonts w:hint="default" w:ascii="Times New Roman" w:hAnsi="Times New Roman" w:eastAsia="宋体" w:cs="Times New Roman"/>
                      <w:bCs/>
                      <w:iCs/>
                      <w:color w:val="auto"/>
                      <w:kern w:val="44"/>
                      <w:sz w:val="21"/>
                      <w:szCs w:val="21"/>
                      <w:highlight w:val="none"/>
                      <w:u w:val="single" w:color="auto"/>
                      <w:vertAlign w:val="baseline"/>
                      <w:lang w:val="en-US" w:eastAsia="zh-CN"/>
                    </w:rPr>
                    <w:t>登记管理</w:t>
                  </w:r>
                </w:p>
              </w:tc>
            </w:tr>
            <w:tr w14:paraId="048C9D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75" w:type="dxa"/>
                  <w:tcBorders>
                    <w:tl2br w:val="nil"/>
                    <w:tr2bl w:val="nil"/>
                  </w:tcBorders>
                  <w:vAlign w:val="center"/>
                </w:tcPr>
                <w:p w14:paraId="700C5AD7">
                  <w:pPr>
                    <w:widowControl/>
                    <w:spacing w:line="240" w:lineRule="auto"/>
                    <w:jc w:val="center"/>
                    <w:rPr>
                      <w:rFonts w:hint="default" w:ascii="Times New Roman" w:hAnsi="Times New Roman" w:eastAsia="宋体" w:cs="Times New Roman"/>
                      <w:bCs/>
                      <w:iCs/>
                      <w:color w:val="auto"/>
                      <w:kern w:val="44"/>
                      <w:sz w:val="21"/>
                      <w:szCs w:val="21"/>
                      <w:highlight w:val="none"/>
                      <w:u w:val="single" w:color="auto"/>
                      <w:vertAlign w:val="baseline"/>
                      <w:lang w:val="en-US" w:eastAsia="zh-CN"/>
                    </w:rPr>
                  </w:pPr>
                  <w:r>
                    <w:rPr>
                      <w:rFonts w:hint="eastAsia" w:ascii="Times New Roman" w:hAnsi="Times New Roman" w:eastAsia="宋体" w:cs="Times New Roman"/>
                      <w:bCs/>
                      <w:iCs/>
                      <w:color w:val="auto"/>
                      <w:kern w:val="44"/>
                      <w:sz w:val="21"/>
                      <w:szCs w:val="21"/>
                      <w:highlight w:val="none"/>
                      <w:u w:val="single" w:color="auto"/>
                      <w:vertAlign w:val="baseline"/>
                      <w:lang w:val="en-US" w:eastAsia="zh-CN"/>
                    </w:rPr>
                    <w:t>64</w:t>
                  </w:r>
                </w:p>
              </w:tc>
              <w:tc>
                <w:tcPr>
                  <w:tcW w:w="946" w:type="dxa"/>
                  <w:tcBorders>
                    <w:tl2br w:val="nil"/>
                    <w:tr2bl w:val="nil"/>
                  </w:tcBorders>
                  <w:vAlign w:val="center"/>
                </w:tcPr>
                <w:p w14:paraId="6CA301A4">
                  <w:pPr>
                    <w:widowControl/>
                    <w:spacing w:line="240" w:lineRule="auto"/>
                    <w:jc w:val="center"/>
                    <w:rPr>
                      <w:rFonts w:hint="default" w:ascii="Times New Roman" w:hAnsi="Times New Roman" w:eastAsia="宋体" w:cs="Times New Roman"/>
                      <w:bCs/>
                      <w:iCs/>
                      <w:color w:val="auto"/>
                      <w:kern w:val="44"/>
                      <w:sz w:val="21"/>
                      <w:szCs w:val="21"/>
                      <w:highlight w:val="none"/>
                      <w:u w:val="single" w:color="auto"/>
                      <w:vertAlign w:val="baseline"/>
                      <w:lang w:val="en-US" w:eastAsia="zh-CN"/>
                    </w:rPr>
                  </w:pPr>
                  <w:r>
                    <w:rPr>
                      <w:rFonts w:hint="default" w:ascii="Times New Roman" w:hAnsi="Times New Roman" w:eastAsia="宋体" w:cs="Times New Roman"/>
                      <w:bCs/>
                      <w:iCs/>
                      <w:color w:val="auto"/>
                      <w:kern w:val="44"/>
                      <w:sz w:val="21"/>
                      <w:szCs w:val="21"/>
                      <w:highlight w:val="none"/>
                      <w:u w:val="single" w:color="auto"/>
                      <w:vertAlign w:val="baseline"/>
                      <w:lang w:val="en-US" w:eastAsia="zh-CN"/>
                    </w:rPr>
                    <w:t>砖瓦、石材等建筑材料制造303</w:t>
                  </w:r>
                </w:p>
              </w:tc>
              <w:tc>
                <w:tcPr>
                  <w:tcW w:w="1396" w:type="dxa"/>
                  <w:tcBorders>
                    <w:tl2br w:val="nil"/>
                    <w:tr2bl w:val="nil"/>
                  </w:tcBorders>
                  <w:vAlign w:val="center"/>
                </w:tcPr>
                <w:p w14:paraId="2F893D03">
                  <w:pPr>
                    <w:keepNext w:val="0"/>
                    <w:keepLines w:val="0"/>
                    <w:widowControl/>
                    <w:suppressLineNumbers w:val="0"/>
                    <w:jc w:val="center"/>
                    <w:rPr>
                      <w:rFonts w:hint="default" w:ascii="Times New Roman" w:hAnsi="Times New Roman" w:eastAsia="宋体" w:cs="Times New Roman"/>
                      <w:bCs/>
                      <w:iCs/>
                      <w:color w:val="auto"/>
                      <w:kern w:val="44"/>
                      <w:sz w:val="21"/>
                      <w:szCs w:val="21"/>
                      <w:highlight w:val="none"/>
                      <w:u w:val="single" w:color="auto"/>
                      <w:vertAlign w:val="baseline"/>
                    </w:rPr>
                  </w:pPr>
                  <w:r>
                    <w:rPr>
                      <w:rFonts w:hint="default" w:ascii="Times New Roman" w:hAnsi="Times New Roman" w:eastAsia="宋体" w:cs="Times New Roman"/>
                      <w:color w:val="000000"/>
                      <w:kern w:val="0"/>
                      <w:sz w:val="21"/>
                      <w:szCs w:val="21"/>
                      <w:u w:val="single" w:color="auto"/>
                      <w:lang w:val="en-US" w:eastAsia="zh-CN" w:bidi="ar"/>
                    </w:rPr>
                    <w:t>粘土砖瓦及建筑砌块制造3031（以煤或者煤矸石为燃料的烧结砖瓦）</w:t>
                  </w:r>
                </w:p>
              </w:tc>
              <w:tc>
                <w:tcPr>
                  <w:tcW w:w="2873" w:type="dxa"/>
                  <w:tcBorders>
                    <w:tl2br w:val="nil"/>
                    <w:tr2bl w:val="nil"/>
                  </w:tcBorders>
                  <w:vAlign w:val="center"/>
                </w:tcPr>
                <w:p w14:paraId="4BC0F8D2">
                  <w:pPr>
                    <w:widowControl/>
                    <w:spacing w:line="240" w:lineRule="auto"/>
                    <w:jc w:val="center"/>
                    <w:rPr>
                      <w:rFonts w:hint="default" w:ascii="Times New Roman" w:hAnsi="Times New Roman" w:eastAsia="宋体" w:cs="Times New Roman"/>
                      <w:bCs/>
                      <w:iCs/>
                      <w:color w:val="auto"/>
                      <w:kern w:val="44"/>
                      <w:sz w:val="21"/>
                      <w:szCs w:val="21"/>
                      <w:highlight w:val="none"/>
                      <w:u w:val="single" w:color="auto"/>
                      <w:vertAlign w:val="baseline"/>
                    </w:rPr>
                  </w:pPr>
                  <w:r>
                    <w:rPr>
                      <w:rFonts w:hint="default" w:ascii="Times New Roman" w:hAnsi="Times New Roman" w:eastAsia="宋体" w:cs="Times New Roman"/>
                      <w:bCs/>
                      <w:iCs/>
                      <w:color w:val="auto"/>
                      <w:kern w:val="44"/>
                      <w:sz w:val="21"/>
                      <w:szCs w:val="21"/>
                      <w:highlight w:val="none"/>
                      <w:u w:val="single" w:color="auto"/>
                      <w:vertAlign w:val="baseline"/>
                      <w:lang w:val="en-US" w:eastAsia="zh-CN"/>
                    </w:rPr>
                    <w:t>粘土砖瓦及建筑砌块制造3031（除以煤或者煤矸石为燃料的烧结砖瓦以外的），建筑用石加工3032，防水建筑材料制造3033，隔热和隔音材料制造3034，</w:t>
                  </w:r>
                  <w:r>
                    <w:rPr>
                      <w:rFonts w:hint="default" w:ascii="Times New Roman" w:hAnsi="Times New Roman" w:eastAsia="宋体" w:cs="Times New Roman"/>
                      <w:b/>
                      <w:bCs w:val="0"/>
                      <w:iCs/>
                      <w:color w:val="auto"/>
                      <w:kern w:val="44"/>
                      <w:sz w:val="21"/>
                      <w:szCs w:val="21"/>
                      <w:highlight w:val="none"/>
                      <w:u w:val="single" w:color="auto"/>
                      <w:vertAlign w:val="baseline"/>
                      <w:lang w:val="en-US" w:eastAsia="zh-CN"/>
                    </w:rPr>
                    <w:t>其他建筑材料制造3039</w:t>
                  </w:r>
                  <w:r>
                    <w:rPr>
                      <w:rFonts w:hint="default" w:ascii="Times New Roman" w:hAnsi="Times New Roman" w:eastAsia="宋体" w:cs="Times New Roman"/>
                      <w:bCs/>
                      <w:iCs/>
                      <w:color w:val="auto"/>
                      <w:kern w:val="44"/>
                      <w:sz w:val="21"/>
                      <w:szCs w:val="21"/>
                      <w:highlight w:val="none"/>
                      <w:u w:val="single" w:color="auto"/>
                      <w:vertAlign w:val="baseline"/>
                      <w:lang w:val="en-US" w:eastAsia="zh-CN"/>
                    </w:rPr>
                    <w:t>，以上均不含仅切割加工的</w:t>
                  </w:r>
                </w:p>
              </w:tc>
              <w:tc>
                <w:tcPr>
                  <w:tcW w:w="2248" w:type="dxa"/>
                  <w:tcBorders>
                    <w:tl2br w:val="nil"/>
                    <w:tr2bl w:val="nil"/>
                  </w:tcBorders>
                  <w:vAlign w:val="center"/>
                </w:tcPr>
                <w:p w14:paraId="33295B01">
                  <w:pPr>
                    <w:keepNext w:val="0"/>
                    <w:keepLines w:val="0"/>
                    <w:widowControl/>
                    <w:suppressLineNumbers w:val="0"/>
                    <w:jc w:val="center"/>
                    <w:rPr>
                      <w:rFonts w:hint="default" w:ascii="Times New Roman" w:hAnsi="Times New Roman" w:eastAsia="宋体" w:cs="Times New Roman"/>
                      <w:bCs/>
                      <w:iCs/>
                      <w:color w:val="auto"/>
                      <w:kern w:val="44"/>
                      <w:sz w:val="21"/>
                      <w:szCs w:val="21"/>
                      <w:highlight w:val="none"/>
                      <w:u w:val="single" w:color="auto"/>
                      <w:vertAlign w:val="baseline"/>
                    </w:rPr>
                  </w:pPr>
                  <w:r>
                    <w:rPr>
                      <w:rFonts w:hint="default" w:ascii="Times New Roman" w:hAnsi="Times New Roman" w:eastAsia="宋体" w:cs="Times New Roman"/>
                      <w:color w:val="000000"/>
                      <w:kern w:val="0"/>
                      <w:sz w:val="21"/>
                      <w:szCs w:val="21"/>
                      <w:u w:val="single" w:color="auto"/>
                      <w:lang w:val="en-US" w:eastAsia="zh-CN" w:bidi="ar"/>
                    </w:rPr>
                    <w:t>仅切割加工的</w:t>
                  </w:r>
                </w:p>
              </w:tc>
            </w:tr>
            <w:tr w14:paraId="011A121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75" w:type="dxa"/>
                  <w:tcBorders>
                    <w:tl2br w:val="nil"/>
                    <w:tr2bl w:val="nil"/>
                  </w:tcBorders>
                  <w:vAlign w:val="center"/>
                </w:tcPr>
                <w:p w14:paraId="6394260D">
                  <w:pPr>
                    <w:widowControl/>
                    <w:spacing w:line="240" w:lineRule="auto"/>
                    <w:jc w:val="center"/>
                    <w:rPr>
                      <w:rFonts w:hint="default" w:ascii="Times New Roman" w:hAnsi="Times New Roman" w:eastAsia="宋体" w:cs="Times New Roman"/>
                      <w:bCs/>
                      <w:iCs/>
                      <w:color w:val="auto"/>
                      <w:kern w:val="44"/>
                      <w:sz w:val="21"/>
                      <w:szCs w:val="21"/>
                      <w:highlight w:val="none"/>
                      <w:u w:val="single" w:color="auto"/>
                      <w:vertAlign w:val="baseline"/>
                      <w:lang w:val="en-US" w:eastAsia="zh-CN"/>
                    </w:rPr>
                  </w:pPr>
                  <w:r>
                    <w:rPr>
                      <w:rFonts w:hint="eastAsia" w:ascii="Times New Roman" w:hAnsi="Times New Roman" w:eastAsia="宋体" w:cs="Times New Roman"/>
                      <w:bCs/>
                      <w:iCs/>
                      <w:color w:val="auto"/>
                      <w:kern w:val="44"/>
                      <w:sz w:val="21"/>
                      <w:szCs w:val="21"/>
                      <w:highlight w:val="none"/>
                      <w:u w:val="single" w:color="auto"/>
                      <w:vertAlign w:val="baseline"/>
                      <w:lang w:val="en-US" w:eastAsia="zh-CN"/>
                    </w:rPr>
                    <w:t>110</w:t>
                  </w:r>
                </w:p>
              </w:tc>
              <w:tc>
                <w:tcPr>
                  <w:tcW w:w="946" w:type="dxa"/>
                  <w:tcBorders>
                    <w:tl2br w:val="nil"/>
                    <w:tr2bl w:val="nil"/>
                  </w:tcBorders>
                  <w:vAlign w:val="center"/>
                </w:tcPr>
                <w:p w14:paraId="1D7671C7">
                  <w:pPr>
                    <w:widowControl/>
                    <w:spacing w:line="240" w:lineRule="auto"/>
                    <w:jc w:val="center"/>
                    <w:rPr>
                      <w:rFonts w:hint="default" w:ascii="Times New Roman" w:hAnsi="Times New Roman" w:eastAsia="宋体" w:cs="Times New Roman"/>
                      <w:bCs/>
                      <w:iCs/>
                      <w:color w:val="auto"/>
                      <w:kern w:val="44"/>
                      <w:sz w:val="21"/>
                      <w:szCs w:val="21"/>
                      <w:highlight w:val="none"/>
                      <w:u w:val="single" w:color="auto"/>
                      <w:vertAlign w:val="baseline"/>
                      <w:lang w:val="en-US" w:eastAsia="zh-CN"/>
                    </w:rPr>
                  </w:pPr>
                  <w:r>
                    <w:rPr>
                      <w:rFonts w:hint="eastAsia" w:ascii="Times New Roman" w:hAnsi="Times New Roman" w:eastAsia="宋体" w:cs="Times New Roman"/>
                      <w:bCs/>
                      <w:iCs/>
                      <w:color w:val="auto"/>
                      <w:kern w:val="44"/>
                      <w:sz w:val="21"/>
                      <w:szCs w:val="21"/>
                      <w:highlight w:val="none"/>
                      <w:u w:val="single" w:color="auto"/>
                      <w:vertAlign w:val="baseline"/>
                      <w:lang w:val="en-US" w:eastAsia="zh-CN"/>
                    </w:rPr>
                    <w:t>工业炉窑</w:t>
                  </w:r>
                </w:p>
              </w:tc>
              <w:tc>
                <w:tcPr>
                  <w:tcW w:w="1396" w:type="dxa"/>
                  <w:tcBorders>
                    <w:tl2br w:val="nil"/>
                    <w:tr2bl w:val="nil"/>
                  </w:tcBorders>
                  <w:vAlign w:val="center"/>
                </w:tcPr>
                <w:p w14:paraId="4EC04EB3">
                  <w:pPr>
                    <w:keepNext w:val="0"/>
                    <w:keepLines w:val="0"/>
                    <w:widowControl/>
                    <w:suppressLineNumbers w:val="0"/>
                    <w:jc w:val="center"/>
                    <w:rPr>
                      <w:rFonts w:hint="default" w:ascii="Times New Roman" w:hAnsi="Times New Roman" w:eastAsia="宋体" w:cs="Times New Roman"/>
                      <w:color w:val="000000"/>
                      <w:kern w:val="0"/>
                      <w:sz w:val="21"/>
                      <w:szCs w:val="21"/>
                      <w:u w:val="single" w:color="auto"/>
                      <w:lang w:val="en-US" w:eastAsia="zh-CN" w:bidi="ar"/>
                    </w:rPr>
                  </w:pPr>
                  <w:r>
                    <w:rPr>
                      <w:rFonts w:hint="eastAsia" w:ascii="Times New Roman" w:hAnsi="Times New Roman" w:eastAsia="宋体" w:cs="Times New Roman"/>
                      <w:color w:val="000000"/>
                      <w:kern w:val="0"/>
                      <w:sz w:val="21"/>
                      <w:szCs w:val="21"/>
                      <w:u w:val="single" w:color="auto"/>
                      <w:lang w:val="en-US" w:eastAsia="zh-CN" w:bidi="ar"/>
                    </w:rPr>
                    <w:t>纳入重点排污单位名录的</w:t>
                  </w:r>
                </w:p>
              </w:tc>
              <w:tc>
                <w:tcPr>
                  <w:tcW w:w="2873" w:type="dxa"/>
                  <w:tcBorders>
                    <w:tl2br w:val="nil"/>
                    <w:tr2bl w:val="nil"/>
                  </w:tcBorders>
                  <w:vAlign w:val="center"/>
                </w:tcPr>
                <w:p w14:paraId="3433BE78">
                  <w:pPr>
                    <w:widowControl/>
                    <w:spacing w:line="240" w:lineRule="auto"/>
                    <w:jc w:val="center"/>
                    <w:rPr>
                      <w:rFonts w:hint="default" w:ascii="Times New Roman" w:hAnsi="Times New Roman" w:eastAsia="宋体" w:cs="Times New Roman"/>
                      <w:bCs/>
                      <w:iCs/>
                      <w:color w:val="auto"/>
                      <w:kern w:val="44"/>
                      <w:sz w:val="21"/>
                      <w:szCs w:val="21"/>
                      <w:highlight w:val="none"/>
                      <w:u w:val="single" w:color="auto"/>
                      <w:vertAlign w:val="baseline"/>
                      <w:lang w:val="en-US" w:eastAsia="zh-CN"/>
                    </w:rPr>
                  </w:pPr>
                  <w:r>
                    <w:rPr>
                      <w:rFonts w:hint="default" w:ascii="Times New Roman" w:hAnsi="Times New Roman" w:eastAsia="宋体" w:cs="Times New Roman"/>
                      <w:bCs/>
                      <w:iCs/>
                      <w:color w:val="auto"/>
                      <w:kern w:val="44"/>
                      <w:sz w:val="21"/>
                      <w:szCs w:val="21"/>
                      <w:highlight w:val="none"/>
                      <w:u w:val="single" w:color="auto"/>
                      <w:vertAlign w:val="baseline"/>
                      <w:lang w:val="en-US" w:eastAsia="zh-CN"/>
                    </w:rPr>
                    <w:t>除纳入重点排污单位名录的，</w:t>
                  </w:r>
                  <w:r>
                    <w:rPr>
                      <w:rFonts w:hint="default" w:ascii="Times New Roman" w:hAnsi="Times New Roman" w:eastAsia="宋体" w:cs="Times New Roman"/>
                      <w:b/>
                      <w:bCs w:val="0"/>
                      <w:iCs/>
                      <w:color w:val="auto"/>
                      <w:kern w:val="44"/>
                      <w:sz w:val="21"/>
                      <w:szCs w:val="21"/>
                      <w:highlight w:val="none"/>
                      <w:u w:val="single" w:color="auto"/>
                      <w:vertAlign w:val="baseline"/>
                      <w:lang w:val="en-US" w:eastAsia="zh-CN"/>
                    </w:rPr>
                    <w:t>除以天然气或者电为能源的加热炉、热处理炉、干燥炉（窑）以外的其他工业炉窑</w:t>
                  </w:r>
                </w:p>
              </w:tc>
              <w:tc>
                <w:tcPr>
                  <w:tcW w:w="2248" w:type="dxa"/>
                  <w:tcBorders>
                    <w:tl2br w:val="nil"/>
                    <w:tr2bl w:val="nil"/>
                  </w:tcBorders>
                  <w:vAlign w:val="center"/>
                </w:tcPr>
                <w:p w14:paraId="45C94805">
                  <w:pPr>
                    <w:keepNext w:val="0"/>
                    <w:keepLines w:val="0"/>
                    <w:widowControl/>
                    <w:suppressLineNumbers w:val="0"/>
                    <w:jc w:val="center"/>
                    <w:rPr>
                      <w:rFonts w:hint="default" w:ascii="Times New Roman" w:hAnsi="Times New Roman" w:eastAsia="宋体" w:cs="Times New Roman"/>
                      <w:color w:val="000000"/>
                      <w:kern w:val="0"/>
                      <w:sz w:val="21"/>
                      <w:szCs w:val="21"/>
                      <w:u w:val="single" w:color="auto"/>
                      <w:lang w:val="en-US" w:eastAsia="zh-CN" w:bidi="ar"/>
                    </w:rPr>
                  </w:pPr>
                  <w:r>
                    <w:rPr>
                      <w:rFonts w:hint="default" w:ascii="Times New Roman" w:hAnsi="Times New Roman" w:eastAsia="宋体" w:cs="Times New Roman"/>
                      <w:color w:val="000000"/>
                      <w:kern w:val="0"/>
                      <w:sz w:val="21"/>
                      <w:szCs w:val="21"/>
                      <w:u w:val="single" w:color="auto"/>
                      <w:lang w:val="en-US" w:eastAsia="zh-CN" w:bidi="ar"/>
                    </w:rPr>
                    <w:t>除纳入重点排污单位名录的，以天然气或者电为能源的加热炉、热处理炉或者干燥炉（窑）</w:t>
                  </w:r>
                </w:p>
              </w:tc>
            </w:tr>
          </w:tbl>
          <w:p w14:paraId="05DCD22B">
            <w:pPr>
              <w:keepNext w:val="0"/>
              <w:keepLines w:val="0"/>
              <w:pageBreakBefore w:val="0"/>
              <w:widowControl w:val="0"/>
              <w:numPr>
                <w:ilvl w:val="0"/>
                <w:numId w:val="0"/>
              </w:numPr>
              <w:kinsoku/>
              <w:wordWrap/>
              <w:overflowPunct/>
              <w:topLinePunct w:val="0"/>
              <w:autoSpaceDE/>
              <w:autoSpaceDN/>
              <w:bidi w:val="0"/>
              <w:adjustRightInd/>
              <w:snapToGrid/>
              <w:spacing w:before="157" w:beforeLines="50" w:line="360" w:lineRule="auto"/>
              <w:ind w:left="0" w:leftChars="0" w:firstLine="480" w:firstLineChars="200"/>
              <w:textAlignment w:val="auto"/>
              <w:rPr>
                <w:rFonts w:hint="eastAsia"/>
                <w:color w:val="auto"/>
                <w:sz w:val="24"/>
                <w:szCs w:val="24"/>
                <w:highlight w:val="none"/>
                <w:u w:val="single" w:color="auto"/>
                <w:lang w:val="en-US" w:eastAsia="zh-CN"/>
              </w:rPr>
            </w:pPr>
            <w:r>
              <w:rPr>
                <w:rFonts w:hint="eastAsia"/>
                <w:color w:val="auto"/>
                <w:sz w:val="24"/>
                <w:szCs w:val="24"/>
                <w:highlight w:val="none"/>
                <w:u w:val="single" w:color="auto"/>
                <w:lang w:val="en-US" w:eastAsia="zh-CN"/>
              </w:rPr>
              <w:t>依照法律规定实行排污许可管理的企业事业单位和其他生产经营者（以下简称排污单位），应当依法申请取得排污许可证，并按照排污许可证的规定排放污染物；未取得排污许可证的，不得排放污染物。</w:t>
            </w:r>
          </w:p>
          <w:p w14:paraId="727E6A7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default"/>
                <w:color w:val="auto"/>
                <w:sz w:val="24"/>
                <w:szCs w:val="24"/>
                <w:highlight w:val="none"/>
                <w:u w:val="single" w:color="auto"/>
                <w:lang w:val="en-US" w:eastAsia="zh-CN"/>
              </w:rPr>
            </w:pPr>
            <w:r>
              <w:rPr>
                <w:rFonts w:hint="eastAsia"/>
                <w:color w:val="auto"/>
                <w:sz w:val="24"/>
                <w:szCs w:val="24"/>
                <w:highlight w:val="none"/>
                <w:u w:val="single" w:color="auto"/>
                <w:lang w:val="en-US" w:eastAsia="zh-CN"/>
              </w:rPr>
              <w:t>本项目建设单位为实行简化管理的排污单位，需要申请取得排污许可证，应当在全国排污许可证管理信息平台填报申请排污许可证，填报信息有</w:t>
            </w:r>
            <w:r>
              <w:rPr>
                <w:rFonts w:hint="default"/>
                <w:color w:val="auto"/>
                <w:sz w:val="24"/>
                <w:szCs w:val="24"/>
                <w:highlight w:val="none"/>
                <w:u w:val="single" w:color="auto"/>
                <w:lang w:val="en-US" w:eastAsia="zh-CN"/>
              </w:rPr>
              <w:t>排污</w:t>
            </w:r>
            <w:r>
              <w:rPr>
                <w:rFonts w:hint="eastAsia"/>
                <w:color w:val="auto"/>
                <w:sz w:val="24"/>
                <w:szCs w:val="24"/>
                <w:highlight w:val="none"/>
                <w:u w:val="single" w:color="auto"/>
                <w:lang w:val="en-US" w:eastAsia="zh-CN"/>
              </w:rPr>
              <w:t>单位基本信息、主要产品及产能、主要原辅材料及燃料、产排污环节、污染物及污染治理设施、附图附件等。</w:t>
            </w:r>
          </w:p>
          <w:p w14:paraId="7EB693E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color w:val="auto"/>
                <w:sz w:val="24"/>
                <w:szCs w:val="24"/>
                <w:highlight w:val="none"/>
                <w:u w:val="single" w:color="auto"/>
                <w:lang w:val="en-US" w:eastAsia="zh-CN"/>
              </w:rPr>
            </w:pPr>
            <w:r>
              <w:rPr>
                <w:rFonts w:hint="eastAsia"/>
                <w:color w:val="auto"/>
                <w:sz w:val="24"/>
                <w:szCs w:val="24"/>
                <w:highlight w:val="none"/>
                <w:u w:val="single" w:color="auto"/>
                <w:lang w:val="en-US" w:eastAsia="zh-CN"/>
              </w:rPr>
              <w:t>8.2排污管理</w:t>
            </w:r>
          </w:p>
          <w:p w14:paraId="30FABE3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0"/>
              <w:textAlignment w:val="auto"/>
              <w:rPr>
                <w:rFonts w:hint="eastAsia"/>
                <w:color w:val="auto"/>
                <w:sz w:val="24"/>
                <w:szCs w:val="24"/>
                <w:highlight w:val="none"/>
                <w:u w:val="single" w:color="auto"/>
                <w:lang w:val="en-US" w:eastAsia="zh-CN"/>
              </w:rPr>
            </w:pPr>
            <w:r>
              <w:rPr>
                <w:rFonts w:hint="eastAsia"/>
                <w:color w:val="auto"/>
                <w:sz w:val="24"/>
                <w:szCs w:val="24"/>
                <w:highlight w:val="none"/>
                <w:u w:val="single" w:color="auto"/>
                <w:lang w:val="en-US" w:eastAsia="zh-CN"/>
              </w:rPr>
              <w:t>据生态环境部发布《排污许可管理办法》（部令 第32号）规定：</w:t>
            </w:r>
          </w:p>
          <w:p w14:paraId="4F3F7B4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0"/>
              <w:textAlignment w:val="auto"/>
              <w:rPr>
                <w:rFonts w:hint="eastAsia"/>
                <w:color w:val="auto"/>
                <w:sz w:val="24"/>
                <w:szCs w:val="24"/>
                <w:highlight w:val="none"/>
                <w:u w:val="single" w:color="auto"/>
                <w:lang w:val="en-US" w:eastAsia="zh-CN"/>
              </w:rPr>
            </w:pPr>
            <w:r>
              <w:rPr>
                <w:rFonts w:hint="eastAsia"/>
                <w:color w:val="auto"/>
                <w:sz w:val="24"/>
                <w:szCs w:val="24"/>
                <w:highlight w:val="none"/>
                <w:u w:val="single" w:color="auto"/>
                <w:lang w:val="en-US" w:eastAsia="zh-CN"/>
              </w:rPr>
              <w:t>排污登记单位应当依照国家生态环境保护法律法规规章等管理规定运行和维护污染防治设施，建设规范化排放口，落实排污主体责任，控制污染物排放。</w:t>
            </w:r>
          </w:p>
          <w:p w14:paraId="7B5B467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color w:val="auto"/>
                <w:sz w:val="24"/>
                <w:szCs w:val="24"/>
                <w:highlight w:val="none"/>
                <w:u w:val="single" w:color="auto"/>
                <w:lang w:val="en-US" w:eastAsia="zh-CN"/>
              </w:rPr>
            </w:pPr>
            <w:r>
              <w:rPr>
                <w:rFonts w:hint="eastAsia"/>
                <w:color w:val="auto"/>
                <w:sz w:val="24"/>
                <w:szCs w:val="24"/>
                <w:highlight w:val="none"/>
                <w:u w:val="single" w:color="auto"/>
                <w:lang w:val="en-US" w:eastAsia="zh-CN"/>
              </w:rPr>
              <w:t>排污单位应当按照排污许可证规定和有关标准规范，依法开展自行监测，保存原始监测记录。原始监测记录保存期限不得少于五年。</w:t>
            </w:r>
          </w:p>
          <w:p w14:paraId="272A9C7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color w:val="auto"/>
                <w:sz w:val="24"/>
                <w:szCs w:val="24"/>
                <w:highlight w:val="none"/>
                <w:u w:val="single" w:color="auto"/>
                <w:lang w:val="en-US" w:eastAsia="zh-CN"/>
              </w:rPr>
            </w:pPr>
            <w:r>
              <w:rPr>
                <w:rFonts w:hint="eastAsia"/>
                <w:color w:val="auto"/>
                <w:sz w:val="24"/>
                <w:szCs w:val="24"/>
                <w:highlight w:val="none"/>
                <w:u w:val="single" w:color="auto"/>
                <w:lang w:val="en-US" w:eastAsia="zh-CN"/>
              </w:rPr>
              <w:t>排污单位对自行监测数据的真实性、准确性负责，不得篡改、伪造。</w:t>
            </w:r>
          </w:p>
          <w:p w14:paraId="5B02EFA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color w:val="auto"/>
                <w:sz w:val="24"/>
                <w:szCs w:val="24"/>
                <w:highlight w:val="none"/>
                <w:u w:val="single" w:color="auto"/>
                <w:lang w:val="en-US" w:eastAsia="zh-CN"/>
              </w:rPr>
            </w:pPr>
            <w:r>
              <w:rPr>
                <w:rFonts w:hint="eastAsia"/>
                <w:color w:val="auto"/>
                <w:sz w:val="24"/>
                <w:szCs w:val="24"/>
                <w:highlight w:val="none"/>
                <w:u w:val="single" w:color="auto"/>
                <w:lang w:val="en-US" w:eastAsia="zh-CN"/>
              </w:rPr>
              <w:t>排污单位应当按照排污许可证规定的格式、内容和频次要求记录环境管理台账，主要包括以下内容：</w:t>
            </w:r>
          </w:p>
          <w:p w14:paraId="5494B37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color w:val="auto"/>
                <w:sz w:val="24"/>
                <w:szCs w:val="24"/>
                <w:highlight w:val="none"/>
                <w:u w:val="single" w:color="auto"/>
                <w:lang w:val="en-US" w:eastAsia="zh-CN"/>
              </w:rPr>
            </w:pPr>
            <w:r>
              <w:rPr>
                <w:rFonts w:hint="eastAsia"/>
                <w:color w:val="auto"/>
                <w:sz w:val="24"/>
                <w:szCs w:val="24"/>
                <w:highlight w:val="none"/>
                <w:u w:val="single" w:color="auto"/>
                <w:lang w:val="en-US" w:eastAsia="zh-CN"/>
              </w:rPr>
              <w:t>（一）与污染物排放相关的主要生产设施运行情况；发生异常情况的，应当记录原因和采取的措施。</w:t>
            </w:r>
          </w:p>
          <w:p w14:paraId="49C3D37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color w:val="auto"/>
                <w:sz w:val="24"/>
                <w:szCs w:val="24"/>
                <w:highlight w:val="none"/>
                <w:u w:val="single" w:color="auto"/>
                <w:lang w:val="en-US" w:eastAsia="zh-CN"/>
              </w:rPr>
            </w:pPr>
            <w:r>
              <w:rPr>
                <w:rFonts w:hint="eastAsia"/>
                <w:color w:val="auto"/>
                <w:sz w:val="24"/>
                <w:szCs w:val="24"/>
                <w:highlight w:val="none"/>
                <w:u w:val="single" w:color="auto"/>
                <w:lang w:val="en-US" w:eastAsia="zh-CN"/>
              </w:rPr>
              <w:t>（二）污染防治设施运行情况及管理信息；发生异常情况的，应当记录原因和采取的措施。</w:t>
            </w:r>
          </w:p>
          <w:p w14:paraId="5D3B525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color w:val="auto"/>
                <w:sz w:val="24"/>
                <w:szCs w:val="24"/>
                <w:highlight w:val="none"/>
                <w:u w:val="single" w:color="auto"/>
                <w:lang w:val="en-US" w:eastAsia="zh-CN"/>
              </w:rPr>
            </w:pPr>
            <w:r>
              <w:rPr>
                <w:rFonts w:hint="eastAsia"/>
                <w:color w:val="auto"/>
                <w:sz w:val="24"/>
                <w:szCs w:val="24"/>
                <w:highlight w:val="none"/>
                <w:u w:val="single" w:color="auto"/>
                <w:lang w:val="en-US" w:eastAsia="zh-CN"/>
              </w:rPr>
              <w:t>（三）污染物实际排放浓度和排放量；发生超标排放情况的，应当记录超标原因和采取的措施。</w:t>
            </w:r>
          </w:p>
          <w:p w14:paraId="5CFB5FE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color w:val="auto"/>
                <w:sz w:val="24"/>
                <w:szCs w:val="24"/>
                <w:highlight w:val="none"/>
                <w:u w:val="single" w:color="auto"/>
                <w:lang w:val="en-US" w:eastAsia="zh-CN"/>
              </w:rPr>
            </w:pPr>
            <w:r>
              <w:rPr>
                <w:rFonts w:hint="eastAsia"/>
                <w:color w:val="auto"/>
                <w:sz w:val="24"/>
                <w:szCs w:val="24"/>
                <w:highlight w:val="none"/>
                <w:u w:val="single" w:color="auto"/>
                <w:lang w:val="en-US" w:eastAsia="zh-CN"/>
              </w:rPr>
              <w:t>（四）其他按照相关技术规范应当记录的信息。</w:t>
            </w:r>
          </w:p>
          <w:p w14:paraId="30839CA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color w:val="auto"/>
                <w:sz w:val="24"/>
                <w:szCs w:val="24"/>
                <w:highlight w:val="none"/>
                <w:u w:val="single" w:color="auto"/>
                <w:lang w:val="en-US" w:eastAsia="zh-CN"/>
              </w:rPr>
            </w:pPr>
            <w:r>
              <w:rPr>
                <w:rFonts w:hint="eastAsia"/>
                <w:color w:val="auto"/>
                <w:sz w:val="24"/>
                <w:szCs w:val="24"/>
                <w:highlight w:val="none"/>
                <w:u w:val="single" w:color="auto"/>
                <w:lang w:val="en-US" w:eastAsia="zh-CN"/>
              </w:rPr>
              <w:t>环境管理台账记录保存期限不得少于五年。</w:t>
            </w:r>
          </w:p>
          <w:p w14:paraId="4FAC227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color w:val="auto"/>
                <w:sz w:val="24"/>
                <w:szCs w:val="24"/>
                <w:highlight w:val="none"/>
                <w:u w:val="single" w:color="auto"/>
                <w:lang w:val="en-US" w:eastAsia="zh-CN"/>
              </w:rPr>
            </w:pPr>
            <w:r>
              <w:rPr>
                <w:rFonts w:hint="eastAsia"/>
                <w:color w:val="auto"/>
                <w:sz w:val="24"/>
                <w:szCs w:val="24"/>
                <w:highlight w:val="none"/>
                <w:u w:val="single" w:color="auto"/>
                <w:lang w:val="en-US" w:eastAsia="zh-CN"/>
              </w:rPr>
              <w:t>排污单位应当按照排污许可证规定的执行报告内容、频次和时间要求，在全国排污许可证管理信息平台上填报、提交排污许可证执行报告。</w:t>
            </w:r>
          </w:p>
          <w:p w14:paraId="59FCD95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color w:val="auto"/>
                <w:sz w:val="24"/>
                <w:szCs w:val="24"/>
                <w:highlight w:val="none"/>
                <w:u w:val="single" w:color="auto"/>
                <w:lang w:val="en-US" w:eastAsia="zh-CN"/>
              </w:rPr>
            </w:pPr>
            <w:r>
              <w:rPr>
                <w:rFonts w:hint="eastAsia"/>
                <w:color w:val="auto"/>
                <w:sz w:val="24"/>
                <w:szCs w:val="24"/>
                <w:highlight w:val="none"/>
                <w:u w:val="single" w:color="auto"/>
                <w:lang w:val="en-US" w:eastAsia="zh-CN"/>
              </w:rPr>
              <w:t>建设项目竣工环境保护设施验收报告中污染源监测数据等与污染物排放相关的主要内容，应当由排污单位记载在该项目竣工环境保护设施验收完成当年的排污许可证年度执行报告中。排污许可证执行情况应当作为环境影响后评价的重要依据。</w:t>
            </w:r>
          </w:p>
          <w:p w14:paraId="70FA7CF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color w:val="auto"/>
                <w:sz w:val="24"/>
                <w:szCs w:val="24"/>
                <w:highlight w:val="none"/>
                <w:u w:val="single" w:color="auto"/>
                <w:lang w:val="en-US" w:eastAsia="zh-CN"/>
              </w:rPr>
            </w:pPr>
            <w:r>
              <w:rPr>
                <w:rFonts w:hint="eastAsia"/>
                <w:color w:val="auto"/>
                <w:sz w:val="24"/>
                <w:szCs w:val="24"/>
                <w:highlight w:val="none"/>
                <w:u w:val="single" w:color="auto"/>
                <w:lang w:val="en-US" w:eastAsia="zh-CN"/>
              </w:rPr>
              <w:t>排污单位发生污染事故排放时，应当依照相关法律法规规章的规定及时报告。</w:t>
            </w:r>
          </w:p>
          <w:p w14:paraId="7675859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color w:val="auto"/>
                <w:sz w:val="24"/>
                <w:szCs w:val="24"/>
                <w:highlight w:val="none"/>
                <w:u w:val="single" w:color="auto"/>
                <w:lang w:val="en-US" w:eastAsia="zh-CN"/>
              </w:rPr>
            </w:pPr>
            <w:r>
              <w:rPr>
                <w:rFonts w:hint="eastAsia"/>
                <w:color w:val="auto"/>
                <w:sz w:val="24"/>
                <w:szCs w:val="24"/>
                <w:highlight w:val="none"/>
                <w:u w:val="single" w:color="auto"/>
                <w:lang w:val="en-US" w:eastAsia="zh-CN"/>
              </w:rPr>
              <w:t>排污单位应当按照排污许可证规定，如实在全国排污许可证管理信息平台上公开污染物排放信息。</w:t>
            </w:r>
          </w:p>
          <w:p w14:paraId="3E76613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color w:val="auto"/>
                <w:sz w:val="24"/>
                <w:szCs w:val="24"/>
                <w:highlight w:val="none"/>
                <w:u w:val="single" w:color="auto"/>
                <w:lang w:val="en-US" w:eastAsia="zh-CN"/>
              </w:rPr>
            </w:pPr>
            <w:r>
              <w:rPr>
                <w:rFonts w:hint="eastAsia"/>
                <w:color w:val="auto"/>
                <w:sz w:val="24"/>
                <w:szCs w:val="24"/>
                <w:highlight w:val="none"/>
                <w:u w:val="single" w:color="auto"/>
                <w:lang w:val="en-US" w:eastAsia="zh-CN"/>
              </w:rPr>
              <w:t>污染物排放信息应当包括污染物排放种类、排放浓度和排放量，以及污染防治设施的建设运行情况、排污许可证执行报告、自行监测数据等；水污染物排入市政排水管网的，还应当包括污水接入市政排水管网位置、排放方式等信息。</w:t>
            </w:r>
          </w:p>
          <w:p w14:paraId="1F049A4B">
            <w:pPr>
              <w:keepNext/>
              <w:keepLines w:val="0"/>
              <w:pageBreakBefore w:val="0"/>
              <w:widowControl w:val="0"/>
              <w:kinsoku/>
              <w:wordWrap/>
              <w:overflowPunct w:val="0"/>
              <w:topLinePunct w:val="0"/>
              <w:autoSpaceDE/>
              <w:autoSpaceDN/>
              <w:bidi w:val="0"/>
              <w:adjustRightInd/>
              <w:snapToGrid/>
              <w:spacing w:before="0" w:beforeAutospacing="0" w:after="0" w:afterAutospacing="0" w:line="360" w:lineRule="auto"/>
              <w:ind w:left="0" w:firstLine="480" w:firstLineChars="200"/>
              <w:textAlignment w:val="auto"/>
              <w:outlineLvl w:val="9"/>
              <w:rPr>
                <w:rFonts w:hint="eastAsia" w:ascii="Times New Roman" w:hAnsi="Times New Roman" w:eastAsia="宋体" w:cs="Times New Roman"/>
                <w:bCs/>
                <w:iCs/>
                <w:color w:val="auto"/>
                <w:kern w:val="44"/>
                <w:sz w:val="24"/>
                <w:highlight w:val="none"/>
                <w:u w:val="single" w:color="auto"/>
                <w:lang w:val="en-US" w:eastAsia="zh-CN"/>
              </w:rPr>
            </w:pPr>
            <w:r>
              <w:rPr>
                <w:rFonts w:hint="eastAsia" w:ascii="Times New Roman" w:hAnsi="Times New Roman" w:eastAsia="宋体" w:cs="Times New Roman"/>
                <w:bCs/>
                <w:iCs/>
                <w:color w:val="auto"/>
                <w:kern w:val="44"/>
                <w:sz w:val="24"/>
                <w:highlight w:val="none"/>
                <w:u w:val="single" w:color="auto"/>
                <w:lang w:val="en-US" w:eastAsia="zh-CN"/>
              </w:rPr>
              <w:t>8.3排污口规范化建设</w:t>
            </w:r>
          </w:p>
          <w:p w14:paraId="5FDEC051">
            <w:pPr>
              <w:keepNext/>
              <w:keepLines w:val="0"/>
              <w:pageBreakBefore w:val="0"/>
              <w:widowControl w:val="0"/>
              <w:kinsoku/>
              <w:wordWrap/>
              <w:overflowPunct w:val="0"/>
              <w:topLinePunct w:val="0"/>
              <w:autoSpaceDE/>
              <w:autoSpaceDN/>
              <w:bidi w:val="0"/>
              <w:adjustRightInd/>
              <w:snapToGrid/>
              <w:spacing w:before="0" w:beforeAutospacing="0" w:after="0" w:afterAutospacing="0" w:line="360" w:lineRule="auto"/>
              <w:ind w:left="0" w:firstLine="480" w:firstLineChars="200"/>
              <w:textAlignment w:val="auto"/>
              <w:outlineLvl w:val="9"/>
              <w:rPr>
                <w:rFonts w:hint="default" w:ascii="Times New Roman" w:hAnsi="Times New Roman" w:eastAsia="宋体" w:cs="Times New Roman"/>
                <w:b w:val="0"/>
                <w:bCs w:val="0"/>
                <w:color w:val="auto"/>
                <w:sz w:val="24"/>
                <w:szCs w:val="24"/>
                <w:u w:val="single" w:color="auto"/>
                <w:lang w:eastAsia="zh-CN"/>
              </w:rPr>
            </w:pPr>
            <w:r>
              <w:rPr>
                <w:rFonts w:hint="eastAsia" w:ascii="Times New Roman" w:hAnsi="Times New Roman" w:eastAsia="宋体" w:cs="Times New Roman"/>
                <w:b w:val="0"/>
                <w:bCs w:val="0"/>
                <w:color w:val="auto"/>
                <w:sz w:val="24"/>
                <w:szCs w:val="24"/>
                <w:u w:val="single" w:color="auto"/>
                <w:lang w:val="en-US" w:eastAsia="zh-CN"/>
              </w:rPr>
              <w:t>8.3.1</w:t>
            </w:r>
            <w:r>
              <w:rPr>
                <w:rFonts w:hint="default" w:ascii="Times New Roman" w:hAnsi="Times New Roman" w:eastAsia="宋体" w:cs="Times New Roman"/>
                <w:b w:val="0"/>
                <w:bCs w:val="0"/>
                <w:color w:val="auto"/>
                <w:sz w:val="24"/>
                <w:szCs w:val="24"/>
                <w:u w:val="single" w:color="auto"/>
                <w:lang w:eastAsia="zh-CN"/>
              </w:rPr>
              <w:t>排污口规范化管理</w:t>
            </w:r>
          </w:p>
          <w:p w14:paraId="4B0DB3E2">
            <w:pPr>
              <w:keepNext/>
              <w:keepLines w:val="0"/>
              <w:pageBreakBefore w:val="0"/>
              <w:widowControl w:val="0"/>
              <w:kinsoku/>
              <w:wordWrap/>
              <w:overflowPunct w:val="0"/>
              <w:topLinePunct w:val="0"/>
              <w:autoSpaceDE/>
              <w:autoSpaceDN/>
              <w:bidi w:val="0"/>
              <w:adjustRightInd/>
              <w:snapToGrid/>
              <w:spacing w:before="0" w:beforeAutospacing="0" w:after="0" w:afterAutospacing="0" w:line="360" w:lineRule="auto"/>
              <w:ind w:left="0" w:firstLine="480" w:firstLineChars="200"/>
              <w:textAlignment w:val="auto"/>
              <w:outlineLvl w:val="9"/>
              <w:rPr>
                <w:rFonts w:hint="default" w:ascii="Times New Roman" w:hAnsi="Times New Roman" w:eastAsia="宋体" w:cs="Times New Roman"/>
                <w:b w:val="0"/>
                <w:bCs w:val="0"/>
                <w:color w:val="auto"/>
                <w:sz w:val="24"/>
                <w:szCs w:val="24"/>
                <w:u w:val="single" w:color="auto"/>
              </w:rPr>
            </w:pPr>
            <w:r>
              <w:rPr>
                <w:rFonts w:hint="default" w:ascii="Times New Roman" w:hAnsi="Times New Roman" w:eastAsia="宋体" w:cs="Times New Roman"/>
                <w:b w:val="0"/>
                <w:bCs w:val="0"/>
                <w:color w:val="auto"/>
                <w:sz w:val="24"/>
                <w:szCs w:val="24"/>
                <w:u w:val="single" w:color="auto"/>
              </w:rPr>
              <w:t>排污口是企业污染物进入环境、污染环境的通道，强化排污口的管理是实施污染物总量控制的基础工作，也是区域环境管理逐步实现污染物排放科学化、定量化的重要手段。本工程排污口应实行规范化设置与管理，具体管理原则如下：</w:t>
            </w:r>
          </w:p>
          <w:p w14:paraId="708FA865">
            <w:pPr>
              <w:keepNext/>
              <w:keepLines w:val="0"/>
              <w:pageBreakBefore w:val="0"/>
              <w:widowControl w:val="0"/>
              <w:kinsoku/>
              <w:wordWrap/>
              <w:overflowPunct w:val="0"/>
              <w:topLinePunct w:val="0"/>
              <w:autoSpaceDE/>
              <w:autoSpaceDN/>
              <w:bidi w:val="0"/>
              <w:adjustRightInd/>
              <w:snapToGrid/>
              <w:spacing w:before="0" w:beforeAutospacing="0" w:after="0" w:afterAutospacing="0" w:line="360" w:lineRule="auto"/>
              <w:ind w:left="0" w:firstLine="480" w:firstLineChars="200"/>
              <w:textAlignment w:val="auto"/>
              <w:outlineLvl w:val="9"/>
              <w:rPr>
                <w:rFonts w:hint="default" w:ascii="Times New Roman" w:hAnsi="Times New Roman" w:eastAsia="宋体" w:cs="Times New Roman"/>
                <w:b w:val="0"/>
                <w:bCs w:val="0"/>
                <w:color w:val="auto"/>
                <w:sz w:val="24"/>
                <w:szCs w:val="24"/>
                <w:u w:val="single" w:color="auto"/>
              </w:rPr>
            </w:pPr>
            <w:r>
              <w:rPr>
                <w:rFonts w:hint="default" w:ascii="Times New Roman" w:hAnsi="Times New Roman" w:eastAsia="宋体" w:cs="Times New Roman"/>
                <w:b w:val="0"/>
                <w:bCs w:val="0"/>
                <w:color w:val="auto"/>
                <w:sz w:val="24"/>
                <w:szCs w:val="24"/>
                <w:u w:val="single" w:color="auto"/>
              </w:rPr>
              <w:t>①排污口必须规范化设置；排污口应便于采样与计量监测，便于日常监督检查，应有观测、取样、维修通道。</w:t>
            </w:r>
          </w:p>
          <w:p w14:paraId="6636F077">
            <w:pPr>
              <w:keepNext/>
              <w:keepLines w:val="0"/>
              <w:pageBreakBefore w:val="0"/>
              <w:widowControl w:val="0"/>
              <w:kinsoku/>
              <w:wordWrap/>
              <w:overflowPunct w:val="0"/>
              <w:topLinePunct w:val="0"/>
              <w:autoSpaceDE/>
              <w:autoSpaceDN/>
              <w:bidi w:val="0"/>
              <w:adjustRightInd/>
              <w:snapToGrid/>
              <w:spacing w:before="0" w:beforeAutospacing="0" w:after="0" w:afterAutospacing="0" w:line="360" w:lineRule="auto"/>
              <w:ind w:left="0" w:firstLine="480" w:firstLineChars="200"/>
              <w:textAlignment w:val="auto"/>
              <w:outlineLvl w:val="9"/>
              <w:rPr>
                <w:rFonts w:hint="default" w:ascii="Times New Roman" w:hAnsi="Times New Roman" w:eastAsia="宋体" w:cs="Times New Roman"/>
                <w:b w:val="0"/>
                <w:bCs w:val="0"/>
                <w:color w:val="auto"/>
                <w:sz w:val="24"/>
                <w:szCs w:val="24"/>
                <w:u w:val="single" w:color="auto"/>
              </w:rPr>
            </w:pPr>
            <w:r>
              <w:rPr>
                <w:rFonts w:hint="default" w:ascii="Times New Roman" w:hAnsi="Times New Roman" w:eastAsia="宋体" w:cs="Times New Roman"/>
                <w:b w:val="0"/>
                <w:bCs w:val="0"/>
                <w:color w:val="auto"/>
                <w:sz w:val="24"/>
                <w:szCs w:val="24"/>
                <w:u w:val="single" w:color="auto"/>
              </w:rPr>
              <w:t>②如实向环保管理部门申报排污口数量、位置及所排放的主要污染物种类、数量、浓度、排放去向等情况。</w:t>
            </w:r>
          </w:p>
          <w:p w14:paraId="5254189F">
            <w:pPr>
              <w:keepNext/>
              <w:keepLines w:val="0"/>
              <w:pageBreakBefore w:val="0"/>
              <w:widowControl w:val="0"/>
              <w:kinsoku/>
              <w:wordWrap/>
              <w:overflowPunct w:val="0"/>
              <w:topLinePunct w:val="0"/>
              <w:autoSpaceDE/>
              <w:autoSpaceDN/>
              <w:bidi w:val="0"/>
              <w:adjustRightInd/>
              <w:snapToGrid/>
              <w:spacing w:before="0" w:beforeAutospacing="0" w:after="0" w:afterAutospacing="0" w:line="360" w:lineRule="auto"/>
              <w:ind w:left="0" w:firstLine="480" w:firstLineChars="200"/>
              <w:textAlignment w:val="auto"/>
              <w:outlineLvl w:val="9"/>
              <w:rPr>
                <w:rFonts w:hint="default" w:ascii="Times New Roman" w:hAnsi="Times New Roman" w:eastAsia="宋体" w:cs="Times New Roman"/>
                <w:b w:val="0"/>
                <w:bCs w:val="0"/>
                <w:color w:val="auto"/>
                <w:sz w:val="24"/>
                <w:szCs w:val="24"/>
                <w:u w:val="single" w:color="auto"/>
                <w:lang w:eastAsia="zh-CN"/>
              </w:rPr>
            </w:pPr>
            <w:r>
              <w:rPr>
                <w:rFonts w:hint="eastAsia" w:cs="Times New Roman"/>
                <w:b w:val="0"/>
                <w:bCs w:val="0"/>
                <w:color w:val="auto"/>
                <w:sz w:val="24"/>
                <w:szCs w:val="24"/>
                <w:u w:val="single" w:color="auto"/>
                <w:lang w:val="en-US" w:eastAsia="zh-CN"/>
              </w:rPr>
              <w:t>8.3.2</w:t>
            </w:r>
            <w:r>
              <w:rPr>
                <w:rFonts w:hint="default" w:ascii="Times New Roman" w:hAnsi="Times New Roman" w:eastAsia="宋体" w:cs="Times New Roman"/>
                <w:b w:val="0"/>
                <w:bCs w:val="0"/>
                <w:color w:val="auto"/>
                <w:sz w:val="24"/>
                <w:szCs w:val="24"/>
                <w:u w:val="single" w:color="auto"/>
                <w:lang w:eastAsia="zh-CN"/>
              </w:rPr>
              <w:t>排污口立标管理</w:t>
            </w:r>
          </w:p>
          <w:p w14:paraId="7A17FA80">
            <w:pPr>
              <w:spacing w:line="360" w:lineRule="auto"/>
              <w:ind w:firstLine="480" w:firstLineChars="200"/>
              <w:rPr>
                <w:rFonts w:hint="default" w:ascii="Times New Roman" w:hAnsi="Times New Roman" w:cs="Times New Roman"/>
                <w:color w:val="auto"/>
                <w:sz w:val="24"/>
                <w:highlight w:val="none"/>
                <w:u w:val="single" w:color="auto"/>
              </w:rPr>
            </w:pPr>
            <w:r>
              <w:rPr>
                <w:rFonts w:hint="default" w:ascii="Times New Roman" w:hAnsi="Times New Roman" w:cs="Times New Roman"/>
                <w:color w:val="auto"/>
                <w:sz w:val="24"/>
                <w:highlight w:val="none"/>
                <w:u w:val="single" w:color="auto"/>
              </w:rPr>
              <w:t>根据国家标准《环境保护图形标志—排放口（源）》和国家环保总局《排污口规范化整治要求》（试行）的技术要求，企业所有排放口（包括水、气、声、渣）必须按照“便于采样、便于计量检测、便于日常现场监督检查”的原则和规范化要求，设置与之相适应的环境保护图形标志牌，同时对污水排放口安装流量计，对治理设施安装运行监控装置、排污口的规范化要符合有关环保要求。</w:t>
            </w:r>
          </w:p>
          <w:p w14:paraId="3C144428">
            <w:pPr>
              <w:spacing w:line="360" w:lineRule="auto"/>
              <w:ind w:firstLine="480" w:firstLineChars="200"/>
              <w:rPr>
                <w:rFonts w:hint="eastAsia"/>
                <w:color w:val="auto"/>
                <w:sz w:val="24"/>
                <w:highlight w:val="none"/>
                <w:u w:val="single" w:color="auto"/>
              </w:rPr>
            </w:pPr>
            <w:r>
              <w:rPr>
                <w:rFonts w:hint="eastAsia"/>
                <w:color w:val="auto"/>
                <w:sz w:val="24"/>
                <w:highlight w:val="none"/>
                <w:u w:val="single" w:color="auto"/>
                <w:lang w:val="en-US" w:eastAsia="zh-CN"/>
              </w:rPr>
              <w:t>（1）污</w:t>
            </w:r>
            <w:r>
              <w:rPr>
                <w:rFonts w:hint="eastAsia"/>
                <w:color w:val="auto"/>
                <w:sz w:val="24"/>
                <w:highlight w:val="none"/>
                <w:u w:val="single" w:color="auto"/>
              </w:rPr>
              <w:t>水排放口</w:t>
            </w:r>
          </w:p>
          <w:p w14:paraId="0D845D73">
            <w:pPr>
              <w:spacing w:line="360" w:lineRule="auto"/>
              <w:ind w:firstLine="480" w:firstLineChars="200"/>
              <w:rPr>
                <w:rFonts w:hint="default" w:eastAsia="宋体"/>
                <w:color w:val="auto"/>
                <w:sz w:val="24"/>
                <w:highlight w:val="none"/>
                <w:u w:val="single" w:color="auto"/>
                <w:lang w:val="en-US" w:eastAsia="zh-CN"/>
              </w:rPr>
            </w:pPr>
            <w:r>
              <w:rPr>
                <w:rFonts w:hint="eastAsia"/>
                <w:color w:val="auto"/>
                <w:sz w:val="24"/>
                <w:highlight w:val="none"/>
                <w:u w:val="single" w:color="auto"/>
                <w:lang w:val="en-US" w:eastAsia="zh-CN"/>
              </w:rPr>
              <w:t>本项目不设污水排放口。</w:t>
            </w:r>
          </w:p>
          <w:p w14:paraId="6E6C3BEC">
            <w:pPr>
              <w:spacing w:line="360" w:lineRule="auto"/>
              <w:ind w:firstLine="480" w:firstLineChars="200"/>
              <w:rPr>
                <w:rFonts w:hint="eastAsia"/>
                <w:color w:val="auto"/>
                <w:sz w:val="24"/>
                <w:highlight w:val="none"/>
                <w:u w:val="single" w:color="auto"/>
              </w:rPr>
            </w:pPr>
            <w:r>
              <w:rPr>
                <w:rFonts w:hint="eastAsia"/>
                <w:color w:val="auto"/>
                <w:sz w:val="24"/>
                <w:highlight w:val="none"/>
                <w:u w:val="single" w:color="auto"/>
                <w:lang w:val="en-US" w:eastAsia="zh-CN"/>
              </w:rPr>
              <w:t>（2）</w:t>
            </w:r>
            <w:r>
              <w:rPr>
                <w:rFonts w:hint="eastAsia"/>
                <w:color w:val="auto"/>
                <w:sz w:val="24"/>
                <w:highlight w:val="none"/>
                <w:u w:val="single" w:color="auto"/>
              </w:rPr>
              <w:t>废气排放</w:t>
            </w:r>
          </w:p>
          <w:p w14:paraId="1D68858A">
            <w:pPr>
              <w:spacing w:line="360" w:lineRule="auto"/>
              <w:ind w:firstLine="480" w:firstLineChars="200"/>
              <w:rPr>
                <w:rFonts w:hint="default" w:eastAsia="宋体"/>
                <w:color w:val="auto"/>
                <w:sz w:val="24"/>
                <w:highlight w:val="none"/>
                <w:u w:val="single" w:color="auto"/>
                <w:lang w:val="en-US" w:eastAsia="zh-CN"/>
              </w:rPr>
            </w:pPr>
            <w:r>
              <w:rPr>
                <w:rFonts w:hint="eastAsia"/>
                <w:color w:val="auto"/>
                <w:sz w:val="24"/>
                <w:highlight w:val="none"/>
                <w:u w:val="single" w:color="auto"/>
                <w:lang w:val="en-US" w:eastAsia="zh-CN"/>
              </w:rPr>
              <w:t>本项目各废气排口须符合《固定源废气监测技术规范》（HJ/T397-2007）中采样位置、采样孔设置等相关要求，便于采样、监测，</w:t>
            </w:r>
            <w:r>
              <w:rPr>
                <w:rFonts w:hint="eastAsia"/>
                <w:color w:val="auto"/>
                <w:sz w:val="24"/>
                <w:highlight w:val="none"/>
                <w:u w:val="single" w:color="auto"/>
              </w:rPr>
              <w:t>并具备采样监测条件，排放口附近树立图形标志牌。若无法满足要求的，其采样口与环境监测部门共同确认。</w:t>
            </w:r>
            <w:r>
              <w:rPr>
                <w:rFonts w:hint="eastAsia"/>
                <w:color w:val="auto"/>
                <w:sz w:val="24"/>
                <w:highlight w:val="none"/>
                <w:u w:val="single" w:color="auto"/>
                <w:lang w:val="en-US" w:eastAsia="zh-CN"/>
              </w:rPr>
              <w:t>具体要求如下：</w:t>
            </w:r>
          </w:p>
          <w:p w14:paraId="08DA1394">
            <w:pPr>
              <w:spacing w:line="360" w:lineRule="auto"/>
              <w:ind w:firstLine="480" w:firstLineChars="200"/>
              <w:rPr>
                <w:rFonts w:hint="default" w:ascii="Times New Roman" w:hAnsi="Times New Roman" w:cs="Times New Roman"/>
                <w:color w:val="auto"/>
                <w:sz w:val="24"/>
                <w:highlight w:val="none"/>
                <w:u w:val="single" w:color="auto"/>
              </w:rPr>
            </w:pPr>
            <w:r>
              <w:rPr>
                <w:rFonts w:hint="default" w:ascii="Times New Roman" w:hAnsi="Times New Roman" w:cs="Times New Roman"/>
                <w:color w:val="auto"/>
                <w:sz w:val="24"/>
                <w:highlight w:val="none"/>
                <w:u w:val="single" w:color="auto"/>
                <w:lang w:eastAsia="zh-CN"/>
              </w:rPr>
              <w:t>①</w:t>
            </w:r>
            <w:r>
              <w:rPr>
                <w:rFonts w:hint="default" w:ascii="Times New Roman" w:hAnsi="Times New Roman" w:cs="Times New Roman"/>
                <w:color w:val="auto"/>
                <w:sz w:val="24"/>
                <w:highlight w:val="none"/>
                <w:u w:val="single" w:color="auto"/>
                <w:lang w:val="en-US" w:eastAsia="zh-CN"/>
              </w:rPr>
              <w:t>采样位置</w:t>
            </w:r>
          </w:p>
          <w:p w14:paraId="467FE4F0">
            <w:pPr>
              <w:spacing w:line="360" w:lineRule="auto"/>
              <w:ind w:firstLine="480" w:firstLineChars="200"/>
              <w:rPr>
                <w:rFonts w:hint="eastAsia"/>
                <w:color w:val="auto"/>
                <w:sz w:val="24"/>
                <w:highlight w:val="none"/>
                <w:u w:val="single" w:color="auto"/>
              </w:rPr>
            </w:pPr>
            <w:r>
              <w:rPr>
                <w:rFonts w:hint="eastAsia"/>
                <w:color w:val="auto"/>
                <w:sz w:val="24"/>
                <w:highlight w:val="none"/>
                <w:u w:val="single" w:color="auto"/>
                <w:lang w:val="en-US" w:eastAsia="zh-CN"/>
              </w:rPr>
              <w:t>a</w:t>
            </w:r>
            <w:r>
              <w:rPr>
                <w:rFonts w:hint="eastAsia"/>
                <w:color w:val="auto"/>
                <w:sz w:val="24"/>
                <w:highlight w:val="none"/>
                <w:u w:val="single" w:color="auto"/>
                <w:lang w:eastAsia="zh-CN"/>
              </w:rPr>
              <w:t>、</w:t>
            </w:r>
            <w:r>
              <w:rPr>
                <w:rFonts w:hint="eastAsia"/>
                <w:color w:val="auto"/>
                <w:sz w:val="24"/>
                <w:highlight w:val="none"/>
                <w:u w:val="single" w:color="auto"/>
              </w:rPr>
              <w:t>采样位置应避开对测试人员操作有危险的场所。</w:t>
            </w:r>
          </w:p>
          <w:p w14:paraId="6943A071">
            <w:pPr>
              <w:spacing w:line="360" w:lineRule="auto"/>
              <w:ind w:firstLine="480" w:firstLineChars="200"/>
              <w:rPr>
                <w:rFonts w:hint="eastAsia"/>
                <w:color w:val="auto"/>
                <w:sz w:val="24"/>
                <w:highlight w:val="none"/>
                <w:u w:val="single" w:color="auto"/>
              </w:rPr>
            </w:pPr>
            <w:r>
              <w:rPr>
                <w:rFonts w:hint="eastAsia"/>
                <w:color w:val="auto"/>
                <w:sz w:val="24"/>
                <w:highlight w:val="none"/>
                <w:u w:val="single" w:color="auto"/>
                <w:lang w:val="en-US" w:eastAsia="zh-CN"/>
              </w:rPr>
              <w:t>b</w:t>
            </w:r>
            <w:r>
              <w:rPr>
                <w:rFonts w:hint="eastAsia"/>
                <w:color w:val="auto"/>
                <w:sz w:val="24"/>
                <w:highlight w:val="none"/>
                <w:u w:val="single" w:color="auto"/>
                <w:lang w:eastAsia="zh-CN"/>
              </w:rPr>
              <w:t>、</w:t>
            </w:r>
            <w:r>
              <w:rPr>
                <w:rFonts w:hint="eastAsia"/>
                <w:color w:val="auto"/>
                <w:sz w:val="24"/>
                <w:highlight w:val="none"/>
                <w:u w:val="single" w:color="auto"/>
              </w:rPr>
              <w:t>采样位置应优先选择在垂直管段，应避开烟道弯头和断面急剧变化的部位。采样位置应设置在距弯头、阀门、变径管下游方向不小于6倍直径，和距上述部件上游方向不小于3倍直径处。对矩形烟道，其当量直径D=2AB/(A+B)，式中A、B为边长。采样断面的气流速度最好在5m/s以上。</w:t>
            </w:r>
          </w:p>
          <w:p w14:paraId="38C8306C">
            <w:pPr>
              <w:spacing w:line="360" w:lineRule="auto"/>
              <w:ind w:firstLine="480" w:firstLineChars="200"/>
              <w:rPr>
                <w:rFonts w:hint="eastAsia"/>
                <w:color w:val="auto"/>
                <w:sz w:val="24"/>
                <w:highlight w:val="none"/>
                <w:u w:val="single" w:color="auto"/>
              </w:rPr>
            </w:pPr>
            <w:r>
              <w:rPr>
                <w:rFonts w:hint="eastAsia"/>
                <w:color w:val="auto"/>
                <w:sz w:val="24"/>
                <w:highlight w:val="none"/>
                <w:u w:val="single" w:color="auto"/>
                <w:lang w:val="en-US" w:eastAsia="zh-CN"/>
              </w:rPr>
              <w:t>c</w:t>
            </w:r>
            <w:r>
              <w:rPr>
                <w:rFonts w:hint="eastAsia"/>
                <w:color w:val="auto"/>
                <w:sz w:val="24"/>
                <w:highlight w:val="none"/>
                <w:u w:val="single" w:color="auto"/>
                <w:lang w:eastAsia="zh-CN"/>
              </w:rPr>
              <w:t>、</w:t>
            </w:r>
            <w:r>
              <w:rPr>
                <w:rFonts w:hint="eastAsia"/>
                <w:color w:val="auto"/>
                <w:sz w:val="24"/>
                <w:highlight w:val="none"/>
                <w:u w:val="single" w:color="auto"/>
              </w:rPr>
              <w:t>测试现场空间位置有限，很难满足上述要求时，可选择比较适宜的管段采样，但采样断面与弯头等的距离至少是烟道直径的1.5倍，并应适当增加测点的数量和采样频次。</w:t>
            </w:r>
          </w:p>
          <w:p w14:paraId="108D2983">
            <w:pPr>
              <w:spacing w:line="360" w:lineRule="auto"/>
              <w:ind w:firstLine="480" w:firstLineChars="200"/>
              <w:rPr>
                <w:rFonts w:hint="eastAsia"/>
                <w:color w:val="auto"/>
                <w:sz w:val="24"/>
                <w:highlight w:val="none"/>
                <w:u w:val="single" w:color="auto"/>
              </w:rPr>
            </w:pPr>
            <w:r>
              <w:rPr>
                <w:rFonts w:hint="eastAsia"/>
                <w:color w:val="auto"/>
                <w:sz w:val="24"/>
                <w:highlight w:val="none"/>
                <w:u w:val="single" w:color="auto"/>
                <w:lang w:val="en-US" w:eastAsia="zh-CN"/>
              </w:rPr>
              <w:t>d</w:t>
            </w:r>
            <w:r>
              <w:rPr>
                <w:rFonts w:hint="eastAsia"/>
                <w:color w:val="auto"/>
                <w:sz w:val="24"/>
                <w:highlight w:val="none"/>
                <w:u w:val="single" w:color="auto"/>
                <w:lang w:eastAsia="zh-CN"/>
              </w:rPr>
              <w:t>、</w:t>
            </w:r>
            <w:r>
              <w:rPr>
                <w:rFonts w:hint="eastAsia"/>
                <w:color w:val="auto"/>
                <w:sz w:val="24"/>
                <w:highlight w:val="none"/>
                <w:u w:val="single" w:color="auto"/>
              </w:rPr>
              <w:t>对于气态污染物，由于混合比较均匀，其采样位置可不受上述规定限制，但应避开涡流区。如果同时测定排气流量，采样位置仍按</w:t>
            </w:r>
            <w:r>
              <w:rPr>
                <w:rFonts w:hint="eastAsia"/>
                <w:color w:val="auto"/>
                <w:sz w:val="24"/>
                <w:highlight w:val="none"/>
                <w:u w:val="single" w:color="auto"/>
              </w:rPr>
              <w:fldChar w:fldCharType="begin"/>
            </w:r>
            <w:r>
              <w:rPr>
                <w:rFonts w:hint="eastAsia"/>
                <w:color w:val="auto"/>
                <w:sz w:val="24"/>
                <w:highlight w:val="none"/>
                <w:u w:val="single" w:color="auto"/>
              </w:rPr>
              <w:instrText xml:space="preserve"> = 2 \* GB3 \* MERGEFORMAT </w:instrText>
            </w:r>
            <w:r>
              <w:rPr>
                <w:rFonts w:hint="eastAsia"/>
                <w:color w:val="auto"/>
                <w:sz w:val="24"/>
                <w:highlight w:val="none"/>
                <w:u w:val="single" w:color="auto"/>
              </w:rPr>
              <w:fldChar w:fldCharType="separate"/>
            </w:r>
            <w:r>
              <w:rPr>
                <w:color w:val="auto"/>
                <w:sz w:val="24"/>
                <w:u w:val="single" w:color="auto"/>
              </w:rPr>
              <w:t>②</w:t>
            </w:r>
            <w:r>
              <w:rPr>
                <w:rFonts w:hint="eastAsia"/>
                <w:color w:val="auto"/>
                <w:sz w:val="24"/>
                <w:highlight w:val="none"/>
                <w:u w:val="single" w:color="auto"/>
              </w:rPr>
              <w:fldChar w:fldCharType="end"/>
            </w:r>
            <w:r>
              <w:rPr>
                <w:rFonts w:hint="eastAsia"/>
                <w:color w:val="auto"/>
                <w:sz w:val="24"/>
                <w:highlight w:val="none"/>
                <w:u w:val="single" w:color="auto"/>
              </w:rPr>
              <w:t>选取。</w:t>
            </w:r>
          </w:p>
          <w:p w14:paraId="1231160E">
            <w:pPr>
              <w:spacing w:line="360" w:lineRule="auto"/>
              <w:ind w:firstLine="480" w:firstLineChars="200"/>
              <w:rPr>
                <w:rFonts w:hint="default" w:ascii="Times New Roman" w:hAnsi="Times New Roman" w:cs="Times New Roman"/>
                <w:color w:val="auto"/>
                <w:sz w:val="24"/>
                <w:highlight w:val="none"/>
                <w:u w:val="single" w:color="auto"/>
              </w:rPr>
            </w:pPr>
            <w:r>
              <w:rPr>
                <w:rFonts w:hint="eastAsia"/>
                <w:color w:val="auto"/>
                <w:sz w:val="24"/>
                <w:highlight w:val="none"/>
                <w:u w:val="single" w:color="auto"/>
                <w:lang w:val="en-US" w:eastAsia="zh-CN"/>
              </w:rPr>
              <w:t>f</w:t>
            </w:r>
            <w:r>
              <w:rPr>
                <w:rFonts w:hint="eastAsia"/>
                <w:color w:val="auto"/>
                <w:sz w:val="24"/>
                <w:highlight w:val="none"/>
                <w:u w:val="single" w:color="auto"/>
                <w:lang w:eastAsia="zh-CN"/>
              </w:rPr>
              <w:t>、</w:t>
            </w:r>
            <w:r>
              <w:rPr>
                <w:rFonts w:hint="eastAsia"/>
                <w:color w:val="auto"/>
                <w:sz w:val="24"/>
                <w:highlight w:val="none"/>
                <w:u w:val="single" w:color="auto"/>
              </w:rPr>
              <w:t>必要时应设置采样平台，采样平台应有足够的工作面积使工作人员安全、方便地操作。平台面积应不小于1.5m，并设有1.1m高的护栏和不低于10cm的脚部挡板，采</w:t>
            </w:r>
            <w:r>
              <w:rPr>
                <w:rFonts w:hint="default" w:ascii="Times New Roman" w:hAnsi="Times New Roman" w:cs="Times New Roman"/>
                <w:color w:val="auto"/>
                <w:sz w:val="24"/>
                <w:highlight w:val="none"/>
                <w:u w:val="single" w:color="auto"/>
              </w:rPr>
              <w:t>样平台的承重应不小于200kg/m</w:t>
            </w:r>
            <w:r>
              <w:rPr>
                <w:rFonts w:hint="default" w:ascii="Times New Roman" w:hAnsi="Times New Roman" w:cs="Times New Roman"/>
                <w:color w:val="auto"/>
                <w:sz w:val="24"/>
                <w:highlight w:val="none"/>
                <w:u w:val="single" w:color="auto"/>
                <w:lang w:eastAsia="zh-CN"/>
              </w:rPr>
              <w:t>，</w:t>
            </w:r>
            <w:r>
              <w:rPr>
                <w:rFonts w:hint="default" w:ascii="Times New Roman" w:hAnsi="Times New Roman" w:cs="Times New Roman"/>
                <w:color w:val="auto"/>
                <w:sz w:val="24"/>
                <w:highlight w:val="none"/>
                <w:u w:val="single" w:color="auto"/>
              </w:rPr>
              <w:t>采样孔距平台面约为1.2m~1.3m。</w:t>
            </w:r>
          </w:p>
          <w:p w14:paraId="6BB86FD8">
            <w:pPr>
              <w:spacing w:line="360" w:lineRule="auto"/>
              <w:ind w:firstLine="480" w:firstLineChars="200"/>
              <w:rPr>
                <w:rFonts w:hint="default" w:ascii="Times New Roman" w:hAnsi="Times New Roman" w:eastAsia="宋体" w:cs="Times New Roman"/>
                <w:color w:val="auto"/>
                <w:sz w:val="24"/>
                <w:highlight w:val="none"/>
                <w:u w:val="single" w:color="auto"/>
                <w:lang w:val="en-US" w:eastAsia="zh-CN"/>
              </w:rPr>
            </w:pPr>
            <w:r>
              <w:rPr>
                <w:rFonts w:hint="default" w:ascii="Times New Roman" w:hAnsi="Times New Roman" w:cs="Times New Roman"/>
                <w:color w:val="auto"/>
                <w:sz w:val="24"/>
                <w:highlight w:val="none"/>
                <w:u w:val="single" w:color="auto"/>
                <w:lang w:eastAsia="zh-CN"/>
              </w:rPr>
              <w:t>②</w:t>
            </w:r>
            <w:r>
              <w:rPr>
                <w:rFonts w:hint="default" w:ascii="Times New Roman" w:hAnsi="Times New Roman" w:cs="Times New Roman"/>
                <w:color w:val="auto"/>
                <w:sz w:val="24"/>
                <w:highlight w:val="none"/>
                <w:u w:val="single" w:color="auto"/>
                <w:lang w:val="en-US" w:eastAsia="zh-CN"/>
              </w:rPr>
              <w:t>采样孔</w:t>
            </w:r>
          </w:p>
          <w:p w14:paraId="2098A381">
            <w:pPr>
              <w:spacing w:line="360" w:lineRule="auto"/>
              <w:ind w:firstLine="480" w:firstLineChars="200"/>
              <w:rPr>
                <w:rFonts w:hint="eastAsia"/>
                <w:color w:val="auto"/>
                <w:sz w:val="24"/>
                <w:highlight w:val="none"/>
                <w:u w:val="single" w:color="auto"/>
              </w:rPr>
            </w:pPr>
            <w:r>
              <w:rPr>
                <w:rFonts w:hint="eastAsia"/>
                <w:color w:val="auto"/>
                <w:sz w:val="24"/>
                <w:highlight w:val="none"/>
                <w:u w:val="single" w:color="auto"/>
                <w:lang w:val="en-US" w:eastAsia="zh-CN"/>
              </w:rPr>
              <w:t>a</w:t>
            </w:r>
            <w:r>
              <w:rPr>
                <w:rFonts w:hint="eastAsia"/>
                <w:color w:val="auto"/>
                <w:sz w:val="24"/>
                <w:highlight w:val="none"/>
                <w:u w:val="single" w:color="auto"/>
                <w:lang w:eastAsia="zh-CN"/>
              </w:rPr>
              <w:t>、</w:t>
            </w:r>
            <w:r>
              <w:rPr>
                <w:rFonts w:hint="eastAsia"/>
                <w:color w:val="auto"/>
                <w:sz w:val="24"/>
                <w:highlight w:val="none"/>
                <w:u w:val="single" w:color="auto"/>
              </w:rPr>
              <w:t>在选定的测定位置上开设采样孔，采样孔的内径应不小于80mm，采样孔管长应不大于50mm。不使用时应用盖板、管堵或管帽封闭。当采样孔仅用于采集气态污染物时，其内径应不小于40mm。</w:t>
            </w:r>
          </w:p>
          <w:p w14:paraId="760265E2">
            <w:pPr>
              <w:spacing w:line="360" w:lineRule="auto"/>
              <w:ind w:firstLine="480" w:firstLineChars="200"/>
              <w:rPr>
                <w:rFonts w:hint="default" w:ascii="Times New Roman" w:hAnsi="Times New Roman" w:cs="Times New Roman"/>
                <w:color w:val="auto"/>
                <w:sz w:val="24"/>
                <w:highlight w:val="none"/>
                <w:u w:val="single" w:color="auto"/>
              </w:rPr>
            </w:pPr>
            <w:r>
              <w:rPr>
                <w:rFonts w:hint="eastAsia"/>
                <w:color w:val="auto"/>
                <w:sz w:val="24"/>
                <w:highlight w:val="none"/>
                <w:u w:val="single" w:color="auto"/>
                <w:lang w:val="en-US" w:eastAsia="zh-CN"/>
              </w:rPr>
              <w:t>b</w:t>
            </w:r>
            <w:r>
              <w:rPr>
                <w:rFonts w:hint="eastAsia"/>
                <w:color w:val="auto"/>
                <w:sz w:val="24"/>
                <w:highlight w:val="none"/>
                <w:u w:val="single" w:color="auto"/>
                <w:lang w:eastAsia="zh-CN"/>
              </w:rPr>
              <w:t>、</w:t>
            </w:r>
            <w:r>
              <w:rPr>
                <w:rFonts w:hint="eastAsia"/>
                <w:color w:val="auto"/>
                <w:sz w:val="24"/>
                <w:highlight w:val="none"/>
                <w:u w:val="single" w:color="auto"/>
              </w:rPr>
              <w:t>对圆形烟道，采样孔应设在包括各测点在内的互相垂直的直径线上。对矩形或</w:t>
            </w:r>
            <w:r>
              <w:rPr>
                <w:rFonts w:hint="default" w:ascii="Times New Roman" w:hAnsi="Times New Roman" w:cs="Times New Roman"/>
                <w:color w:val="auto"/>
                <w:sz w:val="24"/>
                <w:highlight w:val="none"/>
                <w:u w:val="single" w:color="auto"/>
              </w:rPr>
              <w:t>方形烟道，采样孔应设在包括各测点在内的延长线上。</w:t>
            </w:r>
          </w:p>
          <w:p w14:paraId="1C80380C">
            <w:pPr>
              <w:spacing w:line="360" w:lineRule="auto"/>
              <w:ind w:firstLine="480" w:firstLineChars="200"/>
              <w:rPr>
                <w:rFonts w:hint="default" w:ascii="Times New Roman" w:hAnsi="Times New Roman" w:cs="Times New Roman"/>
                <w:color w:val="auto"/>
                <w:sz w:val="24"/>
                <w:highlight w:val="none"/>
                <w:u w:val="single" w:color="auto"/>
              </w:rPr>
            </w:pPr>
            <w:r>
              <w:rPr>
                <w:rFonts w:hint="default" w:ascii="Times New Roman" w:hAnsi="Times New Roman" w:cs="Times New Roman"/>
                <w:color w:val="auto"/>
                <w:sz w:val="24"/>
                <w:highlight w:val="none"/>
                <w:u w:val="single" w:color="auto"/>
              </w:rPr>
              <w:t>③固定噪声源</w:t>
            </w:r>
          </w:p>
          <w:p w14:paraId="42EFD425">
            <w:pPr>
              <w:spacing w:line="360" w:lineRule="auto"/>
              <w:ind w:firstLine="480" w:firstLineChars="200"/>
              <w:rPr>
                <w:rFonts w:hint="default" w:ascii="Times New Roman" w:hAnsi="Times New Roman" w:cs="Times New Roman"/>
                <w:color w:val="auto"/>
                <w:sz w:val="24"/>
                <w:highlight w:val="none"/>
                <w:u w:val="single" w:color="auto"/>
              </w:rPr>
            </w:pPr>
            <w:r>
              <w:rPr>
                <w:rFonts w:hint="default" w:ascii="Times New Roman" w:hAnsi="Times New Roman" w:cs="Times New Roman"/>
                <w:color w:val="auto"/>
                <w:sz w:val="24"/>
                <w:highlight w:val="none"/>
                <w:u w:val="single" w:color="auto"/>
              </w:rPr>
              <w:t>按规定对固定噪声源进行治理，且对外界影响最大处设置标志牌。</w:t>
            </w:r>
          </w:p>
          <w:p w14:paraId="62378ED2">
            <w:pPr>
              <w:spacing w:line="360" w:lineRule="auto"/>
              <w:ind w:firstLine="480" w:firstLineChars="200"/>
              <w:rPr>
                <w:rFonts w:hint="default" w:ascii="Times New Roman" w:hAnsi="Times New Roman" w:cs="Times New Roman"/>
                <w:color w:val="auto"/>
                <w:sz w:val="24"/>
                <w:highlight w:val="none"/>
                <w:u w:val="single" w:color="auto"/>
              </w:rPr>
            </w:pPr>
            <w:r>
              <w:rPr>
                <w:rFonts w:hint="default" w:ascii="Times New Roman" w:hAnsi="Times New Roman" w:cs="Times New Roman"/>
                <w:color w:val="auto"/>
                <w:sz w:val="24"/>
                <w:highlight w:val="none"/>
                <w:u w:val="single" w:color="auto"/>
              </w:rPr>
              <w:fldChar w:fldCharType="begin"/>
            </w:r>
            <w:r>
              <w:rPr>
                <w:rFonts w:hint="default" w:ascii="Times New Roman" w:hAnsi="Times New Roman" w:cs="Times New Roman"/>
                <w:color w:val="auto"/>
                <w:sz w:val="24"/>
                <w:highlight w:val="none"/>
                <w:u w:val="single" w:color="auto"/>
              </w:rPr>
              <w:instrText xml:space="preserve"> = 4 \* GB3 \* MERGEFORMAT </w:instrText>
            </w:r>
            <w:r>
              <w:rPr>
                <w:rFonts w:hint="default" w:ascii="Times New Roman" w:hAnsi="Times New Roman" w:cs="Times New Roman"/>
                <w:color w:val="auto"/>
                <w:sz w:val="24"/>
                <w:highlight w:val="none"/>
                <w:u w:val="single" w:color="auto"/>
              </w:rPr>
              <w:fldChar w:fldCharType="separate"/>
            </w:r>
            <w:r>
              <w:rPr>
                <w:rFonts w:ascii="Times New Roman" w:hAnsi="Times New Roman" w:cs="Times New Roman"/>
                <w:color w:val="auto"/>
                <w:sz w:val="24"/>
                <w:u w:val="single" w:color="auto"/>
              </w:rPr>
              <w:t>④</w:t>
            </w:r>
            <w:r>
              <w:rPr>
                <w:rFonts w:hint="default" w:ascii="Times New Roman" w:hAnsi="Times New Roman" w:cs="Times New Roman"/>
                <w:color w:val="auto"/>
                <w:sz w:val="24"/>
                <w:highlight w:val="none"/>
                <w:u w:val="single" w:color="auto"/>
              </w:rPr>
              <w:fldChar w:fldCharType="end"/>
            </w:r>
            <w:r>
              <w:rPr>
                <w:rFonts w:hint="default" w:ascii="Times New Roman" w:hAnsi="Times New Roman" w:cs="Times New Roman"/>
                <w:color w:val="auto"/>
                <w:sz w:val="24"/>
                <w:highlight w:val="none"/>
                <w:u w:val="single" w:color="auto"/>
              </w:rPr>
              <w:t>固体废物存储场</w:t>
            </w:r>
          </w:p>
          <w:p w14:paraId="2B4A7C3C">
            <w:pPr>
              <w:spacing w:line="360" w:lineRule="auto"/>
              <w:ind w:firstLine="480" w:firstLineChars="200"/>
              <w:rPr>
                <w:rFonts w:hint="default" w:ascii="Times New Roman" w:hAnsi="Times New Roman" w:cs="Times New Roman"/>
                <w:color w:val="auto"/>
                <w:sz w:val="24"/>
                <w:highlight w:val="none"/>
                <w:u w:val="single" w:color="auto"/>
              </w:rPr>
            </w:pPr>
            <w:r>
              <w:rPr>
                <w:rFonts w:hint="default" w:ascii="Times New Roman" w:hAnsi="Times New Roman" w:cs="Times New Roman"/>
                <w:color w:val="auto"/>
                <w:sz w:val="24"/>
                <w:highlight w:val="none"/>
                <w:u w:val="single" w:color="auto"/>
              </w:rPr>
              <w:t>一般工业固废和生活垃圾应设置专用堆放场地，采取防止二次扬尘措施；危险废物必须设置专用堆放场地，有防扬散、防流失、防渗漏等措施。</w:t>
            </w:r>
          </w:p>
          <w:p w14:paraId="576AB300">
            <w:pPr>
              <w:spacing w:line="360" w:lineRule="auto"/>
              <w:ind w:firstLine="480" w:firstLineChars="200"/>
              <w:rPr>
                <w:rFonts w:hint="default" w:ascii="Times New Roman" w:hAnsi="Times New Roman" w:cs="Times New Roman"/>
                <w:color w:val="auto"/>
                <w:sz w:val="24"/>
                <w:highlight w:val="none"/>
                <w:u w:val="single" w:color="auto"/>
              </w:rPr>
            </w:pPr>
            <w:r>
              <w:rPr>
                <w:rFonts w:hint="default" w:ascii="Times New Roman" w:hAnsi="Times New Roman" w:cs="Times New Roman"/>
                <w:color w:val="auto"/>
                <w:sz w:val="24"/>
                <w:highlight w:val="none"/>
                <w:u w:val="single" w:color="auto"/>
              </w:rPr>
              <w:fldChar w:fldCharType="begin"/>
            </w:r>
            <w:r>
              <w:rPr>
                <w:rFonts w:hint="default" w:ascii="Times New Roman" w:hAnsi="Times New Roman" w:cs="Times New Roman"/>
                <w:color w:val="auto"/>
                <w:sz w:val="24"/>
                <w:highlight w:val="none"/>
                <w:u w:val="single" w:color="auto"/>
              </w:rPr>
              <w:instrText xml:space="preserve"> = 5 \* GB3 \* MERGEFORMAT </w:instrText>
            </w:r>
            <w:r>
              <w:rPr>
                <w:rFonts w:hint="default" w:ascii="Times New Roman" w:hAnsi="Times New Roman" w:cs="Times New Roman"/>
                <w:color w:val="auto"/>
                <w:sz w:val="24"/>
                <w:highlight w:val="none"/>
                <w:u w:val="single" w:color="auto"/>
              </w:rPr>
              <w:fldChar w:fldCharType="separate"/>
            </w:r>
            <w:r>
              <w:rPr>
                <w:rFonts w:ascii="Times New Roman" w:hAnsi="Times New Roman" w:cs="Times New Roman"/>
                <w:color w:val="auto"/>
                <w:sz w:val="24"/>
                <w:u w:val="single" w:color="auto"/>
              </w:rPr>
              <w:t>⑤</w:t>
            </w:r>
            <w:r>
              <w:rPr>
                <w:rFonts w:hint="default" w:ascii="Times New Roman" w:hAnsi="Times New Roman" w:cs="Times New Roman"/>
                <w:color w:val="auto"/>
                <w:sz w:val="24"/>
                <w:highlight w:val="none"/>
                <w:u w:val="single" w:color="auto"/>
              </w:rPr>
              <w:fldChar w:fldCharType="end"/>
            </w:r>
            <w:r>
              <w:rPr>
                <w:rFonts w:hint="default" w:ascii="Times New Roman" w:hAnsi="Times New Roman" w:cs="Times New Roman"/>
                <w:color w:val="auto"/>
                <w:sz w:val="24"/>
                <w:highlight w:val="none"/>
                <w:u w:val="single" w:color="auto"/>
              </w:rPr>
              <w:t>标志牌设置</w:t>
            </w:r>
          </w:p>
          <w:p w14:paraId="35B2D9F2">
            <w:pPr>
              <w:spacing w:line="360" w:lineRule="auto"/>
              <w:ind w:firstLine="480" w:firstLineChars="200"/>
              <w:rPr>
                <w:rFonts w:hint="default" w:ascii="Times New Roman" w:hAnsi="Times New Roman" w:cs="Times New Roman"/>
                <w:color w:val="auto"/>
                <w:sz w:val="24"/>
                <w:highlight w:val="none"/>
                <w:u w:val="single" w:color="auto"/>
              </w:rPr>
            </w:pPr>
            <w:r>
              <w:rPr>
                <w:rFonts w:hint="default" w:ascii="Times New Roman" w:hAnsi="Times New Roman" w:cs="Times New Roman"/>
                <w:color w:val="auto"/>
                <w:sz w:val="24"/>
                <w:highlight w:val="none"/>
                <w:u w:val="single" w:color="auto"/>
              </w:rPr>
              <w:t>环境保护图形标志牌由国家环保总局统一定点制作，并由环境监理部门根据企业排污情况统一向国家环保局订购。排放一般污染物排污口（源），设置提示牌标志牌，排放有毒有害等污染物的排污口设置警告式标志牌。</w:t>
            </w:r>
          </w:p>
          <w:p w14:paraId="572F4356">
            <w:pPr>
              <w:spacing w:line="360" w:lineRule="auto"/>
              <w:ind w:firstLine="480" w:firstLineChars="200"/>
              <w:rPr>
                <w:color w:val="auto"/>
                <w:sz w:val="24"/>
                <w:highlight w:val="none"/>
                <w:u w:val="single" w:color="auto"/>
              </w:rPr>
            </w:pPr>
            <w:r>
              <w:rPr>
                <w:rFonts w:hint="default" w:ascii="Times New Roman" w:hAnsi="Times New Roman" w:cs="Times New Roman"/>
                <w:color w:val="auto"/>
                <w:sz w:val="24"/>
                <w:highlight w:val="none"/>
                <w:u w:val="single" w:color="auto"/>
              </w:rPr>
              <w:t>标志牌设置位置在排污口（采样点）附近且醒目处，高度为标志牌上缘离地面2米。排污口附近1米范围内有建筑物的，设平面式标志</w:t>
            </w:r>
            <w:r>
              <w:rPr>
                <w:rFonts w:hint="eastAsia"/>
                <w:color w:val="auto"/>
                <w:sz w:val="24"/>
                <w:highlight w:val="none"/>
                <w:u w:val="single" w:color="auto"/>
              </w:rPr>
              <w:t>牌，无建筑物的设立式标志牌。</w:t>
            </w:r>
          </w:p>
          <w:p w14:paraId="4E79E695">
            <w:pPr>
              <w:spacing w:line="360" w:lineRule="auto"/>
              <w:ind w:firstLine="480" w:firstLineChars="200"/>
              <w:rPr>
                <w:rFonts w:hint="default"/>
                <w:color w:val="auto"/>
                <w:sz w:val="24"/>
                <w:highlight w:val="none"/>
                <w:u w:val="single" w:color="auto"/>
              </w:rPr>
            </w:pPr>
            <w:r>
              <w:rPr>
                <w:rFonts w:hint="default"/>
                <w:color w:val="auto"/>
                <w:sz w:val="24"/>
                <w:highlight w:val="none"/>
                <w:u w:val="single" w:color="auto"/>
              </w:rPr>
              <w:t>规范化排污口的有关设置（如图形标志牌、计量装置、监控装置等）属环保设施，排污单位必须负责日常的维护保养，任何单位和个人不得擅自拆除，如需变更的须报环境监理部门同意并办理变更手续。</w:t>
            </w:r>
          </w:p>
          <w:p w14:paraId="4294D492">
            <w:pPr>
              <w:spacing w:line="360" w:lineRule="auto"/>
              <w:ind w:firstLine="480" w:firstLineChars="200"/>
              <w:rPr>
                <w:rFonts w:hint="eastAsia"/>
                <w:color w:val="auto"/>
                <w:sz w:val="24"/>
                <w:highlight w:val="none"/>
                <w:u w:val="single" w:color="auto"/>
                <w:lang w:val="en-US" w:eastAsia="zh-CN"/>
              </w:rPr>
            </w:pPr>
            <w:r>
              <w:rPr>
                <w:rFonts w:hint="eastAsia"/>
                <w:color w:val="auto"/>
                <w:sz w:val="24"/>
                <w:highlight w:val="none"/>
                <w:u w:val="single" w:color="auto"/>
                <w:lang w:val="en-US" w:eastAsia="zh-CN"/>
              </w:rPr>
              <w:t>根据《环境保护图形标志——排放口（源）》（GB15562.1-1995）和《环境保护图形标志——固体废物贮存（处置）场》（GB15562.2-1995）及其2023年修改单，</w:t>
            </w:r>
            <w:r>
              <w:rPr>
                <w:rFonts w:hint="eastAsia"/>
                <w:color w:val="auto"/>
                <w:sz w:val="24"/>
                <w:highlight w:val="none"/>
                <w:u w:val="single" w:color="auto"/>
                <w:lang w:eastAsia="zh-CN"/>
              </w:rPr>
              <w:t>环境保护图形符号详见表</w:t>
            </w:r>
            <w:r>
              <w:rPr>
                <w:rFonts w:hint="eastAsia"/>
                <w:color w:val="auto"/>
                <w:sz w:val="24"/>
                <w:highlight w:val="none"/>
                <w:u w:val="single" w:color="auto"/>
                <w:lang w:val="en-US" w:eastAsia="zh-CN"/>
              </w:rPr>
              <w:t>4-22。环境保护图形标志的形状及颜色见表4-23。</w:t>
            </w:r>
          </w:p>
          <w:p w14:paraId="4F7FCADD">
            <w:pPr>
              <w:keepNext/>
              <w:keepLines w:val="0"/>
              <w:pageBreakBefore w:val="0"/>
              <w:widowControl w:val="0"/>
              <w:kinsoku/>
              <w:wordWrap/>
              <w:overflowPunct w:val="0"/>
              <w:topLinePunct w:val="0"/>
              <w:autoSpaceDE/>
              <w:autoSpaceDN/>
              <w:bidi w:val="0"/>
              <w:adjustRightInd/>
              <w:snapToGrid/>
              <w:spacing w:before="0" w:beforeAutospacing="0" w:after="0" w:afterAutospacing="0" w:line="360" w:lineRule="auto"/>
              <w:ind w:left="0" w:firstLine="0" w:firstLineChars="0"/>
              <w:jc w:val="center"/>
              <w:textAlignment w:val="auto"/>
              <w:outlineLvl w:val="9"/>
              <w:rPr>
                <w:rFonts w:hint="default" w:ascii="Times New Roman" w:hAnsi="Times New Roman" w:eastAsia="宋体" w:cs="Times New Roman"/>
                <w:b/>
                <w:bCs/>
                <w:color w:val="auto"/>
                <w:sz w:val="21"/>
                <w:szCs w:val="21"/>
                <w:u w:val="single" w:color="auto"/>
              </w:rPr>
            </w:pPr>
            <w:r>
              <w:rPr>
                <w:rFonts w:hint="default" w:ascii="Times New Roman" w:hAnsi="Times New Roman" w:eastAsia="宋体" w:cs="Times New Roman"/>
                <w:b/>
                <w:bCs/>
                <w:color w:val="auto"/>
                <w:sz w:val="21"/>
                <w:szCs w:val="21"/>
                <w:u w:val="single" w:color="auto"/>
              </w:rPr>
              <w:t>表</w:t>
            </w:r>
            <w:r>
              <w:rPr>
                <w:rFonts w:hint="eastAsia" w:ascii="Times New Roman" w:hAnsi="Times New Roman" w:eastAsia="宋体" w:cs="Times New Roman"/>
                <w:b/>
                <w:bCs/>
                <w:color w:val="auto"/>
                <w:sz w:val="21"/>
                <w:szCs w:val="21"/>
                <w:u w:val="single" w:color="auto"/>
                <w:lang w:eastAsia="zh-CN"/>
              </w:rPr>
              <w:t>4</w:t>
            </w:r>
            <w:r>
              <w:rPr>
                <w:rFonts w:hint="eastAsia" w:ascii="Times New Roman" w:hAnsi="Times New Roman" w:eastAsia="宋体" w:cs="Times New Roman"/>
                <w:b/>
                <w:bCs/>
                <w:color w:val="auto"/>
                <w:sz w:val="21"/>
                <w:szCs w:val="21"/>
                <w:u w:val="single" w:color="auto"/>
                <w:lang w:val="en-US" w:eastAsia="zh-CN"/>
              </w:rPr>
              <w:t>-</w:t>
            </w:r>
            <w:r>
              <w:rPr>
                <w:rFonts w:hint="eastAsia" w:cs="Times New Roman"/>
                <w:b/>
                <w:bCs/>
                <w:color w:val="auto"/>
                <w:sz w:val="21"/>
                <w:szCs w:val="21"/>
                <w:u w:val="single" w:color="auto"/>
                <w:lang w:val="en-US" w:eastAsia="zh-CN"/>
              </w:rPr>
              <w:t xml:space="preserve">21 </w:t>
            </w:r>
            <w:r>
              <w:rPr>
                <w:rFonts w:hint="default" w:ascii="Times New Roman" w:hAnsi="Times New Roman" w:eastAsia="宋体" w:cs="Times New Roman"/>
                <w:b/>
                <w:bCs/>
                <w:color w:val="auto"/>
                <w:sz w:val="21"/>
                <w:szCs w:val="21"/>
                <w:u w:val="single" w:color="auto"/>
              </w:rPr>
              <w:t>环境保护图形符号一览表</w:t>
            </w:r>
          </w:p>
          <w:tbl>
            <w:tblPr>
              <w:tblStyle w:val="39"/>
              <w:tblW w:w="4998"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603"/>
              <w:gridCol w:w="2346"/>
              <w:gridCol w:w="2526"/>
              <w:gridCol w:w="1400"/>
              <w:gridCol w:w="1402"/>
            </w:tblGrid>
            <w:tr w14:paraId="7E80462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47" w:hRule="atLeast"/>
                <w:tblHeader/>
              </w:trPr>
              <w:tc>
                <w:tcPr>
                  <w:tcW w:w="414" w:type="pct"/>
                  <w:tcBorders>
                    <w:tl2br w:val="nil"/>
                    <w:tr2bl w:val="nil"/>
                  </w:tcBorders>
                  <w:noWrap w:val="0"/>
                  <w:vAlign w:val="center"/>
                </w:tcPr>
                <w:p w14:paraId="68E2FD70">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序号</w:t>
                  </w:r>
                </w:p>
              </w:tc>
              <w:tc>
                <w:tcPr>
                  <w:tcW w:w="1345" w:type="pct"/>
                  <w:tcBorders>
                    <w:tl2br w:val="nil"/>
                    <w:tr2bl w:val="nil"/>
                  </w:tcBorders>
                  <w:noWrap w:val="0"/>
                  <w:vAlign w:val="center"/>
                </w:tcPr>
                <w:p w14:paraId="49EB9170">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提示图形符号</w:t>
                  </w:r>
                </w:p>
              </w:tc>
              <w:tc>
                <w:tcPr>
                  <w:tcW w:w="1448" w:type="pct"/>
                  <w:tcBorders>
                    <w:tl2br w:val="nil"/>
                    <w:tr2bl w:val="nil"/>
                  </w:tcBorders>
                  <w:noWrap w:val="0"/>
                  <w:vAlign w:val="center"/>
                </w:tcPr>
                <w:p w14:paraId="05C270EF">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警告图形符号</w:t>
                  </w:r>
                </w:p>
              </w:tc>
              <w:tc>
                <w:tcPr>
                  <w:tcW w:w="895" w:type="pct"/>
                  <w:tcBorders>
                    <w:tl2br w:val="nil"/>
                    <w:tr2bl w:val="nil"/>
                  </w:tcBorders>
                  <w:noWrap w:val="0"/>
                  <w:vAlign w:val="center"/>
                </w:tcPr>
                <w:p w14:paraId="5C1A4F65">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名称</w:t>
                  </w:r>
                </w:p>
              </w:tc>
              <w:tc>
                <w:tcPr>
                  <w:tcW w:w="896" w:type="pct"/>
                  <w:tcBorders>
                    <w:tl2br w:val="nil"/>
                    <w:tr2bl w:val="nil"/>
                  </w:tcBorders>
                  <w:noWrap w:val="0"/>
                  <w:vAlign w:val="center"/>
                </w:tcPr>
                <w:p w14:paraId="193B5C1B">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功能</w:t>
                  </w:r>
                </w:p>
              </w:tc>
            </w:tr>
            <w:tr w14:paraId="778BD4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414" w:type="pct"/>
                  <w:tcBorders>
                    <w:tl2br w:val="nil"/>
                    <w:tr2bl w:val="nil"/>
                  </w:tcBorders>
                  <w:noWrap w:val="0"/>
                  <w:vAlign w:val="center"/>
                </w:tcPr>
                <w:p w14:paraId="34AC696A">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1</w:t>
                  </w:r>
                </w:p>
              </w:tc>
              <w:tc>
                <w:tcPr>
                  <w:tcW w:w="1345" w:type="pct"/>
                  <w:tcBorders>
                    <w:tl2br w:val="nil"/>
                    <w:tr2bl w:val="nil"/>
                  </w:tcBorders>
                  <w:noWrap w:val="0"/>
                  <w:vAlign w:val="center"/>
                </w:tcPr>
                <w:p w14:paraId="38DACB3C">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u w:val="single" w:color="auto"/>
                      <w:vertAlign w:val="baseline"/>
                      <w:lang w:val="en-US" w:eastAsia="zh-CN"/>
                    </w:rPr>
                  </w:pPr>
                  <w:r>
                    <w:rPr>
                      <w:color w:val="auto"/>
                      <w:highlight w:val="none"/>
                      <w:u w:val="single" w:color="auto"/>
                    </w:rPr>
                    <w:drawing>
                      <wp:inline distT="0" distB="0" distL="114300" distR="114300">
                        <wp:extent cx="1323340" cy="1304925"/>
                        <wp:effectExtent l="0" t="0" r="10160" b="9525"/>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pic:cNvPicPr>
                              </pic:nvPicPr>
                              <pic:blipFill>
                                <a:blip r:embed="rId50"/>
                                <a:stretch>
                                  <a:fillRect/>
                                </a:stretch>
                              </pic:blipFill>
                              <pic:spPr>
                                <a:xfrm>
                                  <a:off x="0" y="0"/>
                                  <a:ext cx="1323340" cy="1304925"/>
                                </a:xfrm>
                                <a:prstGeom prst="rect">
                                  <a:avLst/>
                                </a:prstGeom>
                                <a:noFill/>
                                <a:ln>
                                  <a:noFill/>
                                </a:ln>
                              </pic:spPr>
                            </pic:pic>
                          </a:graphicData>
                        </a:graphic>
                      </wp:inline>
                    </w:drawing>
                  </w:r>
                </w:p>
              </w:tc>
              <w:tc>
                <w:tcPr>
                  <w:tcW w:w="1448" w:type="pct"/>
                  <w:tcBorders>
                    <w:tl2br w:val="nil"/>
                    <w:tr2bl w:val="nil"/>
                  </w:tcBorders>
                  <w:noWrap w:val="0"/>
                  <w:vAlign w:val="center"/>
                </w:tcPr>
                <w:p w14:paraId="6AB1BA3D">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u w:val="single" w:color="auto"/>
                      <w:vertAlign w:val="baseline"/>
                      <w:lang w:val="en-US" w:eastAsia="zh-CN"/>
                    </w:rPr>
                  </w:pPr>
                  <w:r>
                    <w:rPr>
                      <w:color w:val="auto"/>
                      <w:highlight w:val="none"/>
                      <w:u w:val="single" w:color="auto"/>
                    </w:rPr>
                    <w:drawing>
                      <wp:inline distT="0" distB="0" distL="114300" distR="114300">
                        <wp:extent cx="1447165" cy="1162050"/>
                        <wp:effectExtent l="0" t="0" r="635" b="0"/>
                        <wp:docPr id="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4"/>
                                <pic:cNvPicPr>
                                  <a:picLocks noChangeAspect="1"/>
                                </pic:cNvPicPr>
                              </pic:nvPicPr>
                              <pic:blipFill>
                                <a:blip r:embed="rId51"/>
                                <a:stretch>
                                  <a:fillRect/>
                                </a:stretch>
                              </pic:blipFill>
                              <pic:spPr>
                                <a:xfrm>
                                  <a:off x="0" y="0"/>
                                  <a:ext cx="1447165" cy="1162050"/>
                                </a:xfrm>
                                <a:prstGeom prst="rect">
                                  <a:avLst/>
                                </a:prstGeom>
                                <a:noFill/>
                                <a:ln>
                                  <a:noFill/>
                                </a:ln>
                              </pic:spPr>
                            </pic:pic>
                          </a:graphicData>
                        </a:graphic>
                      </wp:inline>
                    </w:drawing>
                  </w:r>
                </w:p>
              </w:tc>
              <w:tc>
                <w:tcPr>
                  <w:tcW w:w="895" w:type="pct"/>
                  <w:tcBorders>
                    <w:tl2br w:val="nil"/>
                    <w:tr2bl w:val="nil"/>
                  </w:tcBorders>
                  <w:noWrap w:val="0"/>
                  <w:vAlign w:val="center"/>
                </w:tcPr>
                <w:p w14:paraId="51DC1E68">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废水排放口</w:t>
                  </w:r>
                </w:p>
              </w:tc>
              <w:tc>
                <w:tcPr>
                  <w:tcW w:w="896" w:type="pct"/>
                  <w:tcBorders>
                    <w:tl2br w:val="nil"/>
                    <w:tr2bl w:val="nil"/>
                  </w:tcBorders>
                  <w:noWrap w:val="0"/>
                  <w:vAlign w:val="center"/>
                </w:tcPr>
                <w:p w14:paraId="0F14FC6E">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表示污水向水体排放</w:t>
                  </w:r>
                </w:p>
              </w:tc>
            </w:tr>
            <w:tr w14:paraId="38C683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414" w:type="pct"/>
                  <w:tcBorders>
                    <w:tl2br w:val="nil"/>
                    <w:tr2bl w:val="nil"/>
                  </w:tcBorders>
                  <w:noWrap w:val="0"/>
                  <w:vAlign w:val="center"/>
                </w:tcPr>
                <w:p w14:paraId="11B454D5">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2</w:t>
                  </w:r>
                </w:p>
              </w:tc>
              <w:tc>
                <w:tcPr>
                  <w:tcW w:w="1345" w:type="pct"/>
                  <w:tcBorders>
                    <w:tl2br w:val="nil"/>
                    <w:tr2bl w:val="nil"/>
                  </w:tcBorders>
                  <w:noWrap w:val="0"/>
                  <w:vAlign w:val="center"/>
                </w:tcPr>
                <w:p w14:paraId="4696E998">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color w:val="auto"/>
                      <w:highlight w:val="none"/>
                      <w:u w:val="single" w:color="auto"/>
                    </w:rPr>
                    <w:drawing>
                      <wp:inline distT="0" distB="0" distL="114300" distR="114300">
                        <wp:extent cx="1345565" cy="966470"/>
                        <wp:effectExtent l="0" t="0" r="6985" b="5080"/>
                        <wp:docPr id="1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5"/>
                                <pic:cNvPicPr>
                                  <a:picLocks noChangeAspect="1"/>
                                </pic:cNvPicPr>
                              </pic:nvPicPr>
                              <pic:blipFill>
                                <a:blip r:embed="rId52"/>
                                <a:stretch>
                                  <a:fillRect/>
                                </a:stretch>
                              </pic:blipFill>
                              <pic:spPr>
                                <a:xfrm>
                                  <a:off x="0" y="0"/>
                                  <a:ext cx="1345565" cy="966470"/>
                                </a:xfrm>
                                <a:prstGeom prst="rect">
                                  <a:avLst/>
                                </a:prstGeom>
                                <a:noFill/>
                                <a:ln>
                                  <a:noFill/>
                                </a:ln>
                              </pic:spPr>
                            </pic:pic>
                          </a:graphicData>
                        </a:graphic>
                      </wp:inline>
                    </w:drawing>
                  </w:r>
                </w:p>
              </w:tc>
              <w:tc>
                <w:tcPr>
                  <w:tcW w:w="1448" w:type="pct"/>
                  <w:tcBorders>
                    <w:tl2br w:val="nil"/>
                    <w:tr2bl w:val="nil"/>
                  </w:tcBorders>
                  <w:noWrap w:val="0"/>
                  <w:vAlign w:val="center"/>
                </w:tcPr>
                <w:p w14:paraId="5013893C">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color w:val="auto"/>
                      <w:highlight w:val="none"/>
                      <w:u w:val="single" w:color="auto"/>
                    </w:rPr>
                    <w:drawing>
                      <wp:inline distT="0" distB="0" distL="114300" distR="114300">
                        <wp:extent cx="1412875" cy="1026795"/>
                        <wp:effectExtent l="0" t="0" r="15875" b="1905"/>
                        <wp:docPr id="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pic:cNvPicPr>
                                  <a:picLocks noChangeAspect="1"/>
                                </pic:cNvPicPr>
                              </pic:nvPicPr>
                              <pic:blipFill>
                                <a:blip r:embed="rId53"/>
                                <a:stretch>
                                  <a:fillRect/>
                                </a:stretch>
                              </pic:blipFill>
                              <pic:spPr>
                                <a:xfrm>
                                  <a:off x="0" y="0"/>
                                  <a:ext cx="1412875" cy="1026795"/>
                                </a:xfrm>
                                <a:prstGeom prst="rect">
                                  <a:avLst/>
                                </a:prstGeom>
                                <a:noFill/>
                                <a:ln>
                                  <a:noFill/>
                                </a:ln>
                              </pic:spPr>
                            </pic:pic>
                          </a:graphicData>
                        </a:graphic>
                      </wp:inline>
                    </w:drawing>
                  </w:r>
                </w:p>
              </w:tc>
              <w:tc>
                <w:tcPr>
                  <w:tcW w:w="895" w:type="pct"/>
                  <w:tcBorders>
                    <w:tl2br w:val="nil"/>
                    <w:tr2bl w:val="nil"/>
                  </w:tcBorders>
                  <w:noWrap w:val="0"/>
                  <w:vAlign w:val="center"/>
                </w:tcPr>
                <w:p w14:paraId="7B18B079">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废气排放口</w:t>
                  </w:r>
                </w:p>
              </w:tc>
              <w:tc>
                <w:tcPr>
                  <w:tcW w:w="896" w:type="pct"/>
                  <w:tcBorders>
                    <w:tl2br w:val="nil"/>
                    <w:tr2bl w:val="nil"/>
                  </w:tcBorders>
                  <w:noWrap w:val="0"/>
                  <w:vAlign w:val="center"/>
                </w:tcPr>
                <w:p w14:paraId="0725EEBE">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表示废气向大气环境排放</w:t>
                  </w:r>
                </w:p>
              </w:tc>
            </w:tr>
            <w:tr w14:paraId="369EE9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414" w:type="pct"/>
                  <w:tcBorders>
                    <w:tl2br w:val="nil"/>
                    <w:tr2bl w:val="nil"/>
                  </w:tcBorders>
                  <w:noWrap w:val="0"/>
                  <w:vAlign w:val="center"/>
                </w:tcPr>
                <w:p w14:paraId="7B2A4C96">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3</w:t>
                  </w:r>
                </w:p>
              </w:tc>
              <w:tc>
                <w:tcPr>
                  <w:tcW w:w="1345" w:type="pct"/>
                  <w:tcBorders>
                    <w:tl2br w:val="nil"/>
                    <w:tr2bl w:val="nil"/>
                  </w:tcBorders>
                  <w:noWrap w:val="0"/>
                  <w:vAlign w:val="center"/>
                </w:tcPr>
                <w:p w14:paraId="36439ACD">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color w:val="auto"/>
                      <w:highlight w:val="none"/>
                      <w:u w:val="single" w:color="auto"/>
                    </w:rPr>
                    <w:drawing>
                      <wp:inline distT="0" distB="0" distL="114300" distR="114300">
                        <wp:extent cx="1345565" cy="1336040"/>
                        <wp:effectExtent l="0" t="0" r="6985" b="16510"/>
                        <wp:docPr id="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7"/>
                                <pic:cNvPicPr>
                                  <a:picLocks noChangeAspect="1"/>
                                </pic:cNvPicPr>
                              </pic:nvPicPr>
                              <pic:blipFill>
                                <a:blip r:embed="rId54"/>
                                <a:stretch>
                                  <a:fillRect/>
                                </a:stretch>
                              </pic:blipFill>
                              <pic:spPr>
                                <a:xfrm>
                                  <a:off x="0" y="0"/>
                                  <a:ext cx="1345565" cy="1336040"/>
                                </a:xfrm>
                                <a:prstGeom prst="rect">
                                  <a:avLst/>
                                </a:prstGeom>
                                <a:noFill/>
                                <a:ln>
                                  <a:noFill/>
                                </a:ln>
                              </pic:spPr>
                            </pic:pic>
                          </a:graphicData>
                        </a:graphic>
                      </wp:inline>
                    </w:drawing>
                  </w:r>
                </w:p>
              </w:tc>
              <w:tc>
                <w:tcPr>
                  <w:tcW w:w="1448" w:type="pct"/>
                  <w:tcBorders>
                    <w:tl2br w:val="nil"/>
                    <w:tr2bl w:val="nil"/>
                  </w:tcBorders>
                  <w:noWrap w:val="0"/>
                  <w:vAlign w:val="center"/>
                </w:tcPr>
                <w:p w14:paraId="5418CF6E">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color w:val="auto"/>
                      <w:highlight w:val="none"/>
                      <w:u w:val="single" w:color="auto"/>
                    </w:rPr>
                    <w:drawing>
                      <wp:inline distT="0" distB="0" distL="114300" distR="114300">
                        <wp:extent cx="1412875" cy="1288415"/>
                        <wp:effectExtent l="0" t="0" r="15875" b="6985"/>
                        <wp:docPr id="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8"/>
                                <pic:cNvPicPr>
                                  <a:picLocks noChangeAspect="1"/>
                                </pic:cNvPicPr>
                              </pic:nvPicPr>
                              <pic:blipFill>
                                <a:blip r:embed="rId55"/>
                                <a:stretch>
                                  <a:fillRect/>
                                </a:stretch>
                              </pic:blipFill>
                              <pic:spPr>
                                <a:xfrm>
                                  <a:off x="0" y="0"/>
                                  <a:ext cx="1412875" cy="1288415"/>
                                </a:xfrm>
                                <a:prstGeom prst="rect">
                                  <a:avLst/>
                                </a:prstGeom>
                                <a:noFill/>
                                <a:ln>
                                  <a:noFill/>
                                </a:ln>
                              </pic:spPr>
                            </pic:pic>
                          </a:graphicData>
                        </a:graphic>
                      </wp:inline>
                    </w:drawing>
                  </w:r>
                </w:p>
              </w:tc>
              <w:tc>
                <w:tcPr>
                  <w:tcW w:w="895" w:type="pct"/>
                  <w:tcBorders>
                    <w:tl2br w:val="nil"/>
                    <w:tr2bl w:val="nil"/>
                  </w:tcBorders>
                  <w:noWrap w:val="0"/>
                  <w:vAlign w:val="center"/>
                </w:tcPr>
                <w:p w14:paraId="4E4926DA">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噪声排放源</w:t>
                  </w:r>
                </w:p>
              </w:tc>
              <w:tc>
                <w:tcPr>
                  <w:tcW w:w="896" w:type="pct"/>
                  <w:tcBorders>
                    <w:tl2br w:val="nil"/>
                    <w:tr2bl w:val="nil"/>
                  </w:tcBorders>
                  <w:noWrap w:val="0"/>
                  <w:vAlign w:val="center"/>
                </w:tcPr>
                <w:p w14:paraId="68DF62F0">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表示噪声向外环境排放</w:t>
                  </w:r>
                </w:p>
              </w:tc>
            </w:tr>
            <w:tr w14:paraId="02176D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414" w:type="pct"/>
                  <w:tcBorders>
                    <w:tl2br w:val="nil"/>
                    <w:tr2bl w:val="nil"/>
                  </w:tcBorders>
                  <w:noWrap w:val="0"/>
                  <w:vAlign w:val="center"/>
                </w:tcPr>
                <w:p w14:paraId="176FA7D7">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4</w:t>
                  </w:r>
                </w:p>
              </w:tc>
              <w:tc>
                <w:tcPr>
                  <w:tcW w:w="1345" w:type="pct"/>
                  <w:tcBorders>
                    <w:tl2br w:val="nil"/>
                    <w:tr2bl w:val="nil"/>
                  </w:tcBorders>
                  <w:noWrap w:val="0"/>
                  <w:vAlign w:val="center"/>
                </w:tcPr>
                <w:p w14:paraId="5365574D">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w:t>
                  </w:r>
                </w:p>
              </w:tc>
              <w:tc>
                <w:tcPr>
                  <w:tcW w:w="1448" w:type="pct"/>
                  <w:tcBorders>
                    <w:tl2br w:val="nil"/>
                    <w:tr2bl w:val="nil"/>
                  </w:tcBorders>
                  <w:noWrap w:val="0"/>
                  <w:vAlign w:val="center"/>
                </w:tcPr>
                <w:p w14:paraId="49AFCA18">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color w:val="auto"/>
                      <w:highlight w:val="none"/>
                      <w:u w:val="single" w:color="auto"/>
                    </w:rPr>
                    <w:drawing>
                      <wp:inline distT="0" distB="0" distL="114300" distR="114300">
                        <wp:extent cx="1459230" cy="1294765"/>
                        <wp:effectExtent l="0" t="0" r="7620" b="635"/>
                        <wp:docPr id="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9"/>
                                <pic:cNvPicPr>
                                  <a:picLocks noChangeAspect="1"/>
                                </pic:cNvPicPr>
                              </pic:nvPicPr>
                              <pic:blipFill>
                                <a:blip r:embed="rId56"/>
                                <a:stretch>
                                  <a:fillRect/>
                                </a:stretch>
                              </pic:blipFill>
                              <pic:spPr>
                                <a:xfrm>
                                  <a:off x="0" y="0"/>
                                  <a:ext cx="1459230" cy="1294765"/>
                                </a:xfrm>
                                <a:prstGeom prst="rect">
                                  <a:avLst/>
                                </a:prstGeom>
                                <a:noFill/>
                                <a:ln>
                                  <a:noFill/>
                                </a:ln>
                              </pic:spPr>
                            </pic:pic>
                          </a:graphicData>
                        </a:graphic>
                      </wp:inline>
                    </w:drawing>
                  </w:r>
                </w:p>
              </w:tc>
              <w:tc>
                <w:tcPr>
                  <w:tcW w:w="895" w:type="pct"/>
                  <w:tcBorders>
                    <w:tl2br w:val="nil"/>
                    <w:tr2bl w:val="nil"/>
                  </w:tcBorders>
                  <w:noWrap w:val="0"/>
                  <w:vAlign w:val="center"/>
                </w:tcPr>
                <w:p w14:paraId="28E31D4D">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固体废物贮存、处置场图形标志</w:t>
                  </w:r>
                </w:p>
              </w:tc>
              <w:tc>
                <w:tcPr>
                  <w:tcW w:w="896" w:type="pct"/>
                  <w:tcBorders>
                    <w:tl2br w:val="nil"/>
                    <w:tr2bl w:val="nil"/>
                  </w:tcBorders>
                  <w:noWrap w:val="0"/>
                  <w:vAlign w:val="center"/>
                </w:tcPr>
                <w:p w14:paraId="5BABCCA2">
                  <w:pPr>
                    <w:pStyle w:val="14"/>
                    <w:keepNext w:val="0"/>
                    <w:keepLines w:val="0"/>
                    <w:pageBreakBefore w:val="0"/>
                    <w:widowControl w:val="0"/>
                    <w:tabs>
                      <w:tab w:val="left" w:pos="720"/>
                      <w:tab w:val="left" w:pos="900"/>
                      <w:tab w:val="clear" w:pos="1320"/>
                    </w:tabs>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表示危险废物贮存、处置场的警告</w:t>
                  </w:r>
                </w:p>
              </w:tc>
            </w:tr>
          </w:tbl>
          <w:p w14:paraId="7CD18E56">
            <w:pPr>
              <w:keepNext/>
              <w:keepLines w:val="0"/>
              <w:pageBreakBefore w:val="0"/>
              <w:widowControl w:val="0"/>
              <w:kinsoku/>
              <w:wordWrap/>
              <w:overflowPunct w:val="0"/>
              <w:topLinePunct w:val="0"/>
              <w:autoSpaceDE/>
              <w:autoSpaceDN/>
              <w:bidi w:val="0"/>
              <w:adjustRightInd/>
              <w:snapToGrid/>
              <w:spacing w:before="157" w:beforeLines="50" w:beforeAutospacing="0" w:after="0" w:afterAutospacing="0" w:line="360" w:lineRule="auto"/>
              <w:ind w:left="0" w:firstLine="0" w:firstLineChars="0"/>
              <w:jc w:val="center"/>
              <w:textAlignment w:val="auto"/>
              <w:outlineLvl w:val="9"/>
              <w:rPr>
                <w:rFonts w:hint="default" w:ascii="Times New Roman" w:hAnsi="Times New Roman" w:eastAsia="宋体" w:cs="Times New Roman"/>
                <w:b w:val="0"/>
                <w:bCs w:val="0"/>
                <w:color w:val="auto"/>
                <w:sz w:val="24"/>
                <w:szCs w:val="24"/>
                <w:u w:val="single" w:color="auto"/>
              </w:rPr>
            </w:pPr>
            <w:r>
              <w:rPr>
                <w:rFonts w:hint="eastAsia" w:ascii="Times New Roman" w:hAnsi="Times New Roman" w:cs="Times New Roman"/>
                <w:b/>
                <w:bCs/>
                <w:color w:val="auto"/>
                <w:sz w:val="21"/>
                <w:szCs w:val="21"/>
                <w:highlight w:val="none"/>
                <w:u w:val="single" w:color="auto"/>
                <w:lang w:eastAsia="zh-CN"/>
              </w:rPr>
              <w:t>表</w:t>
            </w:r>
            <w:r>
              <w:rPr>
                <w:rFonts w:hint="eastAsia" w:ascii="Times New Roman" w:hAnsi="Times New Roman" w:cs="Times New Roman"/>
                <w:b/>
                <w:bCs/>
                <w:color w:val="auto"/>
                <w:sz w:val="21"/>
                <w:szCs w:val="21"/>
                <w:highlight w:val="none"/>
                <w:u w:val="single" w:color="auto"/>
                <w:lang w:val="en-US" w:eastAsia="zh-CN"/>
              </w:rPr>
              <w:t>4-</w:t>
            </w:r>
            <w:r>
              <w:rPr>
                <w:rFonts w:hint="eastAsia" w:cs="Times New Roman"/>
                <w:b/>
                <w:bCs/>
                <w:color w:val="auto"/>
                <w:sz w:val="21"/>
                <w:szCs w:val="21"/>
                <w:highlight w:val="none"/>
                <w:u w:val="single" w:color="auto"/>
                <w:lang w:val="en-US" w:eastAsia="zh-CN"/>
              </w:rPr>
              <w:t xml:space="preserve">22 </w:t>
            </w:r>
            <w:r>
              <w:rPr>
                <w:rFonts w:hint="eastAsia" w:ascii="Times New Roman" w:hAnsi="Times New Roman" w:cs="Times New Roman"/>
                <w:b/>
                <w:bCs/>
                <w:color w:val="auto"/>
                <w:sz w:val="21"/>
                <w:szCs w:val="21"/>
                <w:highlight w:val="none"/>
                <w:u w:val="single" w:color="auto"/>
                <w:lang w:val="en-US" w:eastAsia="zh-CN"/>
              </w:rPr>
              <w:t>环境保护图形标志的形状及颜色</w:t>
            </w:r>
          </w:p>
          <w:tbl>
            <w:tblPr>
              <w:tblStyle w:val="39"/>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2069"/>
              <w:gridCol w:w="2070"/>
              <w:gridCol w:w="2070"/>
              <w:gridCol w:w="2071"/>
            </w:tblGrid>
            <w:tr w14:paraId="0D055B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2180" w:type="dxa"/>
                  <w:tcBorders>
                    <w:tl2br w:val="nil"/>
                    <w:tr2bl w:val="nil"/>
                  </w:tcBorders>
                  <w:noWrap w:val="0"/>
                  <w:vAlign w:val="center"/>
                </w:tcPr>
                <w:p w14:paraId="60163EB0">
                  <w:pPr>
                    <w:pStyle w:val="14"/>
                    <w:tabs>
                      <w:tab w:val="left" w:pos="720"/>
                      <w:tab w:val="left" w:pos="900"/>
                      <w:tab w:val="clear" w:pos="1320"/>
                    </w:tabs>
                    <w:spacing w:line="240" w:lineRule="auto"/>
                    <w:ind w:left="0" w:leftChars="0" w:firstLine="0" w:firstLineChars="0"/>
                    <w:jc w:val="center"/>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标志名称</w:t>
                  </w:r>
                </w:p>
              </w:tc>
              <w:tc>
                <w:tcPr>
                  <w:tcW w:w="2180" w:type="dxa"/>
                  <w:tcBorders>
                    <w:tl2br w:val="nil"/>
                    <w:tr2bl w:val="nil"/>
                  </w:tcBorders>
                  <w:noWrap w:val="0"/>
                  <w:vAlign w:val="center"/>
                </w:tcPr>
                <w:p w14:paraId="11336A92">
                  <w:pPr>
                    <w:pStyle w:val="14"/>
                    <w:tabs>
                      <w:tab w:val="left" w:pos="720"/>
                      <w:tab w:val="left" w:pos="900"/>
                      <w:tab w:val="clear" w:pos="1320"/>
                    </w:tabs>
                    <w:spacing w:line="240" w:lineRule="auto"/>
                    <w:ind w:left="0" w:leftChars="0" w:firstLine="0" w:firstLineChars="0"/>
                    <w:jc w:val="center"/>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形状</w:t>
                  </w:r>
                </w:p>
              </w:tc>
              <w:tc>
                <w:tcPr>
                  <w:tcW w:w="2180" w:type="dxa"/>
                  <w:tcBorders>
                    <w:tl2br w:val="nil"/>
                    <w:tr2bl w:val="nil"/>
                  </w:tcBorders>
                  <w:noWrap w:val="0"/>
                  <w:vAlign w:val="center"/>
                </w:tcPr>
                <w:p w14:paraId="63F02CA5">
                  <w:pPr>
                    <w:pStyle w:val="14"/>
                    <w:tabs>
                      <w:tab w:val="left" w:pos="720"/>
                      <w:tab w:val="left" w:pos="900"/>
                      <w:tab w:val="clear" w:pos="1320"/>
                    </w:tabs>
                    <w:spacing w:line="240" w:lineRule="auto"/>
                    <w:ind w:left="0" w:leftChars="0" w:firstLine="0" w:firstLineChars="0"/>
                    <w:jc w:val="center"/>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背景颜色</w:t>
                  </w:r>
                </w:p>
              </w:tc>
              <w:tc>
                <w:tcPr>
                  <w:tcW w:w="2181" w:type="dxa"/>
                  <w:tcBorders>
                    <w:tl2br w:val="nil"/>
                    <w:tr2bl w:val="nil"/>
                  </w:tcBorders>
                  <w:noWrap w:val="0"/>
                  <w:vAlign w:val="center"/>
                </w:tcPr>
                <w:p w14:paraId="5C11E993">
                  <w:pPr>
                    <w:pStyle w:val="14"/>
                    <w:tabs>
                      <w:tab w:val="left" w:pos="720"/>
                      <w:tab w:val="left" w:pos="900"/>
                      <w:tab w:val="clear" w:pos="1320"/>
                    </w:tabs>
                    <w:spacing w:line="240" w:lineRule="auto"/>
                    <w:ind w:left="0" w:leftChars="0" w:firstLine="0" w:firstLineChars="0"/>
                    <w:jc w:val="center"/>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图形颜色</w:t>
                  </w:r>
                </w:p>
              </w:tc>
            </w:tr>
            <w:tr w14:paraId="51ACA4D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2180" w:type="dxa"/>
                  <w:tcBorders>
                    <w:tl2br w:val="nil"/>
                    <w:tr2bl w:val="nil"/>
                  </w:tcBorders>
                  <w:noWrap w:val="0"/>
                  <w:vAlign w:val="center"/>
                </w:tcPr>
                <w:p w14:paraId="060A5F33">
                  <w:pPr>
                    <w:pStyle w:val="14"/>
                    <w:tabs>
                      <w:tab w:val="left" w:pos="720"/>
                      <w:tab w:val="left" w:pos="900"/>
                      <w:tab w:val="clear" w:pos="1320"/>
                    </w:tabs>
                    <w:spacing w:line="240" w:lineRule="auto"/>
                    <w:ind w:left="0" w:leftChars="0" w:firstLine="0" w:firstLineChars="0"/>
                    <w:jc w:val="center"/>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警告标志</w:t>
                  </w:r>
                </w:p>
              </w:tc>
              <w:tc>
                <w:tcPr>
                  <w:tcW w:w="2180" w:type="dxa"/>
                  <w:tcBorders>
                    <w:tl2br w:val="nil"/>
                    <w:tr2bl w:val="nil"/>
                  </w:tcBorders>
                  <w:noWrap w:val="0"/>
                  <w:vAlign w:val="center"/>
                </w:tcPr>
                <w:p w14:paraId="6E2E6011">
                  <w:pPr>
                    <w:pStyle w:val="14"/>
                    <w:tabs>
                      <w:tab w:val="left" w:pos="720"/>
                      <w:tab w:val="left" w:pos="900"/>
                      <w:tab w:val="clear" w:pos="1320"/>
                    </w:tabs>
                    <w:spacing w:line="240" w:lineRule="auto"/>
                    <w:ind w:left="0" w:leftChars="0" w:firstLine="0" w:firstLineChars="0"/>
                    <w:jc w:val="center"/>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三角形边框</w:t>
                  </w:r>
                </w:p>
              </w:tc>
              <w:tc>
                <w:tcPr>
                  <w:tcW w:w="2180" w:type="dxa"/>
                  <w:tcBorders>
                    <w:tl2br w:val="nil"/>
                    <w:tr2bl w:val="nil"/>
                  </w:tcBorders>
                  <w:noWrap w:val="0"/>
                  <w:vAlign w:val="center"/>
                </w:tcPr>
                <w:p w14:paraId="699FCD1F">
                  <w:pPr>
                    <w:pStyle w:val="14"/>
                    <w:tabs>
                      <w:tab w:val="left" w:pos="720"/>
                      <w:tab w:val="left" w:pos="900"/>
                      <w:tab w:val="clear" w:pos="1320"/>
                    </w:tabs>
                    <w:spacing w:line="240" w:lineRule="auto"/>
                    <w:ind w:left="0" w:leftChars="0" w:firstLine="0" w:firstLineChars="0"/>
                    <w:jc w:val="center"/>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黄色</w:t>
                  </w:r>
                </w:p>
              </w:tc>
              <w:tc>
                <w:tcPr>
                  <w:tcW w:w="2181" w:type="dxa"/>
                  <w:tcBorders>
                    <w:tl2br w:val="nil"/>
                    <w:tr2bl w:val="nil"/>
                  </w:tcBorders>
                  <w:noWrap w:val="0"/>
                  <w:vAlign w:val="center"/>
                </w:tcPr>
                <w:p w14:paraId="4C458133">
                  <w:pPr>
                    <w:pStyle w:val="14"/>
                    <w:tabs>
                      <w:tab w:val="left" w:pos="720"/>
                      <w:tab w:val="left" w:pos="900"/>
                      <w:tab w:val="clear" w:pos="1320"/>
                    </w:tabs>
                    <w:spacing w:line="240" w:lineRule="auto"/>
                    <w:ind w:left="0" w:leftChars="0" w:firstLine="0" w:firstLineChars="0"/>
                    <w:jc w:val="center"/>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黑色</w:t>
                  </w:r>
                </w:p>
              </w:tc>
            </w:tr>
            <w:tr w14:paraId="439E75F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2180" w:type="dxa"/>
                  <w:tcBorders>
                    <w:tl2br w:val="nil"/>
                    <w:tr2bl w:val="nil"/>
                  </w:tcBorders>
                  <w:noWrap w:val="0"/>
                  <w:vAlign w:val="center"/>
                </w:tcPr>
                <w:p w14:paraId="6D720FF1">
                  <w:pPr>
                    <w:pStyle w:val="14"/>
                    <w:tabs>
                      <w:tab w:val="left" w:pos="720"/>
                      <w:tab w:val="left" w:pos="900"/>
                      <w:tab w:val="clear" w:pos="1320"/>
                    </w:tabs>
                    <w:spacing w:line="240" w:lineRule="auto"/>
                    <w:ind w:left="0" w:leftChars="0" w:firstLine="0" w:firstLineChars="0"/>
                    <w:jc w:val="center"/>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提示标志</w:t>
                  </w:r>
                </w:p>
              </w:tc>
              <w:tc>
                <w:tcPr>
                  <w:tcW w:w="2180" w:type="dxa"/>
                  <w:tcBorders>
                    <w:tl2br w:val="nil"/>
                    <w:tr2bl w:val="nil"/>
                  </w:tcBorders>
                  <w:noWrap w:val="0"/>
                  <w:vAlign w:val="center"/>
                </w:tcPr>
                <w:p w14:paraId="68CAFAA5">
                  <w:pPr>
                    <w:pStyle w:val="14"/>
                    <w:tabs>
                      <w:tab w:val="left" w:pos="720"/>
                      <w:tab w:val="left" w:pos="900"/>
                      <w:tab w:val="clear" w:pos="1320"/>
                    </w:tabs>
                    <w:spacing w:line="240" w:lineRule="auto"/>
                    <w:ind w:left="0" w:leftChars="0" w:firstLine="0" w:firstLineChars="0"/>
                    <w:jc w:val="center"/>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正方形边框</w:t>
                  </w:r>
                </w:p>
              </w:tc>
              <w:tc>
                <w:tcPr>
                  <w:tcW w:w="2180" w:type="dxa"/>
                  <w:tcBorders>
                    <w:tl2br w:val="nil"/>
                    <w:tr2bl w:val="nil"/>
                  </w:tcBorders>
                  <w:noWrap w:val="0"/>
                  <w:vAlign w:val="center"/>
                </w:tcPr>
                <w:p w14:paraId="45EED590">
                  <w:pPr>
                    <w:pStyle w:val="14"/>
                    <w:tabs>
                      <w:tab w:val="left" w:pos="720"/>
                      <w:tab w:val="left" w:pos="900"/>
                      <w:tab w:val="clear" w:pos="1320"/>
                    </w:tabs>
                    <w:spacing w:line="240" w:lineRule="auto"/>
                    <w:ind w:left="0" w:leftChars="0" w:firstLine="0" w:firstLineChars="0"/>
                    <w:jc w:val="center"/>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绿色</w:t>
                  </w:r>
                </w:p>
              </w:tc>
              <w:tc>
                <w:tcPr>
                  <w:tcW w:w="2181" w:type="dxa"/>
                  <w:tcBorders>
                    <w:tl2br w:val="nil"/>
                    <w:tr2bl w:val="nil"/>
                  </w:tcBorders>
                  <w:noWrap w:val="0"/>
                  <w:vAlign w:val="center"/>
                </w:tcPr>
                <w:p w14:paraId="3862BDAA">
                  <w:pPr>
                    <w:pStyle w:val="14"/>
                    <w:tabs>
                      <w:tab w:val="left" w:pos="720"/>
                      <w:tab w:val="left" w:pos="900"/>
                      <w:tab w:val="clear" w:pos="1320"/>
                    </w:tabs>
                    <w:spacing w:line="240" w:lineRule="auto"/>
                    <w:ind w:left="0" w:leftChars="0" w:firstLine="0" w:firstLineChars="0"/>
                    <w:jc w:val="center"/>
                    <w:rPr>
                      <w:rFonts w:hint="default" w:ascii="Times New Roman" w:hAnsi="Times New Roman" w:cs="Times New Roman"/>
                      <w:color w:val="auto"/>
                      <w:sz w:val="21"/>
                      <w:szCs w:val="21"/>
                      <w:highlight w:val="none"/>
                      <w:u w:val="single" w:color="auto"/>
                      <w:vertAlign w:val="baseline"/>
                      <w:lang w:val="en-US" w:eastAsia="zh-CN"/>
                    </w:rPr>
                  </w:pPr>
                  <w:r>
                    <w:rPr>
                      <w:rFonts w:hint="eastAsia" w:ascii="Times New Roman" w:hAnsi="Times New Roman" w:cs="Times New Roman"/>
                      <w:color w:val="auto"/>
                      <w:sz w:val="21"/>
                      <w:szCs w:val="21"/>
                      <w:highlight w:val="none"/>
                      <w:u w:val="single" w:color="auto"/>
                      <w:vertAlign w:val="baseline"/>
                      <w:lang w:val="en-US" w:eastAsia="zh-CN"/>
                    </w:rPr>
                    <w:t>白色</w:t>
                  </w:r>
                </w:p>
              </w:tc>
            </w:tr>
          </w:tbl>
          <w:p w14:paraId="593C12F8">
            <w:pPr>
              <w:keepNext/>
              <w:keepLines w:val="0"/>
              <w:pageBreakBefore w:val="0"/>
              <w:widowControl w:val="0"/>
              <w:kinsoku/>
              <w:wordWrap/>
              <w:overflowPunct w:val="0"/>
              <w:topLinePunct w:val="0"/>
              <w:autoSpaceDE/>
              <w:autoSpaceDN/>
              <w:bidi w:val="0"/>
              <w:adjustRightInd/>
              <w:snapToGrid/>
              <w:spacing w:before="157" w:beforeLines="50" w:beforeAutospacing="0" w:after="0" w:afterAutospacing="0" w:line="360" w:lineRule="auto"/>
              <w:ind w:left="0" w:firstLine="480" w:firstLineChars="200"/>
              <w:textAlignment w:val="auto"/>
              <w:outlineLvl w:val="9"/>
              <w:rPr>
                <w:rFonts w:hint="default" w:ascii="Times New Roman" w:hAnsi="Times New Roman" w:eastAsia="宋体" w:cs="Times New Roman"/>
                <w:b w:val="0"/>
                <w:bCs w:val="0"/>
                <w:color w:val="auto"/>
                <w:sz w:val="24"/>
                <w:szCs w:val="24"/>
                <w:u w:val="single" w:color="auto"/>
                <w:lang w:eastAsia="zh-CN"/>
              </w:rPr>
            </w:pPr>
            <w:r>
              <w:rPr>
                <w:rFonts w:hint="eastAsia" w:cs="Times New Roman"/>
                <w:b w:val="0"/>
                <w:bCs w:val="0"/>
                <w:color w:val="auto"/>
                <w:sz w:val="24"/>
                <w:szCs w:val="24"/>
                <w:u w:val="single" w:color="auto"/>
                <w:lang w:val="en-US" w:eastAsia="zh-CN"/>
              </w:rPr>
              <w:t>8.3.3</w:t>
            </w:r>
            <w:r>
              <w:rPr>
                <w:rFonts w:hint="default" w:ascii="Times New Roman" w:hAnsi="Times New Roman" w:eastAsia="宋体" w:cs="Times New Roman"/>
                <w:b w:val="0"/>
                <w:bCs w:val="0"/>
                <w:color w:val="auto"/>
                <w:sz w:val="24"/>
                <w:szCs w:val="24"/>
                <w:u w:val="single" w:color="auto"/>
                <w:lang w:eastAsia="zh-CN"/>
              </w:rPr>
              <w:t>排污口建档管理</w:t>
            </w:r>
          </w:p>
          <w:p w14:paraId="704D334F">
            <w:pPr>
              <w:keepNext/>
              <w:keepLines w:val="0"/>
              <w:pageBreakBefore w:val="0"/>
              <w:widowControl w:val="0"/>
              <w:kinsoku/>
              <w:wordWrap/>
              <w:overflowPunct w:val="0"/>
              <w:topLinePunct w:val="0"/>
              <w:autoSpaceDE/>
              <w:autoSpaceDN/>
              <w:bidi w:val="0"/>
              <w:adjustRightInd/>
              <w:snapToGrid/>
              <w:spacing w:before="0" w:beforeAutospacing="0" w:after="0" w:afterAutospacing="0" w:line="360" w:lineRule="auto"/>
              <w:ind w:left="0" w:firstLine="480" w:firstLineChars="200"/>
              <w:textAlignment w:val="auto"/>
              <w:outlineLvl w:val="9"/>
              <w:rPr>
                <w:rFonts w:hint="default" w:ascii="Times New Roman" w:hAnsi="Times New Roman" w:eastAsia="宋体" w:cs="Times New Roman"/>
                <w:b w:val="0"/>
                <w:bCs w:val="0"/>
                <w:color w:val="auto"/>
                <w:sz w:val="24"/>
                <w:szCs w:val="24"/>
                <w:u w:val="single" w:color="auto"/>
              </w:rPr>
            </w:pPr>
            <w:r>
              <w:rPr>
                <w:rFonts w:hint="default" w:ascii="Times New Roman" w:hAnsi="Times New Roman" w:eastAsia="宋体" w:cs="Times New Roman"/>
                <w:b w:val="0"/>
                <w:bCs w:val="0"/>
                <w:color w:val="auto"/>
                <w:sz w:val="24"/>
                <w:szCs w:val="24"/>
                <w:u w:val="single" w:color="auto"/>
              </w:rPr>
              <w:t>本项目应使用国家环保局统一印制的《中华人民共和国规范化排污口标志登记证》，并按要求填写有关内容。</w:t>
            </w:r>
          </w:p>
          <w:p w14:paraId="17ADFFEE">
            <w:pPr>
              <w:keepNext/>
              <w:keepLines w:val="0"/>
              <w:pageBreakBefore w:val="0"/>
              <w:widowControl w:val="0"/>
              <w:kinsoku/>
              <w:wordWrap/>
              <w:overflowPunct w:val="0"/>
              <w:topLinePunct w:val="0"/>
              <w:autoSpaceDE/>
              <w:autoSpaceDN/>
              <w:bidi w:val="0"/>
              <w:adjustRightInd/>
              <w:snapToGrid/>
              <w:spacing w:before="0" w:beforeAutospacing="0" w:after="0" w:afterAutospacing="0" w:line="360" w:lineRule="auto"/>
              <w:ind w:left="0" w:firstLine="480" w:firstLineChars="200"/>
              <w:textAlignment w:val="auto"/>
              <w:outlineLvl w:val="9"/>
              <w:rPr>
                <w:rFonts w:hint="default" w:ascii="Times New Roman" w:hAnsi="Times New Roman" w:eastAsia="宋体" w:cs="Times New Roman"/>
                <w:b w:val="0"/>
                <w:bCs w:val="0"/>
                <w:color w:val="auto"/>
                <w:sz w:val="24"/>
                <w:szCs w:val="24"/>
                <w:u w:val="single" w:color="auto"/>
              </w:rPr>
            </w:pPr>
            <w:r>
              <w:rPr>
                <w:rFonts w:hint="default" w:ascii="Times New Roman" w:hAnsi="Times New Roman" w:eastAsia="宋体" w:cs="Times New Roman"/>
                <w:b w:val="0"/>
                <w:bCs w:val="0"/>
                <w:color w:val="auto"/>
                <w:sz w:val="24"/>
                <w:szCs w:val="24"/>
                <w:u w:val="single" w:color="auto"/>
              </w:rPr>
              <w:t>根据排污口管理内容要求，项目建成投产后，应将主要污染物种类、数量、浓度、排放去向、立标情况及设施运行情况记录于档案。</w:t>
            </w:r>
          </w:p>
          <w:p w14:paraId="6472C739">
            <w:pPr>
              <w:keepNext/>
              <w:keepLines w:val="0"/>
              <w:pageBreakBefore w:val="0"/>
              <w:widowControl w:val="0"/>
              <w:kinsoku/>
              <w:wordWrap/>
              <w:overflowPunct w:val="0"/>
              <w:topLinePunct w:val="0"/>
              <w:autoSpaceDE/>
              <w:autoSpaceDN/>
              <w:bidi w:val="0"/>
              <w:adjustRightInd/>
              <w:snapToGrid/>
              <w:spacing w:before="0" w:beforeAutospacing="0" w:after="0" w:afterAutospacing="0" w:line="360" w:lineRule="auto"/>
              <w:ind w:left="0" w:firstLine="480" w:firstLineChars="200"/>
              <w:textAlignment w:val="auto"/>
              <w:outlineLvl w:val="9"/>
              <w:rPr>
                <w:rFonts w:hint="default" w:ascii="Times New Roman" w:hAnsi="Times New Roman" w:eastAsia="宋体" w:cs="Times New Roman"/>
                <w:b w:val="0"/>
                <w:bCs w:val="0"/>
                <w:color w:val="auto"/>
                <w:sz w:val="24"/>
                <w:szCs w:val="24"/>
                <w:u w:val="single"/>
              </w:rPr>
            </w:pPr>
          </w:p>
          <w:p w14:paraId="77DD9E27">
            <w:pPr>
              <w:pStyle w:val="50"/>
              <w:rPr>
                <w:rFonts w:hint="default"/>
                <w:color w:val="auto"/>
                <w:vertAlign w:val="baseline"/>
              </w:rPr>
            </w:pPr>
          </w:p>
          <w:p w14:paraId="75DF712E">
            <w:pPr>
              <w:pStyle w:val="51"/>
              <w:rPr>
                <w:rFonts w:hint="default"/>
                <w:color w:val="auto"/>
                <w:vertAlign w:val="baseline"/>
              </w:rPr>
            </w:pPr>
          </w:p>
          <w:p w14:paraId="2F06ED13">
            <w:pPr>
              <w:pStyle w:val="30"/>
              <w:rPr>
                <w:rFonts w:hint="default"/>
                <w:color w:val="auto"/>
                <w:vertAlign w:val="baseline"/>
              </w:rPr>
            </w:pPr>
          </w:p>
          <w:p w14:paraId="1F96A4B6">
            <w:pPr>
              <w:pStyle w:val="5"/>
              <w:rPr>
                <w:rFonts w:hint="default"/>
                <w:color w:val="auto"/>
                <w:vertAlign w:val="baseline"/>
              </w:rPr>
            </w:pPr>
          </w:p>
          <w:p w14:paraId="31280054">
            <w:pPr>
              <w:pStyle w:val="6"/>
              <w:rPr>
                <w:rFonts w:hint="default"/>
                <w:color w:val="auto"/>
                <w:vertAlign w:val="baseline"/>
              </w:rPr>
            </w:pPr>
          </w:p>
          <w:p w14:paraId="283DAEFE">
            <w:pPr>
              <w:pStyle w:val="7"/>
              <w:rPr>
                <w:rFonts w:hint="default"/>
                <w:color w:val="auto"/>
                <w:vertAlign w:val="baseline"/>
              </w:rPr>
            </w:pPr>
          </w:p>
          <w:p w14:paraId="2D33F301">
            <w:pPr>
              <w:pStyle w:val="8"/>
              <w:numPr>
                <w:ilvl w:val="-1"/>
                <w:numId w:val="0"/>
              </w:numPr>
              <w:ind w:left="420" w:firstLine="0"/>
              <w:rPr>
                <w:rFonts w:hint="default"/>
              </w:rPr>
            </w:pPr>
          </w:p>
          <w:p w14:paraId="070A875F">
            <w:pPr>
              <w:pStyle w:val="8"/>
              <w:numPr>
                <w:ilvl w:val="-1"/>
                <w:numId w:val="0"/>
              </w:numPr>
              <w:ind w:left="420" w:firstLine="0"/>
              <w:rPr>
                <w:rFonts w:hint="default"/>
              </w:rPr>
            </w:pPr>
          </w:p>
          <w:p w14:paraId="43C410DF">
            <w:pPr>
              <w:pStyle w:val="8"/>
              <w:numPr>
                <w:ilvl w:val="-1"/>
                <w:numId w:val="0"/>
              </w:numPr>
              <w:ind w:left="420" w:firstLine="0"/>
              <w:rPr>
                <w:rFonts w:hint="default"/>
              </w:rPr>
            </w:pPr>
          </w:p>
          <w:p w14:paraId="45205011">
            <w:pPr>
              <w:pStyle w:val="8"/>
              <w:numPr>
                <w:ilvl w:val="-1"/>
                <w:numId w:val="0"/>
              </w:numPr>
              <w:ind w:left="420" w:firstLine="0"/>
              <w:rPr>
                <w:rFonts w:hint="default"/>
              </w:rPr>
            </w:pPr>
          </w:p>
          <w:p w14:paraId="5C937E93">
            <w:pPr>
              <w:pStyle w:val="8"/>
              <w:numPr>
                <w:ilvl w:val="-1"/>
                <w:numId w:val="0"/>
              </w:numPr>
              <w:ind w:left="420" w:firstLine="0"/>
              <w:rPr>
                <w:rFonts w:hint="default"/>
              </w:rPr>
            </w:pPr>
          </w:p>
          <w:p w14:paraId="4ECB9315">
            <w:pPr>
              <w:pStyle w:val="8"/>
              <w:numPr>
                <w:ilvl w:val="-1"/>
                <w:numId w:val="0"/>
              </w:numPr>
              <w:ind w:left="420" w:firstLine="0"/>
              <w:rPr>
                <w:rFonts w:hint="default"/>
              </w:rPr>
            </w:pPr>
          </w:p>
          <w:p w14:paraId="1C33FD70">
            <w:pPr>
              <w:pStyle w:val="8"/>
              <w:numPr>
                <w:ilvl w:val="-1"/>
                <w:numId w:val="0"/>
              </w:numPr>
              <w:ind w:left="420" w:firstLine="0"/>
              <w:rPr>
                <w:rFonts w:hint="default"/>
              </w:rPr>
            </w:pPr>
          </w:p>
          <w:p w14:paraId="07D47FDC">
            <w:pPr>
              <w:pStyle w:val="8"/>
              <w:numPr>
                <w:ilvl w:val="-1"/>
                <w:numId w:val="0"/>
              </w:numPr>
              <w:ind w:left="420" w:firstLine="0"/>
              <w:rPr>
                <w:rFonts w:hint="default"/>
              </w:rPr>
            </w:pPr>
          </w:p>
          <w:p w14:paraId="1791F4EA">
            <w:pPr>
              <w:pStyle w:val="8"/>
              <w:numPr>
                <w:ilvl w:val="-1"/>
                <w:numId w:val="0"/>
              </w:numPr>
              <w:ind w:left="420" w:firstLine="0"/>
              <w:rPr>
                <w:rFonts w:hint="default"/>
              </w:rPr>
            </w:pPr>
          </w:p>
          <w:p w14:paraId="2FCCDA9A">
            <w:pPr>
              <w:pStyle w:val="8"/>
              <w:numPr>
                <w:ilvl w:val="-1"/>
                <w:numId w:val="0"/>
              </w:numPr>
              <w:ind w:left="420" w:firstLine="0"/>
              <w:rPr>
                <w:rFonts w:hint="default"/>
              </w:rPr>
            </w:pPr>
          </w:p>
          <w:p w14:paraId="3D71549C">
            <w:pPr>
              <w:pStyle w:val="8"/>
              <w:numPr>
                <w:ilvl w:val="-1"/>
                <w:numId w:val="0"/>
              </w:numPr>
              <w:ind w:left="420" w:firstLine="0"/>
              <w:rPr>
                <w:rFonts w:hint="default"/>
              </w:rPr>
            </w:pPr>
          </w:p>
          <w:p w14:paraId="5CD04462">
            <w:pPr>
              <w:rPr>
                <w:rFonts w:hint="default"/>
                <w:color w:val="auto"/>
                <w:vertAlign w:val="baseline"/>
              </w:rPr>
            </w:pPr>
          </w:p>
          <w:p w14:paraId="7FDD369D">
            <w:pPr>
              <w:pStyle w:val="21"/>
              <w:rPr>
                <w:rFonts w:hint="default"/>
                <w:color w:val="auto"/>
                <w:vertAlign w:val="baseline"/>
              </w:rPr>
            </w:pPr>
          </w:p>
          <w:p w14:paraId="71BC2AC6">
            <w:pPr>
              <w:rPr>
                <w:rFonts w:hint="default"/>
                <w:color w:val="auto"/>
                <w:vertAlign w:val="baseline"/>
              </w:rPr>
            </w:pPr>
          </w:p>
          <w:p w14:paraId="11615BFD">
            <w:pPr>
              <w:pStyle w:val="21"/>
              <w:rPr>
                <w:rFonts w:hint="default"/>
              </w:rPr>
            </w:pPr>
          </w:p>
        </w:tc>
      </w:tr>
    </w:tbl>
    <w:p w14:paraId="23E3B8B0">
      <w:pPr>
        <w:pStyle w:val="50"/>
        <w:ind w:firstLine="0"/>
        <w:rPr>
          <w:rFonts w:hint="default"/>
          <w:color w:val="auto"/>
        </w:rPr>
        <w:sectPr>
          <w:pgSz w:w="11907" w:h="16840"/>
          <w:pgMar w:top="1134" w:right="1531" w:bottom="1134" w:left="1531" w:header="851" w:footer="850" w:gutter="0"/>
          <w:pgBorders>
            <w:top w:val="none" w:sz="0" w:space="0"/>
            <w:left w:val="none" w:sz="0" w:space="0"/>
            <w:bottom w:val="none" w:sz="0" w:space="0"/>
            <w:right w:val="none" w:sz="0" w:space="0"/>
          </w:pgBorders>
          <w:pgNumType w:fmt="decimal"/>
          <w:cols w:space="720" w:num="1"/>
          <w:docGrid w:linePitch="312" w:charSpace="0"/>
        </w:sectPr>
      </w:pPr>
    </w:p>
    <w:p w14:paraId="3B655EB4">
      <w:pPr>
        <w:pStyle w:val="32"/>
        <w:keepLines w:val="0"/>
        <w:pageBreakBefore w:val="0"/>
        <w:kinsoku/>
        <w:bidi w:val="0"/>
        <w:jc w:val="center"/>
        <w:outlineLvl w:val="0"/>
        <w:rPr>
          <w:rFonts w:hint="default" w:ascii="Times New Roman" w:hAnsi="Times New Roman" w:eastAsia="宋体" w:cs="Times New Roman"/>
          <w:b/>
          <w:bCs/>
          <w:snapToGrid w:val="0"/>
          <w:color w:val="auto"/>
          <w:sz w:val="30"/>
          <w:szCs w:val="30"/>
          <w:u w:val="none"/>
        </w:rPr>
      </w:pPr>
      <w:bookmarkStart w:id="9" w:name="_Toc11830"/>
      <w:r>
        <w:rPr>
          <w:rFonts w:hint="default" w:ascii="Times New Roman" w:hAnsi="Times New Roman" w:eastAsia="宋体" w:cs="Times New Roman"/>
          <w:b/>
          <w:bCs/>
          <w:snapToGrid w:val="0"/>
          <w:color w:val="auto"/>
          <w:sz w:val="30"/>
          <w:szCs w:val="30"/>
          <w:u w:val="none"/>
        </w:rPr>
        <w:t>五、</w:t>
      </w:r>
      <w:bookmarkStart w:id="10" w:name="_Hlk54167917"/>
      <w:r>
        <w:rPr>
          <w:rFonts w:hint="default" w:ascii="Times New Roman" w:hAnsi="Times New Roman" w:eastAsia="宋体" w:cs="Times New Roman"/>
          <w:b/>
          <w:bCs/>
          <w:snapToGrid w:val="0"/>
          <w:color w:val="auto"/>
          <w:sz w:val="30"/>
          <w:szCs w:val="30"/>
          <w:u w:val="none"/>
        </w:rPr>
        <w:t>环境保护措施监督检查清单</w:t>
      </w:r>
      <w:bookmarkEnd w:id="9"/>
      <w:bookmarkEnd w:id="10"/>
    </w:p>
    <w:tbl>
      <w:tblPr>
        <w:tblStyle w:val="38"/>
        <w:tblW w:w="8957"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562"/>
        <w:gridCol w:w="1216"/>
        <w:gridCol w:w="1320"/>
        <w:gridCol w:w="1890"/>
        <w:gridCol w:w="2969"/>
      </w:tblGrid>
      <w:tr w14:paraId="78159D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52" w:hRule="atLeast"/>
        </w:trPr>
        <w:tc>
          <w:tcPr>
            <w:tcW w:w="1562" w:type="dxa"/>
            <w:tcBorders>
              <w:tl2br w:val="nil"/>
              <w:tr2bl w:val="nil"/>
            </w:tcBorders>
            <w:noWrap w:val="0"/>
            <w:vAlign w:val="center"/>
          </w:tcPr>
          <w:p w14:paraId="4AAEA756">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rPr>
              <w:t>内容</w:t>
            </w:r>
          </w:p>
          <w:p w14:paraId="58DD46D0">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rPr>
              <w:t>要素</w:t>
            </w:r>
          </w:p>
        </w:tc>
        <w:tc>
          <w:tcPr>
            <w:tcW w:w="1216" w:type="dxa"/>
            <w:tcBorders>
              <w:tl2br w:val="nil"/>
              <w:tr2bl w:val="nil"/>
            </w:tcBorders>
            <w:noWrap w:val="0"/>
            <w:vAlign w:val="center"/>
          </w:tcPr>
          <w:p w14:paraId="7A22E8E1">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rPr>
              <w:t>排放口</w:t>
            </w:r>
            <w:r>
              <w:rPr>
                <w:rFonts w:hint="default" w:ascii="Times New Roman" w:hAnsi="Times New Roman" w:cs="Times New Roman" w:eastAsiaTheme="minorEastAsia"/>
                <w:color w:val="auto"/>
                <w:sz w:val="21"/>
                <w:szCs w:val="21"/>
                <w:u w:val="none"/>
                <w:lang w:eastAsia="zh-CN"/>
              </w:rPr>
              <w:t>（</w:t>
            </w:r>
            <w:r>
              <w:rPr>
                <w:rFonts w:hint="default" w:ascii="Times New Roman" w:hAnsi="Times New Roman" w:cs="Times New Roman" w:eastAsiaTheme="minorEastAsia"/>
                <w:color w:val="auto"/>
                <w:sz w:val="21"/>
                <w:szCs w:val="21"/>
                <w:u w:val="none"/>
              </w:rPr>
              <w:t>编号、</w:t>
            </w:r>
          </w:p>
          <w:p w14:paraId="1CEEC593">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rPr>
              <w:t>名称</w:t>
            </w:r>
            <w:r>
              <w:rPr>
                <w:rFonts w:hint="default" w:ascii="Times New Roman" w:hAnsi="Times New Roman" w:cs="Times New Roman" w:eastAsiaTheme="minorEastAsia"/>
                <w:color w:val="auto"/>
                <w:sz w:val="21"/>
                <w:szCs w:val="21"/>
                <w:u w:val="none"/>
                <w:lang w:eastAsia="zh-CN"/>
              </w:rPr>
              <w:t>）</w:t>
            </w:r>
            <w:r>
              <w:rPr>
                <w:rFonts w:hint="default" w:ascii="Times New Roman" w:hAnsi="Times New Roman" w:cs="Times New Roman" w:eastAsiaTheme="minorEastAsia"/>
                <w:color w:val="auto"/>
                <w:sz w:val="21"/>
                <w:szCs w:val="21"/>
                <w:u w:val="none"/>
              </w:rPr>
              <w:t>/污染源</w:t>
            </w:r>
          </w:p>
        </w:tc>
        <w:tc>
          <w:tcPr>
            <w:tcW w:w="1320" w:type="dxa"/>
            <w:tcBorders>
              <w:tl2br w:val="nil"/>
              <w:tr2bl w:val="nil"/>
            </w:tcBorders>
            <w:noWrap w:val="0"/>
            <w:vAlign w:val="center"/>
          </w:tcPr>
          <w:p w14:paraId="10DAD33E">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rPr>
              <w:t>污染物项目</w:t>
            </w:r>
          </w:p>
        </w:tc>
        <w:tc>
          <w:tcPr>
            <w:tcW w:w="1890" w:type="dxa"/>
            <w:tcBorders>
              <w:tl2br w:val="nil"/>
              <w:tr2bl w:val="nil"/>
            </w:tcBorders>
            <w:noWrap w:val="0"/>
            <w:vAlign w:val="center"/>
          </w:tcPr>
          <w:p w14:paraId="4A76E8D9">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rPr>
              <w:t>环境保护措施</w:t>
            </w:r>
          </w:p>
        </w:tc>
        <w:tc>
          <w:tcPr>
            <w:tcW w:w="2969" w:type="dxa"/>
            <w:tcBorders>
              <w:tl2br w:val="nil"/>
              <w:tr2bl w:val="nil"/>
            </w:tcBorders>
            <w:noWrap w:val="0"/>
            <w:vAlign w:val="center"/>
          </w:tcPr>
          <w:p w14:paraId="4230E6BA">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rPr>
              <w:t>执行标准</w:t>
            </w:r>
          </w:p>
        </w:tc>
      </w:tr>
      <w:tr w14:paraId="248191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05" w:hRule="atLeast"/>
        </w:trPr>
        <w:tc>
          <w:tcPr>
            <w:tcW w:w="1562" w:type="dxa"/>
            <w:vMerge w:val="restart"/>
            <w:tcBorders>
              <w:tl2br w:val="nil"/>
              <w:tr2bl w:val="nil"/>
            </w:tcBorders>
            <w:noWrap w:val="0"/>
            <w:vAlign w:val="center"/>
          </w:tcPr>
          <w:p w14:paraId="5387C691">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rPr>
              <w:t>大气环境</w:t>
            </w:r>
          </w:p>
        </w:tc>
        <w:tc>
          <w:tcPr>
            <w:tcW w:w="1216" w:type="dxa"/>
            <w:tcBorders>
              <w:tl2br w:val="nil"/>
              <w:tr2bl w:val="nil"/>
            </w:tcBorders>
            <w:noWrap w:val="0"/>
            <w:vAlign w:val="center"/>
          </w:tcPr>
          <w:p w14:paraId="6FD3F15B">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eastAsiaTheme="minorEastAsia"/>
                <w:color w:val="auto"/>
                <w:sz w:val="21"/>
                <w:szCs w:val="21"/>
                <w:u w:val="none"/>
                <w:lang w:val="en-US" w:eastAsia="zh-CN"/>
              </w:rPr>
            </w:pPr>
            <w:r>
              <w:rPr>
                <w:rFonts w:hint="eastAsia" w:cs="Times New Roman" w:eastAsiaTheme="minorEastAsia"/>
                <w:b w:val="0"/>
                <w:bCs w:val="0"/>
                <w:sz w:val="21"/>
                <w:szCs w:val="21"/>
                <w:lang w:val="en-US" w:eastAsia="zh-CN"/>
              </w:rPr>
              <w:t>装卸粉尘</w:t>
            </w:r>
          </w:p>
        </w:tc>
        <w:tc>
          <w:tcPr>
            <w:tcW w:w="1320" w:type="dxa"/>
            <w:tcBorders>
              <w:tl2br w:val="nil"/>
              <w:tr2bl w:val="nil"/>
            </w:tcBorders>
            <w:noWrap w:val="0"/>
            <w:vAlign w:val="center"/>
          </w:tcPr>
          <w:p w14:paraId="4CECD3F2">
            <w:pPr>
              <w:keepNext w:val="0"/>
              <w:keepLines w:val="0"/>
              <w:widowControl/>
              <w:suppressLineNumbers w:val="0"/>
              <w:jc w:val="center"/>
              <w:textAlignment w:val="bottom"/>
              <w:rPr>
                <w:rFonts w:hint="default" w:ascii="Times New Roman" w:hAnsi="Times New Roman" w:cs="Times New Roman" w:eastAsiaTheme="minorEastAsia"/>
                <w:color w:val="auto"/>
                <w:sz w:val="21"/>
                <w:szCs w:val="21"/>
                <w:u w:val="none"/>
                <w:lang w:eastAsia="zh-CN"/>
              </w:rPr>
            </w:pPr>
            <w:r>
              <w:rPr>
                <w:rFonts w:hint="default" w:ascii="Times New Roman" w:hAnsi="Times New Roman" w:cs="Times New Roman" w:eastAsiaTheme="minorEastAsia"/>
                <w:i w:val="0"/>
                <w:iCs w:val="0"/>
                <w:color w:val="000000"/>
                <w:kern w:val="0"/>
                <w:sz w:val="21"/>
                <w:szCs w:val="21"/>
                <w:u w:val="none"/>
                <w:lang w:val="en-US" w:eastAsia="zh-CN" w:bidi="ar"/>
              </w:rPr>
              <w:t>颗粒物</w:t>
            </w:r>
          </w:p>
        </w:tc>
        <w:tc>
          <w:tcPr>
            <w:tcW w:w="1890" w:type="dxa"/>
            <w:tcBorders>
              <w:tl2br w:val="nil"/>
              <w:tr2bl w:val="nil"/>
            </w:tcBorders>
            <w:noWrap w:val="0"/>
            <w:vAlign w:val="center"/>
          </w:tcPr>
          <w:p w14:paraId="0242C353">
            <w:pPr>
              <w:keepNext w:val="0"/>
              <w:keepLines w:val="0"/>
              <w:widowControl/>
              <w:suppressLineNumbers w:val="0"/>
              <w:jc w:val="center"/>
              <w:textAlignment w:val="bottom"/>
              <w:rPr>
                <w:rFonts w:hint="default" w:ascii="Times New Roman" w:hAnsi="Times New Roman" w:cs="Times New Roman" w:eastAsiaTheme="minorEastAsia"/>
                <w:color w:val="auto"/>
                <w:sz w:val="21"/>
                <w:szCs w:val="21"/>
                <w:u w:val="none"/>
                <w:lang w:val="en-US" w:eastAsia="zh-CN"/>
              </w:rPr>
            </w:pPr>
            <w:r>
              <w:rPr>
                <w:rFonts w:hint="default" w:ascii="Times New Roman" w:hAnsi="Times New Roman" w:cs="Times New Roman" w:eastAsiaTheme="minorEastAsia"/>
                <w:i w:val="0"/>
                <w:iCs w:val="0"/>
                <w:color w:val="000000"/>
                <w:kern w:val="0"/>
                <w:sz w:val="21"/>
                <w:szCs w:val="21"/>
                <w:u w:val="none"/>
                <w:lang w:val="en-US" w:eastAsia="zh-CN" w:bidi="ar"/>
              </w:rPr>
              <w:t>封闭式原料仓库</w:t>
            </w:r>
          </w:p>
        </w:tc>
        <w:tc>
          <w:tcPr>
            <w:tcW w:w="2969" w:type="dxa"/>
            <w:vMerge w:val="restart"/>
            <w:tcBorders>
              <w:tl2br w:val="nil"/>
              <w:tr2bl w:val="nil"/>
            </w:tcBorders>
            <w:noWrap w:val="0"/>
            <w:vAlign w:val="center"/>
          </w:tcPr>
          <w:p w14:paraId="489D0739">
            <w:pPr>
              <w:keepNext w:val="0"/>
              <w:keepLines w:val="0"/>
              <w:pageBreakBefore w:val="0"/>
              <w:kinsoku/>
              <w:wordWrap w:val="0"/>
              <w:overflowPunct/>
              <w:topLine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lang w:eastAsia="zh-CN"/>
              </w:rPr>
            </w:pPr>
            <w:r>
              <w:rPr>
                <w:rFonts w:hint="default" w:ascii="Times New Roman" w:hAnsi="Times New Roman" w:cs="Times New Roman" w:eastAsiaTheme="minorEastAsia"/>
                <w:color w:val="auto"/>
                <w:sz w:val="21"/>
                <w:szCs w:val="21"/>
                <w:u w:val="none"/>
                <w:lang w:eastAsia="zh-CN"/>
              </w:rPr>
              <w:t>《大气污染物综合排放标准》</w:t>
            </w:r>
          </w:p>
          <w:p w14:paraId="1C266349">
            <w:pPr>
              <w:keepNext w:val="0"/>
              <w:keepLines w:val="0"/>
              <w:pageBreakBefore w:val="0"/>
              <w:kinsoku/>
              <w:wordWrap w:val="0"/>
              <w:overflowPunct/>
              <w:topLine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lang w:eastAsia="zh-CN"/>
              </w:rPr>
            </w:pPr>
            <w:r>
              <w:rPr>
                <w:rFonts w:hint="default" w:ascii="Times New Roman" w:hAnsi="Times New Roman" w:cs="Times New Roman" w:eastAsiaTheme="minorEastAsia"/>
                <w:color w:val="auto"/>
                <w:sz w:val="21"/>
                <w:szCs w:val="21"/>
                <w:u w:val="none"/>
                <w:lang w:eastAsia="zh-CN"/>
              </w:rPr>
              <w:t>（GB16297-1996）表2中相关要求</w:t>
            </w:r>
          </w:p>
        </w:tc>
      </w:tr>
      <w:tr w14:paraId="33A7E2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1562" w:type="dxa"/>
            <w:vMerge w:val="continue"/>
            <w:tcBorders>
              <w:tl2br w:val="nil"/>
              <w:tr2bl w:val="nil"/>
            </w:tcBorders>
            <w:noWrap w:val="0"/>
            <w:vAlign w:val="center"/>
          </w:tcPr>
          <w:p w14:paraId="61E297A6">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p>
        </w:tc>
        <w:tc>
          <w:tcPr>
            <w:tcW w:w="1216" w:type="dxa"/>
            <w:tcBorders>
              <w:tl2br w:val="nil"/>
              <w:tr2bl w:val="nil"/>
            </w:tcBorders>
            <w:noWrap w:val="0"/>
            <w:vAlign w:val="center"/>
          </w:tcPr>
          <w:p w14:paraId="5446662A">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eastAsiaTheme="minorEastAsia"/>
                <w:color w:val="auto"/>
                <w:sz w:val="21"/>
                <w:szCs w:val="21"/>
                <w:u w:val="none"/>
                <w:lang w:val="en-US" w:eastAsia="zh-CN"/>
              </w:rPr>
            </w:pPr>
            <w:r>
              <w:rPr>
                <w:rFonts w:hint="eastAsia" w:cs="Times New Roman" w:eastAsiaTheme="minorEastAsia"/>
                <w:b w:val="0"/>
                <w:bCs w:val="0"/>
                <w:sz w:val="21"/>
                <w:szCs w:val="21"/>
                <w:lang w:val="en-US" w:eastAsia="zh-CN"/>
              </w:rPr>
              <w:t>堆放粉尘</w:t>
            </w:r>
          </w:p>
        </w:tc>
        <w:tc>
          <w:tcPr>
            <w:tcW w:w="1320" w:type="dxa"/>
            <w:tcBorders>
              <w:tl2br w:val="nil"/>
              <w:tr2bl w:val="nil"/>
            </w:tcBorders>
            <w:noWrap w:val="0"/>
            <w:vAlign w:val="center"/>
          </w:tcPr>
          <w:p w14:paraId="09DC7167">
            <w:pPr>
              <w:keepNext w:val="0"/>
              <w:keepLines w:val="0"/>
              <w:widowControl/>
              <w:suppressLineNumbers w:val="0"/>
              <w:jc w:val="center"/>
              <w:textAlignment w:val="bottom"/>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颗粒物</w:t>
            </w:r>
          </w:p>
        </w:tc>
        <w:tc>
          <w:tcPr>
            <w:tcW w:w="1890" w:type="dxa"/>
            <w:tcBorders>
              <w:tl2br w:val="nil"/>
              <w:tr2bl w:val="nil"/>
            </w:tcBorders>
            <w:noWrap w:val="0"/>
            <w:vAlign w:val="center"/>
          </w:tcPr>
          <w:p w14:paraId="1C116A84">
            <w:pPr>
              <w:keepNext w:val="0"/>
              <w:keepLines w:val="0"/>
              <w:widowControl/>
              <w:suppressLineNumbers w:val="0"/>
              <w:jc w:val="center"/>
              <w:textAlignment w:val="bottom"/>
              <w:rPr>
                <w:rFonts w:hint="default" w:ascii="Times New Roman" w:hAnsi="Times New Roman" w:cs="Times New Roman" w:eastAsiaTheme="minorEastAsia"/>
                <w:color w:val="auto"/>
                <w:sz w:val="21"/>
                <w:szCs w:val="21"/>
                <w:u w:val="none"/>
                <w:lang w:val="en-US" w:eastAsia="zh-CN"/>
              </w:rPr>
            </w:pPr>
            <w:r>
              <w:rPr>
                <w:rFonts w:hint="eastAsia" w:ascii="Times New Roman" w:hAnsi="Times New Roman" w:cs="Times New Roman" w:eastAsiaTheme="minorEastAsia"/>
                <w:b w:val="0"/>
                <w:bCs w:val="0"/>
                <w:sz w:val="21"/>
                <w:szCs w:val="21"/>
                <w:lang w:val="en-US" w:eastAsia="zh-CN"/>
              </w:rPr>
              <w:t>封闭式原料仓库+编织物覆盖</w:t>
            </w:r>
          </w:p>
        </w:tc>
        <w:tc>
          <w:tcPr>
            <w:tcW w:w="2969" w:type="dxa"/>
            <w:vMerge w:val="continue"/>
            <w:tcBorders>
              <w:tl2br w:val="nil"/>
              <w:tr2bl w:val="nil"/>
            </w:tcBorders>
            <w:noWrap w:val="0"/>
            <w:vAlign w:val="center"/>
          </w:tcPr>
          <w:p w14:paraId="389D873F">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p>
        </w:tc>
      </w:tr>
      <w:tr w14:paraId="1C57B6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1562" w:type="dxa"/>
            <w:vMerge w:val="continue"/>
            <w:tcBorders>
              <w:tl2br w:val="nil"/>
              <w:tr2bl w:val="nil"/>
            </w:tcBorders>
            <w:noWrap w:val="0"/>
            <w:vAlign w:val="center"/>
          </w:tcPr>
          <w:p w14:paraId="659A5757">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p>
        </w:tc>
        <w:tc>
          <w:tcPr>
            <w:tcW w:w="1216" w:type="dxa"/>
            <w:tcBorders>
              <w:tl2br w:val="nil"/>
              <w:tr2bl w:val="nil"/>
            </w:tcBorders>
            <w:noWrap w:val="0"/>
            <w:vAlign w:val="center"/>
          </w:tcPr>
          <w:p w14:paraId="013B6725">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cs="Times New Roman" w:eastAsiaTheme="minorEastAsia"/>
                <w:color w:val="auto"/>
                <w:sz w:val="21"/>
                <w:szCs w:val="21"/>
                <w:u w:val="none"/>
                <w:lang w:val="en-US" w:eastAsia="zh-CN"/>
              </w:rPr>
            </w:pPr>
            <w:r>
              <w:rPr>
                <w:rFonts w:hint="eastAsia" w:cs="Times New Roman" w:eastAsiaTheme="minorEastAsia"/>
                <w:b w:val="0"/>
                <w:bCs w:val="0"/>
                <w:sz w:val="21"/>
                <w:szCs w:val="21"/>
                <w:lang w:val="en-US" w:eastAsia="zh-CN"/>
              </w:rPr>
              <w:t>运输粉尘</w:t>
            </w:r>
          </w:p>
        </w:tc>
        <w:tc>
          <w:tcPr>
            <w:tcW w:w="1320" w:type="dxa"/>
            <w:tcBorders>
              <w:tl2br w:val="nil"/>
              <w:tr2bl w:val="nil"/>
            </w:tcBorders>
            <w:noWrap w:val="0"/>
            <w:vAlign w:val="center"/>
          </w:tcPr>
          <w:p w14:paraId="0E911FB0">
            <w:pPr>
              <w:keepNext w:val="0"/>
              <w:keepLines w:val="0"/>
              <w:widowControl/>
              <w:suppressLineNumbers w:val="0"/>
              <w:jc w:val="center"/>
              <w:textAlignment w:val="bottom"/>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颗粒物</w:t>
            </w:r>
          </w:p>
        </w:tc>
        <w:tc>
          <w:tcPr>
            <w:tcW w:w="1890" w:type="dxa"/>
            <w:tcBorders>
              <w:tl2br w:val="nil"/>
              <w:tr2bl w:val="nil"/>
            </w:tcBorders>
            <w:noWrap w:val="0"/>
            <w:vAlign w:val="center"/>
          </w:tcPr>
          <w:p w14:paraId="334E657C">
            <w:pPr>
              <w:keepNext w:val="0"/>
              <w:keepLines w:val="0"/>
              <w:widowControl/>
              <w:suppressLineNumbers w:val="0"/>
              <w:jc w:val="center"/>
              <w:textAlignment w:val="bottom"/>
              <w:rPr>
                <w:rFonts w:hint="default" w:ascii="Times New Roman" w:hAnsi="Times New Roman" w:cs="Times New Roman" w:eastAsiaTheme="minorEastAsia"/>
                <w:color w:val="auto"/>
                <w:sz w:val="21"/>
                <w:szCs w:val="21"/>
                <w:u w:val="none"/>
                <w:lang w:val="en-US" w:eastAsia="zh-CN"/>
              </w:rPr>
            </w:pPr>
            <w:r>
              <w:rPr>
                <w:rFonts w:hint="default" w:ascii="Times New Roman" w:hAnsi="Times New Roman" w:cs="Times New Roman" w:eastAsiaTheme="minorEastAsia"/>
                <w:i w:val="0"/>
                <w:iCs w:val="0"/>
                <w:color w:val="000000"/>
                <w:kern w:val="0"/>
                <w:sz w:val="21"/>
                <w:szCs w:val="21"/>
                <w:u w:val="none"/>
                <w:lang w:val="en-US" w:eastAsia="zh-CN" w:bidi="ar"/>
              </w:rPr>
              <w:t>硬化道路洒水降尘、限速限载</w:t>
            </w:r>
          </w:p>
        </w:tc>
        <w:tc>
          <w:tcPr>
            <w:tcW w:w="2969" w:type="dxa"/>
            <w:vMerge w:val="continue"/>
            <w:tcBorders>
              <w:tl2br w:val="nil"/>
              <w:tr2bl w:val="nil"/>
            </w:tcBorders>
            <w:noWrap w:val="0"/>
            <w:vAlign w:val="center"/>
          </w:tcPr>
          <w:p w14:paraId="1B80872B">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p>
        </w:tc>
      </w:tr>
      <w:tr w14:paraId="7C0BBC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1562" w:type="dxa"/>
            <w:vMerge w:val="continue"/>
            <w:tcBorders>
              <w:tl2br w:val="nil"/>
              <w:tr2bl w:val="nil"/>
            </w:tcBorders>
            <w:noWrap w:val="0"/>
            <w:vAlign w:val="center"/>
          </w:tcPr>
          <w:p w14:paraId="5482E08E">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p>
        </w:tc>
        <w:tc>
          <w:tcPr>
            <w:tcW w:w="1216" w:type="dxa"/>
            <w:tcBorders>
              <w:tl2br w:val="nil"/>
              <w:tr2bl w:val="nil"/>
            </w:tcBorders>
            <w:noWrap w:val="0"/>
            <w:vAlign w:val="center"/>
          </w:tcPr>
          <w:p w14:paraId="6AAA391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eastAsiaTheme="minorEastAsia"/>
                <w:color w:val="auto"/>
                <w:sz w:val="21"/>
                <w:szCs w:val="21"/>
                <w:u w:val="none"/>
                <w:lang w:val="en-US" w:eastAsia="zh-CN"/>
              </w:rPr>
            </w:pPr>
            <w:r>
              <w:rPr>
                <w:rFonts w:hint="default" w:ascii="Times New Roman" w:hAnsi="Times New Roman" w:cs="Times New Roman"/>
                <w:b w:val="0"/>
                <w:bCs w:val="0"/>
                <w:spacing w:val="-2"/>
                <w:sz w:val="21"/>
                <w:szCs w:val="21"/>
                <w:vertAlign w:val="baseline"/>
                <w:lang w:val="en-US" w:eastAsia="zh-CN"/>
              </w:rPr>
              <w:t>投料、筛分和包装</w:t>
            </w:r>
            <w:r>
              <w:rPr>
                <w:rFonts w:hint="eastAsia" w:ascii="Times New Roman" w:hAnsi="Times New Roman" w:cs="Times New Roman"/>
                <w:b w:val="0"/>
                <w:bCs w:val="0"/>
                <w:spacing w:val="-2"/>
                <w:sz w:val="21"/>
                <w:szCs w:val="21"/>
                <w:vertAlign w:val="baseline"/>
                <w:lang w:val="en-US" w:eastAsia="zh-CN"/>
              </w:rPr>
              <w:t>粉尘</w:t>
            </w:r>
          </w:p>
        </w:tc>
        <w:tc>
          <w:tcPr>
            <w:tcW w:w="1320" w:type="dxa"/>
            <w:tcBorders>
              <w:tl2br w:val="nil"/>
              <w:tr2bl w:val="nil"/>
            </w:tcBorders>
            <w:noWrap w:val="0"/>
            <w:vAlign w:val="center"/>
          </w:tcPr>
          <w:p w14:paraId="28E0F0D2">
            <w:pPr>
              <w:keepNext w:val="0"/>
              <w:keepLines w:val="0"/>
              <w:pageBreakBefore w:val="0"/>
              <w:kinsoku/>
              <w:overflowPunct/>
              <w:bidi w:val="0"/>
              <w:spacing w:line="240" w:lineRule="auto"/>
              <w:ind w:firstLine="0" w:firstLineChars="0"/>
              <w:jc w:val="center"/>
              <w:rPr>
                <w:rFonts w:hint="default" w:ascii="Times New Roman" w:hAnsi="Times New Roman" w:cs="Times New Roman" w:eastAsiaTheme="minorEastAsia"/>
                <w:color w:val="auto"/>
                <w:sz w:val="21"/>
                <w:szCs w:val="21"/>
                <w:u w:val="none"/>
                <w:lang w:eastAsia="zh-CN"/>
              </w:rPr>
            </w:pPr>
            <w:r>
              <w:rPr>
                <w:rFonts w:hint="default" w:ascii="Times New Roman" w:hAnsi="Times New Roman" w:cs="Times New Roman" w:eastAsiaTheme="minorEastAsia"/>
                <w:color w:val="auto"/>
                <w:sz w:val="21"/>
                <w:szCs w:val="21"/>
                <w:u w:val="none"/>
              </w:rPr>
              <w:t>颗粒物</w:t>
            </w:r>
          </w:p>
        </w:tc>
        <w:tc>
          <w:tcPr>
            <w:tcW w:w="1890" w:type="dxa"/>
            <w:tcBorders>
              <w:tl2br w:val="nil"/>
              <w:tr2bl w:val="nil"/>
            </w:tcBorders>
            <w:noWrap w:val="0"/>
            <w:vAlign w:val="center"/>
          </w:tcPr>
          <w:p w14:paraId="6EFDCB03">
            <w:pPr>
              <w:keepNext w:val="0"/>
              <w:keepLines w:val="0"/>
              <w:widowControl/>
              <w:suppressLineNumbers w:val="0"/>
              <w:jc w:val="center"/>
              <w:textAlignment w:val="bottom"/>
              <w:rPr>
                <w:rFonts w:hint="default" w:ascii="Times New Roman" w:hAnsi="Times New Roman" w:cs="Times New Roman" w:eastAsiaTheme="minorEastAsia"/>
                <w:i w:val="0"/>
                <w:iCs w:val="0"/>
                <w:color w:val="000000"/>
                <w:kern w:val="2"/>
                <w:sz w:val="21"/>
                <w:szCs w:val="21"/>
                <w:u w:val="none"/>
                <w:lang w:val="en-US" w:eastAsia="zh-CN" w:bidi="ar-SA"/>
              </w:rPr>
            </w:pPr>
            <w:r>
              <w:rPr>
                <w:rFonts w:hint="eastAsia" w:ascii="Times New Roman" w:hAnsi="Times New Roman" w:cs="Times New Roman"/>
                <w:b w:val="0"/>
                <w:bCs w:val="0"/>
                <w:spacing w:val="-2"/>
                <w:sz w:val="21"/>
                <w:szCs w:val="21"/>
                <w:vertAlign w:val="baseline"/>
                <w:lang w:val="en-US" w:eastAsia="zh-CN"/>
              </w:rPr>
              <w:t>集气罩+袋式除尘+20m排气筒（DA001）</w:t>
            </w:r>
          </w:p>
        </w:tc>
        <w:tc>
          <w:tcPr>
            <w:tcW w:w="2969" w:type="dxa"/>
            <w:vMerge w:val="continue"/>
            <w:tcBorders>
              <w:tl2br w:val="nil"/>
              <w:tr2bl w:val="nil"/>
            </w:tcBorders>
            <w:noWrap w:val="0"/>
            <w:vAlign w:val="center"/>
          </w:tcPr>
          <w:p w14:paraId="2D4DA825">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p>
        </w:tc>
      </w:tr>
      <w:tr w14:paraId="0A31A8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1562" w:type="dxa"/>
            <w:vMerge w:val="continue"/>
            <w:tcBorders>
              <w:tl2br w:val="nil"/>
              <w:tr2bl w:val="nil"/>
            </w:tcBorders>
            <w:noWrap w:val="0"/>
            <w:vAlign w:val="center"/>
          </w:tcPr>
          <w:p w14:paraId="1282EBC8">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p>
        </w:tc>
        <w:tc>
          <w:tcPr>
            <w:tcW w:w="1216" w:type="dxa"/>
            <w:tcBorders>
              <w:tl2br w:val="nil"/>
              <w:tr2bl w:val="nil"/>
            </w:tcBorders>
            <w:noWrap w:val="0"/>
            <w:vAlign w:val="center"/>
          </w:tcPr>
          <w:p w14:paraId="70A9C07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eastAsiaTheme="minorEastAsia"/>
                <w:color w:val="auto"/>
                <w:sz w:val="21"/>
                <w:szCs w:val="21"/>
                <w:u w:val="none"/>
                <w:lang w:eastAsia="zh-CN"/>
              </w:rPr>
            </w:pPr>
            <w:r>
              <w:rPr>
                <w:rFonts w:hint="default" w:ascii="Times New Roman" w:hAnsi="Times New Roman" w:eastAsia="宋体" w:cs="Times New Roman"/>
                <w:b w:val="0"/>
                <w:bCs w:val="0"/>
                <w:spacing w:val="-2"/>
                <w:sz w:val="21"/>
                <w:szCs w:val="21"/>
                <w:vertAlign w:val="baseline"/>
                <w:lang w:val="en-US" w:eastAsia="zh-CN"/>
              </w:rPr>
              <w:t>生物质燃烧</w:t>
            </w:r>
            <w:r>
              <w:rPr>
                <w:rFonts w:hint="default" w:ascii="Times New Roman" w:hAnsi="Times New Roman" w:cs="Times New Roman"/>
                <w:b w:val="0"/>
                <w:bCs w:val="0"/>
                <w:spacing w:val="-2"/>
                <w:sz w:val="21"/>
                <w:szCs w:val="21"/>
                <w:vertAlign w:val="baseline"/>
                <w:lang w:val="en-US" w:eastAsia="zh-CN"/>
              </w:rPr>
              <w:t>烘干</w:t>
            </w:r>
          </w:p>
        </w:tc>
        <w:tc>
          <w:tcPr>
            <w:tcW w:w="1320" w:type="dxa"/>
            <w:tcBorders>
              <w:tl2br w:val="nil"/>
              <w:tr2bl w:val="nil"/>
            </w:tcBorders>
            <w:noWrap w:val="0"/>
            <w:vAlign w:val="center"/>
          </w:tcPr>
          <w:p w14:paraId="73B9F09E">
            <w:pPr>
              <w:keepNext w:val="0"/>
              <w:keepLines w:val="0"/>
              <w:pageBreakBefore w:val="0"/>
              <w:kinsoku/>
              <w:overflowPunct/>
              <w:bidi w:val="0"/>
              <w:spacing w:line="240" w:lineRule="auto"/>
              <w:ind w:firstLine="0" w:firstLineChars="0"/>
              <w:jc w:val="center"/>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rPr>
              <w:t>颗粒物</w:t>
            </w:r>
            <w:r>
              <w:rPr>
                <w:rFonts w:hint="default" w:ascii="Times New Roman" w:hAnsi="Times New Roman" w:cs="Times New Roman" w:eastAsiaTheme="minorEastAsia"/>
                <w:color w:val="auto"/>
                <w:sz w:val="21"/>
                <w:szCs w:val="21"/>
                <w:u w:val="none"/>
                <w:lang w:eastAsia="zh-CN"/>
              </w:rPr>
              <w:t>、SO</w:t>
            </w:r>
            <w:r>
              <w:rPr>
                <w:rFonts w:hint="default" w:ascii="Times New Roman" w:hAnsi="Times New Roman" w:cs="Times New Roman" w:eastAsiaTheme="minorEastAsia"/>
                <w:color w:val="auto"/>
                <w:sz w:val="21"/>
                <w:szCs w:val="21"/>
                <w:u w:val="none"/>
                <w:vertAlign w:val="subscript"/>
                <w:lang w:eastAsia="zh-CN"/>
              </w:rPr>
              <w:t>2</w:t>
            </w:r>
            <w:r>
              <w:rPr>
                <w:rFonts w:hint="default" w:ascii="Times New Roman" w:hAnsi="Times New Roman" w:cs="Times New Roman" w:eastAsiaTheme="minorEastAsia"/>
                <w:color w:val="auto"/>
                <w:sz w:val="21"/>
                <w:szCs w:val="21"/>
                <w:u w:val="none"/>
                <w:lang w:eastAsia="zh-CN"/>
              </w:rPr>
              <w:t>、NO</w:t>
            </w:r>
            <w:r>
              <w:rPr>
                <w:rFonts w:hint="default" w:ascii="Times New Roman" w:hAnsi="Times New Roman" w:cs="Times New Roman" w:eastAsiaTheme="minorEastAsia"/>
                <w:color w:val="auto"/>
                <w:sz w:val="21"/>
                <w:szCs w:val="21"/>
                <w:u w:val="none"/>
                <w:vertAlign w:val="subscript"/>
                <w:lang w:eastAsia="zh-CN"/>
              </w:rPr>
              <w:t>x</w:t>
            </w:r>
          </w:p>
        </w:tc>
        <w:tc>
          <w:tcPr>
            <w:tcW w:w="1890" w:type="dxa"/>
            <w:tcBorders>
              <w:tl2br w:val="nil"/>
              <w:tr2bl w:val="nil"/>
            </w:tcBorders>
            <w:noWrap w:val="0"/>
            <w:vAlign w:val="center"/>
          </w:tcPr>
          <w:p w14:paraId="7917F2D3">
            <w:pPr>
              <w:keepNext w:val="0"/>
              <w:keepLines w:val="0"/>
              <w:widowControl/>
              <w:suppressLineNumbers w:val="0"/>
              <w:jc w:val="center"/>
              <w:textAlignment w:val="bottom"/>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lang w:val="en-US" w:eastAsia="zh-CN"/>
              </w:rPr>
              <w:t>旋风除尘+</w:t>
            </w:r>
            <w:r>
              <w:rPr>
                <w:rFonts w:hint="eastAsia" w:cs="Times New Roman" w:eastAsiaTheme="minorEastAsia"/>
                <w:color w:val="auto"/>
                <w:sz w:val="21"/>
                <w:szCs w:val="21"/>
                <w:u w:val="none"/>
                <w:lang w:val="en-US" w:eastAsia="zh-CN"/>
              </w:rPr>
              <w:t>20</w:t>
            </w:r>
            <w:r>
              <w:rPr>
                <w:rFonts w:hint="default" w:ascii="Times New Roman" w:hAnsi="Times New Roman" w:cs="Times New Roman" w:eastAsiaTheme="minorEastAsia"/>
                <w:color w:val="auto"/>
                <w:sz w:val="21"/>
                <w:szCs w:val="21"/>
                <w:u w:val="none"/>
                <w:lang w:val="en-US" w:eastAsia="zh-CN"/>
              </w:rPr>
              <w:t>m排气筒（DA002）</w:t>
            </w:r>
          </w:p>
        </w:tc>
        <w:tc>
          <w:tcPr>
            <w:tcW w:w="2969" w:type="dxa"/>
            <w:tcBorders>
              <w:tl2br w:val="nil"/>
              <w:tr2bl w:val="nil"/>
            </w:tcBorders>
            <w:noWrap w:val="0"/>
            <w:vAlign w:val="center"/>
          </w:tcPr>
          <w:p w14:paraId="32558081">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r>
              <w:rPr>
                <w:rFonts w:hint="eastAsia" w:cs="Times New Roman"/>
                <w:color w:val="auto"/>
                <w:sz w:val="21"/>
                <w:szCs w:val="21"/>
                <w:highlight w:val="none"/>
                <w:u w:val="none" w:color="auto"/>
                <w:lang w:val="en-US" w:eastAsia="zh-CN"/>
              </w:rPr>
              <w:t>《湖南省工业炉窑大气污染综合治理实施方案》（湘环发[2020]6号）附件1中暂未制定行业排放标准的工业炉窑排放限值</w:t>
            </w:r>
          </w:p>
        </w:tc>
      </w:tr>
      <w:tr w14:paraId="3F9B8B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1562" w:type="dxa"/>
            <w:tcBorders>
              <w:tl2br w:val="nil"/>
              <w:tr2bl w:val="nil"/>
            </w:tcBorders>
            <w:noWrap w:val="0"/>
            <w:vAlign w:val="center"/>
          </w:tcPr>
          <w:p w14:paraId="05B3731D">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rPr>
              <w:t>地表水环境</w:t>
            </w:r>
          </w:p>
        </w:tc>
        <w:tc>
          <w:tcPr>
            <w:tcW w:w="1216" w:type="dxa"/>
            <w:tcBorders>
              <w:tl2br w:val="nil"/>
              <w:tr2bl w:val="nil"/>
            </w:tcBorders>
            <w:noWrap w:val="0"/>
            <w:vAlign w:val="center"/>
          </w:tcPr>
          <w:p w14:paraId="100926B9">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lang w:val="en-US" w:eastAsia="zh-CN"/>
              </w:rPr>
            </w:pPr>
            <w:r>
              <w:rPr>
                <w:rFonts w:hint="default" w:ascii="Times New Roman" w:hAnsi="Times New Roman" w:cs="Times New Roman" w:eastAsiaTheme="minorEastAsia"/>
                <w:color w:val="auto"/>
                <w:sz w:val="21"/>
                <w:szCs w:val="21"/>
                <w:u w:val="none"/>
                <w:lang w:val="en-US" w:eastAsia="zh-CN"/>
              </w:rPr>
              <w:t>初期雨水</w:t>
            </w:r>
          </w:p>
        </w:tc>
        <w:tc>
          <w:tcPr>
            <w:tcW w:w="6179" w:type="dxa"/>
            <w:gridSpan w:val="3"/>
            <w:tcBorders>
              <w:tl2br w:val="nil"/>
              <w:tr2bl w:val="nil"/>
            </w:tcBorders>
            <w:noWrap w:val="0"/>
            <w:vAlign w:val="center"/>
          </w:tcPr>
          <w:p w14:paraId="4124A452">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lang w:val="en-US" w:eastAsia="zh-CN"/>
              </w:rPr>
            </w:pPr>
            <w:r>
              <w:rPr>
                <w:rFonts w:hint="default" w:ascii="Times New Roman" w:hAnsi="Times New Roman" w:cs="Times New Roman" w:eastAsiaTheme="minorEastAsia"/>
                <w:color w:val="auto"/>
                <w:sz w:val="21"/>
                <w:szCs w:val="21"/>
                <w:u w:val="none"/>
                <w:lang w:val="en-US" w:eastAsia="zh-CN"/>
              </w:rPr>
              <w:t>收集至原厂区三级沉淀池用于厂区道路洒水抑尘</w:t>
            </w:r>
          </w:p>
        </w:tc>
      </w:tr>
      <w:tr w14:paraId="3D37B2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10" w:hRule="atLeast"/>
        </w:trPr>
        <w:tc>
          <w:tcPr>
            <w:tcW w:w="1562" w:type="dxa"/>
            <w:tcBorders>
              <w:tl2br w:val="nil"/>
              <w:tr2bl w:val="nil"/>
            </w:tcBorders>
            <w:noWrap w:val="0"/>
            <w:vAlign w:val="center"/>
          </w:tcPr>
          <w:p w14:paraId="72AC871E">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rPr>
              <w:t>声环境</w:t>
            </w:r>
          </w:p>
        </w:tc>
        <w:tc>
          <w:tcPr>
            <w:tcW w:w="1216" w:type="dxa"/>
            <w:tcBorders>
              <w:tl2br w:val="nil"/>
              <w:tr2bl w:val="nil"/>
            </w:tcBorders>
            <w:noWrap w:val="0"/>
            <w:vAlign w:val="center"/>
          </w:tcPr>
          <w:p w14:paraId="1FAE40F4">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lang w:eastAsia="zh-CN"/>
              </w:rPr>
            </w:pPr>
            <w:r>
              <w:rPr>
                <w:rFonts w:hint="default" w:ascii="Times New Roman" w:hAnsi="Times New Roman" w:cs="Times New Roman" w:eastAsiaTheme="minorEastAsia"/>
                <w:color w:val="auto"/>
                <w:sz w:val="21"/>
                <w:szCs w:val="21"/>
                <w:u w:val="none"/>
                <w:lang w:eastAsia="zh-CN"/>
              </w:rPr>
              <w:t>设备运行</w:t>
            </w:r>
          </w:p>
        </w:tc>
        <w:tc>
          <w:tcPr>
            <w:tcW w:w="1320" w:type="dxa"/>
            <w:tcBorders>
              <w:tl2br w:val="nil"/>
              <w:tr2bl w:val="nil"/>
            </w:tcBorders>
            <w:noWrap w:val="0"/>
            <w:vAlign w:val="center"/>
          </w:tcPr>
          <w:p w14:paraId="5D794400">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rPr>
              <w:t>等效连续A声级</w:t>
            </w:r>
          </w:p>
        </w:tc>
        <w:tc>
          <w:tcPr>
            <w:tcW w:w="1890" w:type="dxa"/>
            <w:tcBorders>
              <w:tl2br w:val="nil"/>
              <w:tr2bl w:val="nil"/>
            </w:tcBorders>
            <w:noWrap w:val="0"/>
            <w:vAlign w:val="center"/>
          </w:tcPr>
          <w:p w14:paraId="2DAA86AD">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rPr>
              <w:t>厂房封闭隔声、基础减震、</w:t>
            </w:r>
            <w:r>
              <w:rPr>
                <w:rFonts w:hint="default" w:ascii="Times New Roman" w:hAnsi="Times New Roman" w:cs="Times New Roman" w:eastAsiaTheme="minorEastAsia"/>
                <w:color w:val="auto"/>
                <w:sz w:val="21"/>
                <w:szCs w:val="21"/>
                <w:u w:val="none"/>
                <w:lang w:eastAsia="zh-CN"/>
              </w:rPr>
              <w:t>运带密闭</w:t>
            </w:r>
            <w:r>
              <w:rPr>
                <w:rFonts w:hint="default" w:ascii="Times New Roman" w:hAnsi="Times New Roman" w:cs="Times New Roman" w:eastAsiaTheme="minorEastAsia"/>
                <w:color w:val="auto"/>
                <w:sz w:val="21"/>
                <w:szCs w:val="21"/>
                <w:u w:val="none"/>
              </w:rPr>
              <w:t>，加强车辆进出管理</w:t>
            </w:r>
          </w:p>
        </w:tc>
        <w:tc>
          <w:tcPr>
            <w:tcW w:w="2969" w:type="dxa"/>
            <w:tcBorders>
              <w:tl2br w:val="nil"/>
              <w:tr2bl w:val="nil"/>
            </w:tcBorders>
            <w:noWrap w:val="0"/>
            <w:vAlign w:val="center"/>
          </w:tcPr>
          <w:p w14:paraId="443101D1">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rPr>
              <w:t>《工业企业厂界环境噪声排放标准》（GB12348-2008）2类标准</w:t>
            </w:r>
          </w:p>
        </w:tc>
      </w:tr>
      <w:tr w14:paraId="0D8942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99" w:hRule="atLeast"/>
        </w:trPr>
        <w:tc>
          <w:tcPr>
            <w:tcW w:w="1562" w:type="dxa"/>
            <w:tcBorders>
              <w:tl2br w:val="nil"/>
              <w:tr2bl w:val="nil"/>
            </w:tcBorders>
            <w:noWrap w:val="0"/>
            <w:vAlign w:val="center"/>
          </w:tcPr>
          <w:p w14:paraId="7811B45F">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rPr>
              <w:t>固体废物</w:t>
            </w:r>
          </w:p>
        </w:tc>
        <w:tc>
          <w:tcPr>
            <w:tcW w:w="7395" w:type="dxa"/>
            <w:gridSpan w:val="4"/>
            <w:tcBorders>
              <w:tl2br w:val="nil"/>
              <w:tr2bl w:val="nil"/>
            </w:tcBorders>
            <w:noWrap w:val="0"/>
            <w:vAlign w:val="center"/>
          </w:tcPr>
          <w:p w14:paraId="355CE7A3">
            <w:pPr>
              <w:pStyle w:val="48"/>
              <w:keepNext w:val="0"/>
              <w:keepLines w:val="0"/>
              <w:pageBreakBefore w:val="0"/>
              <w:kinsoku/>
              <w:overflowPunct/>
              <w:bidi w:val="0"/>
              <w:spacing w:line="240" w:lineRule="auto"/>
              <w:ind w:firstLine="0" w:firstLineChars="0"/>
              <w:jc w:val="both"/>
              <w:rPr>
                <w:rFonts w:hint="default" w:ascii="Times New Roman" w:hAnsi="Times New Roman" w:cs="Times New Roman" w:eastAsiaTheme="minorEastAsia"/>
                <w:color w:val="auto"/>
                <w:sz w:val="21"/>
                <w:szCs w:val="21"/>
                <w:u w:val="none"/>
                <w:lang w:val="en-US" w:eastAsia="zh-CN"/>
              </w:rPr>
            </w:pPr>
            <w:r>
              <w:rPr>
                <w:rFonts w:hint="default" w:ascii="Times New Roman" w:hAnsi="Times New Roman" w:cs="Times New Roman" w:eastAsiaTheme="minorEastAsia"/>
                <w:color w:val="auto"/>
                <w:sz w:val="21"/>
                <w:szCs w:val="21"/>
                <w:u w:val="none"/>
                <w:lang w:val="en-US" w:eastAsia="zh-CN"/>
              </w:rPr>
              <w:t>生物质燃烧飞灰炉渣</w:t>
            </w:r>
            <w:r>
              <w:rPr>
                <w:rFonts w:hint="eastAsia" w:ascii="Times New Roman" w:hAnsi="Times New Roman" w:cs="Times New Roman" w:eastAsiaTheme="minorEastAsia"/>
                <w:color w:val="auto"/>
                <w:sz w:val="21"/>
                <w:szCs w:val="21"/>
                <w:u w:val="none"/>
                <w:lang w:val="en-US" w:eastAsia="zh-CN"/>
              </w:rPr>
              <w:t>、沉淀池沉渣</w:t>
            </w:r>
            <w:r>
              <w:rPr>
                <w:rFonts w:hint="default" w:ascii="Times New Roman" w:hAnsi="Times New Roman" w:cs="Times New Roman" w:eastAsiaTheme="minorEastAsia"/>
                <w:color w:val="auto"/>
                <w:sz w:val="21"/>
                <w:szCs w:val="21"/>
                <w:u w:val="none"/>
              </w:rPr>
              <w:t>：</w:t>
            </w:r>
            <w:r>
              <w:rPr>
                <w:rFonts w:hint="default" w:ascii="Times New Roman" w:hAnsi="Times New Roman" w:cs="Times New Roman" w:eastAsiaTheme="minorEastAsia"/>
                <w:color w:val="auto"/>
                <w:sz w:val="21"/>
                <w:szCs w:val="21"/>
                <w:u w:val="none"/>
                <w:lang w:val="en-US" w:eastAsia="zh-CN"/>
              </w:rPr>
              <w:t>由环卫部门统一清运处置</w:t>
            </w:r>
          </w:p>
          <w:p w14:paraId="1EE30AE4">
            <w:pPr>
              <w:pStyle w:val="48"/>
              <w:keepNext w:val="0"/>
              <w:keepLines w:val="0"/>
              <w:pageBreakBefore w:val="0"/>
              <w:kinsoku/>
              <w:overflowPunct/>
              <w:bidi w:val="0"/>
              <w:spacing w:line="240" w:lineRule="auto"/>
              <w:ind w:firstLine="0" w:firstLineChars="0"/>
              <w:jc w:val="both"/>
              <w:rPr>
                <w:rFonts w:hint="default" w:ascii="Times New Roman" w:hAnsi="Times New Roman" w:cs="Times New Roman" w:eastAsiaTheme="minorEastAsia"/>
                <w:color w:val="auto"/>
                <w:sz w:val="21"/>
                <w:szCs w:val="21"/>
                <w:u w:val="none"/>
                <w:lang w:eastAsia="zh-CN"/>
              </w:rPr>
            </w:pPr>
            <w:r>
              <w:rPr>
                <w:rFonts w:hint="default" w:ascii="Times New Roman" w:hAnsi="Times New Roman" w:cs="Times New Roman" w:eastAsiaTheme="minorEastAsia"/>
                <w:color w:val="auto"/>
                <w:sz w:val="21"/>
                <w:szCs w:val="21"/>
                <w:u w:val="none"/>
                <w:lang w:val="en-US" w:eastAsia="zh-CN"/>
              </w:rPr>
              <w:t>筛分次料、除尘器收集粉尘、地面收集粉尘、废包装袋</w:t>
            </w:r>
            <w:r>
              <w:rPr>
                <w:rFonts w:hint="default" w:ascii="Times New Roman" w:hAnsi="Times New Roman" w:cs="Times New Roman" w:eastAsiaTheme="minorEastAsia"/>
                <w:color w:val="auto"/>
                <w:sz w:val="21"/>
                <w:szCs w:val="21"/>
                <w:u w:val="none"/>
              </w:rPr>
              <w:t>：外售</w:t>
            </w:r>
            <w:r>
              <w:rPr>
                <w:rFonts w:hint="default" w:ascii="Times New Roman" w:hAnsi="Times New Roman" w:cs="Times New Roman" w:eastAsiaTheme="minorEastAsia"/>
                <w:color w:val="auto"/>
                <w:sz w:val="21"/>
                <w:szCs w:val="21"/>
                <w:u w:val="none"/>
                <w:lang w:eastAsia="zh-CN"/>
              </w:rPr>
              <w:t>综合利用。</w:t>
            </w:r>
          </w:p>
          <w:p w14:paraId="4A5FA1B6">
            <w:pPr>
              <w:pStyle w:val="48"/>
              <w:keepNext w:val="0"/>
              <w:keepLines w:val="0"/>
              <w:pageBreakBefore w:val="0"/>
              <w:kinsoku/>
              <w:overflowPunct/>
              <w:bidi w:val="0"/>
              <w:spacing w:line="240" w:lineRule="auto"/>
              <w:ind w:firstLine="0" w:firstLineChars="0"/>
              <w:jc w:val="both"/>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kern w:val="2"/>
                <w:sz w:val="21"/>
                <w:szCs w:val="21"/>
                <w:u w:val="none"/>
              </w:rPr>
              <w:t>废</w:t>
            </w:r>
            <w:r>
              <w:rPr>
                <w:rFonts w:hint="default" w:ascii="Times New Roman" w:hAnsi="Times New Roman" w:cs="Times New Roman" w:eastAsiaTheme="minorEastAsia"/>
                <w:color w:val="auto"/>
                <w:kern w:val="2"/>
                <w:sz w:val="21"/>
                <w:szCs w:val="21"/>
                <w:u w:val="none"/>
                <w:lang w:eastAsia="zh-CN"/>
              </w:rPr>
              <w:t>润滑油</w:t>
            </w:r>
            <w:r>
              <w:rPr>
                <w:rFonts w:hint="eastAsia" w:ascii="Times New Roman" w:hAnsi="Times New Roman" w:cs="Times New Roman" w:eastAsiaTheme="minorEastAsia"/>
                <w:color w:val="auto"/>
                <w:kern w:val="2"/>
                <w:sz w:val="21"/>
                <w:szCs w:val="21"/>
                <w:u w:val="none"/>
                <w:lang w:eastAsia="zh-CN"/>
              </w:rPr>
              <w:t>、</w:t>
            </w:r>
            <w:r>
              <w:rPr>
                <w:rFonts w:hint="default" w:ascii="Times New Roman" w:hAnsi="Times New Roman" w:cs="Times New Roman" w:eastAsiaTheme="minorEastAsia"/>
                <w:color w:val="auto"/>
                <w:kern w:val="2"/>
                <w:sz w:val="21"/>
                <w:szCs w:val="21"/>
                <w:u w:val="none"/>
                <w:lang w:eastAsia="zh-CN"/>
              </w:rPr>
              <w:t>废润滑油包装桶</w:t>
            </w:r>
            <w:r>
              <w:rPr>
                <w:rFonts w:hint="eastAsia" w:ascii="Times New Roman" w:hAnsi="Times New Roman" w:cs="Times New Roman" w:eastAsiaTheme="minorEastAsia"/>
                <w:color w:val="auto"/>
                <w:kern w:val="2"/>
                <w:sz w:val="21"/>
                <w:szCs w:val="21"/>
                <w:u w:val="none"/>
                <w:lang w:eastAsia="zh-CN"/>
              </w:rPr>
              <w:t>、</w:t>
            </w:r>
            <w:r>
              <w:rPr>
                <w:rFonts w:hint="eastAsia" w:ascii="Times New Roman" w:hAnsi="Times New Roman" w:cs="Times New Roman" w:eastAsiaTheme="minorEastAsia"/>
                <w:color w:val="auto"/>
                <w:kern w:val="2"/>
                <w:sz w:val="21"/>
                <w:szCs w:val="21"/>
                <w:u w:val="none"/>
                <w:lang w:val="en-US" w:eastAsia="zh-CN"/>
              </w:rPr>
              <w:t>飞含油手套抹布</w:t>
            </w:r>
            <w:r>
              <w:rPr>
                <w:rFonts w:hint="default" w:ascii="Times New Roman" w:hAnsi="Times New Roman" w:cs="Times New Roman" w:eastAsiaTheme="minorEastAsia"/>
                <w:color w:val="auto"/>
                <w:kern w:val="2"/>
                <w:sz w:val="21"/>
                <w:szCs w:val="21"/>
                <w:u w:val="none"/>
              </w:rPr>
              <w:t>：危废暂存间暂存，委托有资质单位处置</w:t>
            </w:r>
          </w:p>
        </w:tc>
      </w:tr>
      <w:tr w14:paraId="01AC00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21" w:hRule="atLeast"/>
        </w:trPr>
        <w:tc>
          <w:tcPr>
            <w:tcW w:w="1562" w:type="dxa"/>
            <w:tcBorders>
              <w:tl2br w:val="nil"/>
              <w:tr2bl w:val="nil"/>
            </w:tcBorders>
            <w:noWrap w:val="0"/>
            <w:vAlign w:val="center"/>
          </w:tcPr>
          <w:p w14:paraId="3B83B3EE">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pacing w:val="-8"/>
                <w:sz w:val="21"/>
                <w:szCs w:val="21"/>
                <w:u w:val="none"/>
              </w:rPr>
            </w:pPr>
            <w:r>
              <w:rPr>
                <w:rFonts w:hint="default" w:ascii="Times New Roman" w:hAnsi="Times New Roman" w:cs="Times New Roman" w:eastAsiaTheme="minorEastAsia"/>
                <w:color w:val="auto"/>
                <w:spacing w:val="-8"/>
                <w:sz w:val="21"/>
                <w:szCs w:val="21"/>
                <w:u w:val="none"/>
              </w:rPr>
              <w:t>环境风险</w:t>
            </w:r>
          </w:p>
          <w:p w14:paraId="0998DF13">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pacing w:val="-8"/>
                <w:sz w:val="21"/>
                <w:szCs w:val="21"/>
                <w:u w:val="none"/>
              </w:rPr>
            </w:pPr>
            <w:r>
              <w:rPr>
                <w:rFonts w:hint="default" w:ascii="Times New Roman" w:hAnsi="Times New Roman" w:cs="Times New Roman" w:eastAsiaTheme="minorEastAsia"/>
                <w:color w:val="auto"/>
                <w:spacing w:val="-8"/>
                <w:sz w:val="21"/>
                <w:szCs w:val="21"/>
                <w:u w:val="none"/>
              </w:rPr>
              <w:t>防范措施</w:t>
            </w:r>
          </w:p>
        </w:tc>
        <w:tc>
          <w:tcPr>
            <w:tcW w:w="7395" w:type="dxa"/>
            <w:gridSpan w:val="4"/>
            <w:tcBorders>
              <w:tl2br w:val="nil"/>
              <w:tr2bl w:val="nil"/>
            </w:tcBorders>
            <w:noWrap w:val="0"/>
            <w:vAlign w:val="center"/>
          </w:tcPr>
          <w:p w14:paraId="1B883F55">
            <w:pPr>
              <w:keepNext w:val="0"/>
              <w:keepLines w:val="0"/>
              <w:pageBreakBefore w:val="0"/>
              <w:kinsoku/>
              <w:overflowPunct/>
              <w:bidi w:val="0"/>
              <w:adjustRightInd w:val="0"/>
              <w:snapToGrid w:val="0"/>
              <w:spacing w:line="240" w:lineRule="auto"/>
              <w:ind w:firstLine="0" w:firstLineChars="0"/>
              <w:jc w:val="both"/>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lang w:eastAsia="zh-CN"/>
              </w:rPr>
              <w:t>润滑油包装桶底部设不锈钢托盘；危险废物暂存间内液态危险废物的包装容器底部设不锈钢托盘，采取防风、防晒、防雨等防治措施，设集液沟，地面硬化防渗；做好设施设备的日常检修和维护工作，杜绝事故的发生等；严禁火源进入储存区和生产区内，对明火严格控制；按规定设置消防设施等。</w:t>
            </w:r>
          </w:p>
        </w:tc>
      </w:tr>
      <w:tr w14:paraId="25C475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42" w:hRule="atLeast"/>
        </w:trPr>
        <w:tc>
          <w:tcPr>
            <w:tcW w:w="1562" w:type="dxa"/>
            <w:tcBorders>
              <w:tl2br w:val="nil"/>
              <w:tr2bl w:val="nil"/>
            </w:tcBorders>
            <w:noWrap w:val="0"/>
            <w:vAlign w:val="center"/>
          </w:tcPr>
          <w:p w14:paraId="69133908">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pacing w:val="-8"/>
                <w:sz w:val="21"/>
                <w:szCs w:val="21"/>
                <w:u w:val="none"/>
              </w:rPr>
            </w:pPr>
            <w:r>
              <w:rPr>
                <w:rFonts w:hint="default" w:ascii="Times New Roman" w:hAnsi="Times New Roman" w:cs="Times New Roman" w:eastAsiaTheme="minorEastAsia"/>
                <w:color w:val="auto"/>
                <w:spacing w:val="-8"/>
                <w:sz w:val="21"/>
                <w:szCs w:val="21"/>
                <w:u w:val="none"/>
              </w:rPr>
              <w:t>其他环境</w:t>
            </w:r>
          </w:p>
          <w:p w14:paraId="5C5AB44A">
            <w:pPr>
              <w:keepNext w:val="0"/>
              <w:keepLines w:val="0"/>
              <w:pageBreakBefore w:val="0"/>
              <w:kinsoku/>
              <w:overflowPunct/>
              <w:bidi w:val="0"/>
              <w:adjustRightInd w:val="0"/>
              <w:snapToGrid w:val="0"/>
              <w:spacing w:line="240" w:lineRule="auto"/>
              <w:ind w:firstLine="0" w:firstLineChars="0"/>
              <w:jc w:val="center"/>
              <w:rPr>
                <w:rFonts w:hint="default" w:ascii="Times New Roman" w:hAnsi="Times New Roman" w:cs="Times New Roman" w:eastAsiaTheme="minorEastAsia"/>
                <w:color w:val="auto"/>
                <w:spacing w:val="-8"/>
                <w:sz w:val="21"/>
                <w:szCs w:val="21"/>
                <w:u w:val="none"/>
              </w:rPr>
            </w:pPr>
            <w:r>
              <w:rPr>
                <w:rFonts w:hint="default" w:ascii="Times New Roman" w:hAnsi="Times New Roman" w:cs="Times New Roman" w:eastAsiaTheme="minorEastAsia"/>
                <w:color w:val="auto"/>
                <w:spacing w:val="-8"/>
                <w:sz w:val="21"/>
                <w:szCs w:val="21"/>
                <w:u w:val="none"/>
              </w:rPr>
              <w:t>管理要求</w:t>
            </w:r>
          </w:p>
        </w:tc>
        <w:tc>
          <w:tcPr>
            <w:tcW w:w="7395" w:type="dxa"/>
            <w:gridSpan w:val="4"/>
            <w:tcBorders>
              <w:tl2br w:val="nil"/>
              <w:tr2bl w:val="nil"/>
            </w:tcBorders>
            <w:noWrap w:val="0"/>
            <w:vAlign w:val="center"/>
          </w:tcPr>
          <w:p w14:paraId="43EEDE10">
            <w:pPr>
              <w:keepNext w:val="0"/>
              <w:keepLines w:val="0"/>
              <w:pageBreakBefore w:val="0"/>
              <w:kinsoku/>
              <w:overflowPunct/>
              <w:bidi w:val="0"/>
              <w:adjustRightInd w:val="0"/>
              <w:snapToGrid w:val="0"/>
              <w:spacing w:line="240" w:lineRule="auto"/>
              <w:ind w:firstLine="0" w:firstLineChars="0"/>
              <w:jc w:val="both"/>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rPr>
              <w:t>1、按照《固定污染源排污许可分类管理名录（2019年版）》，建设单位应当在启动本项目生产设施或者发生实际排污之前填报排污许可登记。</w:t>
            </w:r>
          </w:p>
          <w:p w14:paraId="7BE3FDC4">
            <w:pPr>
              <w:keepNext w:val="0"/>
              <w:keepLines w:val="0"/>
              <w:pageBreakBefore w:val="0"/>
              <w:kinsoku/>
              <w:overflowPunct/>
              <w:bidi w:val="0"/>
              <w:adjustRightInd w:val="0"/>
              <w:snapToGrid w:val="0"/>
              <w:spacing w:line="240" w:lineRule="auto"/>
              <w:ind w:firstLine="0" w:firstLineChars="0"/>
              <w:jc w:val="both"/>
              <w:rPr>
                <w:rFonts w:hint="default" w:ascii="Times New Roman" w:hAnsi="Times New Roman" w:cs="Times New Roman" w:eastAsiaTheme="minorEastAsia"/>
                <w:color w:val="auto"/>
                <w:sz w:val="21"/>
                <w:szCs w:val="21"/>
                <w:u w:val="none"/>
              </w:rPr>
            </w:pPr>
            <w:r>
              <w:rPr>
                <w:rFonts w:hint="default" w:ascii="Times New Roman" w:hAnsi="Times New Roman" w:cs="Times New Roman" w:eastAsiaTheme="minorEastAsia"/>
                <w:color w:val="auto"/>
                <w:sz w:val="21"/>
                <w:szCs w:val="21"/>
                <w:u w:val="none"/>
                <w:lang w:val="en-US" w:eastAsia="zh-CN"/>
              </w:rPr>
              <w:t>2、</w:t>
            </w:r>
            <w:r>
              <w:rPr>
                <w:rFonts w:hint="default" w:ascii="Times New Roman" w:hAnsi="Times New Roman" w:cs="Times New Roman" w:eastAsiaTheme="minorEastAsia"/>
                <w:color w:val="auto"/>
                <w:sz w:val="21"/>
                <w:szCs w:val="21"/>
                <w:u w:val="none"/>
              </w:rPr>
              <w:t>按照《建设项目竣工环境保护验收暂行办法》（国环规环评[2017]4号）和《建设项目竣工环境保护验收技术指南污染影响类》（生态环境部公告2018年第9号）相关文件要求，建设单位应在本项目建设竣工之后编制或者委托有能力的技术机构编制验收监测报告。</w:t>
            </w:r>
          </w:p>
        </w:tc>
      </w:tr>
    </w:tbl>
    <w:p w14:paraId="5FA33F84">
      <w:pPr>
        <w:pStyle w:val="32"/>
        <w:keepLines w:val="0"/>
        <w:pageBreakBefore w:val="0"/>
        <w:kinsoku/>
        <w:bidi w:val="0"/>
        <w:jc w:val="center"/>
        <w:outlineLvl w:val="0"/>
        <w:rPr>
          <w:rFonts w:hint="default" w:ascii="Times New Roman" w:hAnsi="Times New Roman" w:eastAsia="宋体" w:cs="Times New Roman"/>
          <w:b/>
          <w:bCs/>
          <w:snapToGrid w:val="0"/>
          <w:color w:val="auto"/>
          <w:sz w:val="30"/>
          <w:szCs w:val="30"/>
        </w:rPr>
      </w:pPr>
      <w:r>
        <w:rPr>
          <w:rFonts w:hint="default" w:ascii="Times New Roman" w:hAnsi="Times New Roman" w:eastAsia="宋体" w:cs="Times New Roman"/>
          <w:snapToGrid w:val="0"/>
          <w:color w:val="auto"/>
        </w:rPr>
        <w:br w:type="page"/>
      </w:r>
      <w:bookmarkStart w:id="11" w:name="_Toc4678"/>
      <w:r>
        <w:rPr>
          <w:rFonts w:hint="default" w:ascii="Times New Roman" w:hAnsi="Times New Roman" w:eastAsia="宋体" w:cs="Times New Roman"/>
          <w:b/>
          <w:bCs/>
          <w:snapToGrid w:val="0"/>
          <w:color w:val="auto"/>
          <w:sz w:val="30"/>
          <w:szCs w:val="30"/>
        </w:rPr>
        <w:t>六、结论</w:t>
      </w:r>
      <w:bookmarkEnd w:id="11"/>
    </w:p>
    <w:tbl>
      <w:tblPr>
        <w:tblStyle w:val="38"/>
        <w:tblW w:w="0" w:type="auto"/>
        <w:jc w:val="center"/>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8865"/>
      </w:tblGrid>
      <w:tr w14:paraId="7A895990">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1991" w:hRule="atLeast"/>
          <w:jc w:val="center"/>
        </w:trPr>
        <w:tc>
          <w:tcPr>
            <w:tcW w:w="8865" w:type="dxa"/>
            <w:noWrap w:val="0"/>
            <w:vAlign w:val="top"/>
          </w:tcPr>
          <w:p w14:paraId="652B7068">
            <w:pPr>
              <w:keepLines w:val="0"/>
              <w:pageBreakBefore w:val="0"/>
              <w:kinsoku/>
              <w:bidi w:val="0"/>
              <w:spacing w:line="360" w:lineRule="auto"/>
              <w:ind w:firstLine="480" w:firstLineChars="200"/>
              <w:rPr>
                <w:rFonts w:hint="default" w:ascii="Times New Roman" w:hAnsi="Times New Roman" w:eastAsia="宋体" w:cs="Times New Roman"/>
                <w:color w:val="auto"/>
                <w:spacing w:val="0"/>
                <w:sz w:val="24"/>
                <w:szCs w:val="24"/>
              </w:rPr>
            </w:pPr>
          </w:p>
          <w:p w14:paraId="633CDD4C">
            <w:pPr>
              <w:keepLines w:val="0"/>
              <w:pageBreakBefore w:val="0"/>
              <w:kinsoku/>
              <w:bidi w:val="0"/>
              <w:spacing w:line="360" w:lineRule="auto"/>
              <w:ind w:firstLine="480" w:firstLineChars="200"/>
              <w:rPr>
                <w:rFonts w:hint="default" w:ascii="Times New Roman" w:hAnsi="Times New Roman" w:eastAsia="宋体" w:cs="Times New Roman"/>
                <w:color w:val="auto"/>
                <w:sz w:val="24"/>
                <w:lang w:eastAsia="zh-CN"/>
              </w:rPr>
            </w:pPr>
            <w:r>
              <w:rPr>
                <w:rFonts w:hint="default" w:ascii="Times New Roman" w:hAnsi="Times New Roman" w:eastAsia="宋体" w:cs="Times New Roman"/>
                <w:color w:val="auto"/>
                <w:spacing w:val="0"/>
                <w:sz w:val="24"/>
                <w:szCs w:val="24"/>
              </w:rPr>
              <w:t>综上所述，本项目符合国家产业政策，满足当地环境环境功能区划的要求，项目选址可行，本项目在认真落实报告表提出的各项环保措施及风险防范措施的前提下，废气、废水、噪声可做到达标排放，固废可得到安全处置或综合利用，环境风险可得到较好的控制，项目建设及运营对周边环境的影响较小。因此，该项目的建设从环境影响分析来说是可行的。</w:t>
            </w:r>
          </w:p>
          <w:p w14:paraId="3AEBB7D1">
            <w:pPr>
              <w:keepLines w:val="0"/>
              <w:pageBreakBefore w:val="0"/>
              <w:kinsoku/>
              <w:bidi w:val="0"/>
              <w:spacing w:line="360" w:lineRule="auto"/>
              <w:ind w:firstLine="480" w:firstLineChars="200"/>
              <w:rPr>
                <w:rFonts w:hint="default" w:ascii="Times New Roman" w:hAnsi="Times New Roman" w:eastAsia="宋体" w:cs="Times New Roman"/>
                <w:color w:val="auto"/>
                <w:sz w:val="24"/>
              </w:rPr>
            </w:pPr>
          </w:p>
        </w:tc>
      </w:tr>
    </w:tbl>
    <w:p w14:paraId="2419BB56">
      <w:pPr>
        <w:keepLines w:val="0"/>
        <w:pageBreakBefore w:val="0"/>
        <w:kinsoku/>
        <w:bidi w:val="0"/>
        <w:rPr>
          <w:rFonts w:hint="default" w:ascii="Times New Roman" w:hAnsi="Times New Roman" w:eastAsia="宋体" w:cs="Times New Roman"/>
          <w:color w:val="auto"/>
        </w:rPr>
        <w:sectPr>
          <w:pgSz w:w="11906" w:h="16838"/>
          <w:pgMar w:top="1134" w:right="1531" w:bottom="1134" w:left="1531" w:header="851" w:footer="850" w:gutter="0"/>
          <w:pgBorders>
            <w:top w:val="none" w:sz="0" w:space="0"/>
            <w:left w:val="none" w:sz="0" w:space="0"/>
            <w:bottom w:val="none" w:sz="0" w:space="0"/>
            <w:right w:val="none" w:sz="0" w:space="0"/>
          </w:pgBorders>
          <w:pgNumType w:fmt="decimal"/>
          <w:cols w:space="720" w:num="1"/>
          <w:docGrid w:linePitch="312" w:charSpace="0"/>
        </w:sectPr>
      </w:pPr>
    </w:p>
    <w:p w14:paraId="0499A90E">
      <w:pPr>
        <w:pStyle w:val="32"/>
        <w:keepLines w:val="0"/>
        <w:pageBreakBefore w:val="0"/>
        <w:kinsoku/>
        <w:bidi w:val="0"/>
        <w:adjustRightInd w:val="0"/>
        <w:snapToGrid w:val="0"/>
        <w:spacing w:before="0" w:beforeAutospacing="0" w:after="0" w:afterAutospacing="0"/>
        <w:outlineLvl w:val="0"/>
        <w:rPr>
          <w:rFonts w:hint="default" w:ascii="Times New Roman" w:hAnsi="Times New Roman" w:eastAsia="宋体" w:cs="Times New Roman"/>
          <w:snapToGrid w:val="0"/>
          <w:color w:val="auto"/>
          <w:sz w:val="32"/>
          <w:szCs w:val="32"/>
        </w:rPr>
      </w:pPr>
      <w:bookmarkStart w:id="12" w:name="_Toc17945"/>
      <w:r>
        <w:rPr>
          <w:rFonts w:hint="default" w:ascii="Times New Roman" w:hAnsi="Times New Roman" w:eastAsia="宋体" w:cs="Times New Roman"/>
          <w:snapToGrid w:val="0"/>
          <w:color w:val="auto"/>
          <w:sz w:val="32"/>
          <w:szCs w:val="32"/>
        </w:rPr>
        <w:t>附表</w:t>
      </w:r>
      <w:bookmarkEnd w:id="12"/>
    </w:p>
    <w:p w14:paraId="6D370ECA">
      <w:pPr>
        <w:pStyle w:val="32"/>
        <w:keepNext w:val="0"/>
        <w:keepLines w:val="0"/>
        <w:pageBreakBefore w:val="0"/>
        <w:widowControl/>
        <w:kinsoku/>
        <w:wordWrap/>
        <w:overflowPunct/>
        <w:topLinePunct w:val="0"/>
        <w:autoSpaceDE/>
        <w:autoSpaceDN/>
        <w:bidi w:val="0"/>
        <w:adjustRightInd w:val="0"/>
        <w:snapToGrid w:val="0"/>
        <w:spacing w:before="0" w:beforeAutospacing="0" w:after="0" w:afterAutospacing="0"/>
        <w:jc w:val="center"/>
        <w:textAlignment w:val="auto"/>
        <w:outlineLvl w:val="9"/>
        <w:rPr>
          <w:rFonts w:hint="default" w:ascii="Times New Roman" w:hAnsi="Times New Roman" w:eastAsia="宋体" w:cs="Times New Roman"/>
          <w:snapToGrid w:val="0"/>
          <w:color w:val="auto"/>
          <w:sz w:val="38"/>
          <w:szCs w:val="38"/>
        </w:rPr>
      </w:pPr>
      <w:r>
        <w:rPr>
          <w:rFonts w:hint="default" w:ascii="Times New Roman" w:hAnsi="Times New Roman" w:eastAsia="宋体" w:cs="Times New Roman"/>
          <w:snapToGrid w:val="0"/>
          <w:color w:val="auto"/>
          <w:sz w:val="38"/>
          <w:szCs w:val="38"/>
        </w:rPr>
        <w:t>建设项目污染物排放量汇总表</w:t>
      </w:r>
    </w:p>
    <w:tbl>
      <w:tblPr>
        <w:tblStyle w:val="38"/>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7" w:type="dxa"/>
          <w:bottom w:w="0" w:type="dxa"/>
          <w:right w:w="57" w:type="dxa"/>
        </w:tblCellMar>
      </w:tblPr>
      <w:tblGrid>
        <w:gridCol w:w="1683"/>
        <w:gridCol w:w="1816"/>
        <w:gridCol w:w="1775"/>
        <w:gridCol w:w="1429"/>
        <w:gridCol w:w="1905"/>
        <w:gridCol w:w="1748"/>
        <w:gridCol w:w="1973"/>
        <w:gridCol w:w="1878"/>
        <w:gridCol w:w="1247"/>
      </w:tblGrid>
      <w:tr w14:paraId="1F01E1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1106" w:hRule="atLeast"/>
          <w:jc w:val="center"/>
        </w:trPr>
        <w:tc>
          <w:tcPr>
            <w:tcW w:w="544" w:type="pct"/>
            <w:tcBorders>
              <w:tl2br w:val="nil"/>
              <w:tr2bl w:val="nil"/>
            </w:tcBorders>
            <w:noWrap w:val="0"/>
            <w:tcMar>
              <w:left w:w="28" w:type="dxa"/>
              <w:right w:w="28" w:type="dxa"/>
            </w:tcMar>
            <w:vAlign w:val="center"/>
          </w:tcPr>
          <w:p w14:paraId="430044DE">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spacing w:val="-6"/>
                <w:kern w:val="21"/>
                <w:sz w:val="21"/>
                <w:szCs w:val="21"/>
              </w:rPr>
            </w:pPr>
            <w:r>
              <w:rPr>
                <w:rFonts w:hint="default" w:ascii="Times New Roman" w:hAnsi="Times New Roman" w:eastAsia="宋体" w:cs="Times New Roman"/>
                <w:snapToGrid w:val="0"/>
                <w:color w:val="auto"/>
                <w:spacing w:val="-6"/>
                <w:kern w:val="21"/>
                <w:sz w:val="21"/>
                <w:szCs w:val="21"/>
              </w:rPr>
              <w:t>项目</w:t>
            </w:r>
          </w:p>
          <w:p w14:paraId="2CB4B7E6">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spacing w:val="-6"/>
                <w:kern w:val="21"/>
                <w:sz w:val="21"/>
                <w:szCs w:val="21"/>
              </w:rPr>
            </w:pPr>
            <w:r>
              <w:rPr>
                <w:rFonts w:hint="default" w:ascii="Times New Roman" w:hAnsi="Times New Roman" w:eastAsia="宋体" w:cs="Times New Roman"/>
                <w:snapToGrid w:val="0"/>
                <w:color w:val="auto"/>
                <w:spacing w:val="-6"/>
                <w:kern w:val="21"/>
                <w:sz w:val="21"/>
                <w:szCs w:val="21"/>
              </w:rPr>
              <w:t>分类</w:t>
            </w:r>
          </w:p>
        </w:tc>
        <w:tc>
          <w:tcPr>
            <w:tcW w:w="587" w:type="pct"/>
            <w:tcBorders>
              <w:tl2br w:val="nil"/>
              <w:tr2bl w:val="nil"/>
            </w:tcBorders>
            <w:noWrap w:val="0"/>
            <w:tcMar>
              <w:left w:w="28" w:type="dxa"/>
              <w:right w:w="28" w:type="dxa"/>
            </w:tcMar>
            <w:vAlign w:val="center"/>
          </w:tcPr>
          <w:p w14:paraId="080D0C9D">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spacing w:val="-6"/>
                <w:kern w:val="21"/>
                <w:sz w:val="21"/>
                <w:szCs w:val="21"/>
              </w:rPr>
            </w:pPr>
            <w:r>
              <w:rPr>
                <w:rFonts w:hint="default" w:ascii="Times New Roman" w:hAnsi="Times New Roman" w:eastAsia="宋体" w:cs="Times New Roman"/>
                <w:snapToGrid w:val="0"/>
                <w:color w:val="auto"/>
                <w:spacing w:val="-6"/>
                <w:kern w:val="21"/>
                <w:sz w:val="21"/>
                <w:szCs w:val="21"/>
              </w:rPr>
              <w:t>污染物名称</w:t>
            </w:r>
          </w:p>
        </w:tc>
        <w:tc>
          <w:tcPr>
            <w:tcW w:w="574" w:type="pct"/>
            <w:tcBorders>
              <w:tl2br w:val="nil"/>
              <w:tr2bl w:val="nil"/>
            </w:tcBorders>
            <w:noWrap w:val="0"/>
            <w:tcMar>
              <w:left w:w="28" w:type="dxa"/>
              <w:right w:w="28" w:type="dxa"/>
            </w:tcMar>
            <w:vAlign w:val="center"/>
          </w:tcPr>
          <w:p w14:paraId="6E07B957">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spacing w:val="-6"/>
                <w:kern w:val="21"/>
                <w:sz w:val="21"/>
                <w:szCs w:val="21"/>
              </w:rPr>
            </w:pPr>
            <w:r>
              <w:rPr>
                <w:rFonts w:hint="default" w:ascii="Times New Roman" w:hAnsi="Times New Roman" w:eastAsia="宋体" w:cs="Times New Roman"/>
                <w:snapToGrid w:val="0"/>
                <w:color w:val="auto"/>
                <w:spacing w:val="-6"/>
                <w:kern w:val="21"/>
                <w:sz w:val="21"/>
                <w:szCs w:val="21"/>
              </w:rPr>
              <w:t>现有工程</w:t>
            </w:r>
          </w:p>
          <w:p w14:paraId="036A7574">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spacing w:val="-6"/>
                <w:kern w:val="21"/>
                <w:sz w:val="21"/>
                <w:szCs w:val="21"/>
              </w:rPr>
            </w:pPr>
            <w:r>
              <w:rPr>
                <w:rFonts w:hint="default" w:ascii="Times New Roman" w:hAnsi="Times New Roman" w:eastAsia="宋体" w:cs="Times New Roman"/>
                <w:snapToGrid w:val="0"/>
                <w:color w:val="auto"/>
                <w:spacing w:val="-6"/>
                <w:kern w:val="21"/>
                <w:sz w:val="21"/>
                <w:szCs w:val="21"/>
              </w:rPr>
              <w:t>排放量（固体废物产生量）</w:t>
            </w:r>
            <w:r>
              <w:rPr>
                <w:rFonts w:hint="default" w:ascii="Times New Roman" w:hAnsi="Times New Roman" w:eastAsia="宋体" w:cs="Times New Roman"/>
                <w:snapToGrid w:val="0"/>
                <w:color w:val="auto"/>
                <w:spacing w:val="-6"/>
                <w:kern w:val="21"/>
                <w:sz w:val="21"/>
                <w:szCs w:val="21"/>
              </w:rPr>
              <w:fldChar w:fldCharType="begin"/>
            </w:r>
            <w:r>
              <w:rPr>
                <w:rFonts w:hint="default" w:ascii="Times New Roman" w:hAnsi="Times New Roman" w:eastAsia="宋体" w:cs="Times New Roman"/>
                <w:snapToGrid w:val="0"/>
                <w:color w:val="auto"/>
                <w:spacing w:val="-6"/>
                <w:kern w:val="21"/>
                <w:sz w:val="21"/>
                <w:szCs w:val="21"/>
              </w:rPr>
              <w:instrText xml:space="preserve"> = 1 \* GB3 \* MERGEFORMAT </w:instrText>
            </w:r>
            <w:r>
              <w:rPr>
                <w:rFonts w:hint="default" w:ascii="Times New Roman" w:hAnsi="Times New Roman" w:eastAsia="宋体" w:cs="Times New Roman"/>
                <w:snapToGrid w:val="0"/>
                <w:color w:val="auto"/>
                <w:spacing w:val="-6"/>
                <w:kern w:val="21"/>
                <w:sz w:val="21"/>
                <w:szCs w:val="21"/>
              </w:rPr>
              <w:fldChar w:fldCharType="separate"/>
            </w:r>
            <w:r>
              <w:rPr>
                <w:rFonts w:hint="default" w:ascii="Times New Roman" w:hAnsi="Times New Roman" w:eastAsia="宋体" w:cs="Times New Roman"/>
                <w:color w:val="auto"/>
                <w:kern w:val="2"/>
                <w:sz w:val="21"/>
                <w:szCs w:val="21"/>
              </w:rPr>
              <w:t>①</w:t>
            </w:r>
            <w:r>
              <w:rPr>
                <w:rFonts w:hint="default" w:ascii="Times New Roman" w:hAnsi="Times New Roman" w:eastAsia="宋体" w:cs="Times New Roman"/>
                <w:snapToGrid w:val="0"/>
                <w:color w:val="auto"/>
                <w:spacing w:val="-6"/>
                <w:kern w:val="21"/>
                <w:sz w:val="21"/>
                <w:szCs w:val="21"/>
              </w:rPr>
              <w:fldChar w:fldCharType="end"/>
            </w:r>
          </w:p>
        </w:tc>
        <w:tc>
          <w:tcPr>
            <w:tcW w:w="462" w:type="pct"/>
            <w:tcBorders>
              <w:tl2br w:val="nil"/>
              <w:tr2bl w:val="nil"/>
            </w:tcBorders>
            <w:noWrap w:val="0"/>
            <w:tcMar>
              <w:left w:w="28" w:type="dxa"/>
              <w:right w:w="28" w:type="dxa"/>
            </w:tcMar>
            <w:vAlign w:val="center"/>
          </w:tcPr>
          <w:p w14:paraId="55A4A1F3">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spacing w:val="-6"/>
                <w:kern w:val="21"/>
                <w:sz w:val="21"/>
                <w:szCs w:val="21"/>
              </w:rPr>
            </w:pPr>
            <w:r>
              <w:rPr>
                <w:rFonts w:hint="default" w:ascii="Times New Roman" w:hAnsi="Times New Roman" w:eastAsia="宋体" w:cs="Times New Roman"/>
                <w:snapToGrid w:val="0"/>
                <w:color w:val="auto"/>
                <w:spacing w:val="-6"/>
                <w:kern w:val="21"/>
                <w:sz w:val="21"/>
                <w:szCs w:val="21"/>
              </w:rPr>
              <w:t>现有工程</w:t>
            </w:r>
          </w:p>
          <w:p w14:paraId="1131F405">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spacing w:val="-6"/>
                <w:kern w:val="21"/>
                <w:sz w:val="21"/>
                <w:szCs w:val="21"/>
              </w:rPr>
            </w:pPr>
            <w:r>
              <w:rPr>
                <w:rFonts w:hint="default" w:ascii="Times New Roman" w:hAnsi="Times New Roman" w:eastAsia="宋体" w:cs="Times New Roman"/>
                <w:snapToGrid w:val="0"/>
                <w:color w:val="auto"/>
                <w:spacing w:val="-6"/>
                <w:kern w:val="21"/>
                <w:sz w:val="21"/>
                <w:szCs w:val="21"/>
              </w:rPr>
              <w:t>许可排放量</w:t>
            </w:r>
          </w:p>
          <w:p w14:paraId="614DCC03">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spacing w:val="-6"/>
                <w:kern w:val="21"/>
                <w:sz w:val="21"/>
                <w:szCs w:val="21"/>
              </w:rPr>
            </w:pPr>
            <w:r>
              <w:rPr>
                <w:rFonts w:hint="default" w:ascii="Times New Roman" w:hAnsi="Times New Roman" w:eastAsia="宋体" w:cs="Times New Roman"/>
                <w:snapToGrid w:val="0"/>
                <w:color w:val="auto"/>
                <w:spacing w:val="-6"/>
                <w:kern w:val="21"/>
                <w:sz w:val="21"/>
                <w:szCs w:val="21"/>
              </w:rPr>
              <w:fldChar w:fldCharType="begin"/>
            </w:r>
            <w:r>
              <w:rPr>
                <w:rFonts w:hint="default" w:ascii="Times New Roman" w:hAnsi="Times New Roman" w:eastAsia="宋体" w:cs="Times New Roman"/>
                <w:snapToGrid w:val="0"/>
                <w:color w:val="auto"/>
                <w:spacing w:val="-6"/>
                <w:kern w:val="21"/>
                <w:sz w:val="21"/>
                <w:szCs w:val="21"/>
              </w:rPr>
              <w:instrText xml:space="preserve"> = 2 \* GB3 \* MERGEFORMAT </w:instrText>
            </w:r>
            <w:r>
              <w:rPr>
                <w:rFonts w:hint="default" w:ascii="Times New Roman" w:hAnsi="Times New Roman" w:eastAsia="宋体" w:cs="Times New Roman"/>
                <w:snapToGrid w:val="0"/>
                <w:color w:val="auto"/>
                <w:spacing w:val="-6"/>
                <w:kern w:val="21"/>
                <w:sz w:val="21"/>
                <w:szCs w:val="21"/>
              </w:rPr>
              <w:fldChar w:fldCharType="separate"/>
            </w:r>
            <w:r>
              <w:rPr>
                <w:rFonts w:hint="default" w:ascii="Times New Roman" w:hAnsi="Times New Roman" w:eastAsia="宋体" w:cs="Times New Roman"/>
                <w:snapToGrid w:val="0"/>
                <w:color w:val="auto"/>
                <w:spacing w:val="-6"/>
                <w:kern w:val="21"/>
                <w:sz w:val="21"/>
                <w:szCs w:val="21"/>
              </w:rPr>
              <w:t>②</w:t>
            </w:r>
            <w:r>
              <w:rPr>
                <w:rFonts w:hint="default" w:ascii="Times New Roman" w:hAnsi="Times New Roman" w:eastAsia="宋体" w:cs="Times New Roman"/>
                <w:snapToGrid w:val="0"/>
                <w:color w:val="auto"/>
                <w:spacing w:val="-6"/>
                <w:kern w:val="21"/>
                <w:sz w:val="21"/>
                <w:szCs w:val="21"/>
              </w:rPr>
              <w:fldChar w:fldCharType="end"/>
            </w:r>
          </w:p>
        </w:tc>
        <w:tc>
          <w:tcPr>
            <w:tcW w:w="616" w:type="pct"/>
            <w:tcBorders>
              <w:tl2br w:val="nil"/>
              <w:tr2bl w:val="nil"/>
            </w:tcBorders>
            <w:noWrap w:val="0"/>
            <w:tcMar>
              <w:left w:w="28" w:type="dxa"/>
              <w:right w:w="28" w:type="dxa"/>
            </w:tcMar>
            <w:vAlign w:val="center"/>
          </w:tcPr>
          <w:p w14:paraId="1CD194EF">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在建工程</w:t>
            </w:r>
          </w:p>
          <w:p w14:paraId="02E85207">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排放量（固体废物产生量）</w:t>
            </w:r>
            <w:r>
              <w:rPr>
                <w:rFonts w:hint="default" w:ascii="Times New Roman" w:hAnsi="Times New Roman" w:eastAsia="宋体" w:cs="Times New Roman"/>
                <w:color w:val="auto"/>
                <w:sz w:val="21"/>
                <w:szCs w:val="21"/>
              </w:rPr>
              <w:fldChar w:fldCharType="begin"/>
            </w:r>
            <w:r>
              <w:rPr>
                <w:rFonts w:hint="default" w:ascii="Times New Roman" w:hAnsi="Times New Roman" w:eastAsia="宋体" w:cs="Times New Roman"/>
                <w:color w:val="auto"/>
                <w:sz w:val="21"/>
                <w:szCs w:val="21"/>
              </w:rPr>
              <w:instrText xml:space="preserve"> = 3 \* GB3 \* MERGEFORMAT </w:instrText>
            </w:r>
            <w:r>
              <w:rPr>
                <w:rFonts w:hint="default" w:ascii="Times New Roman" w:hAnsi="Times New Roman" w:eastAsia="宋体" w:cs="Times New Roman"/>
                <w:color w:val="auto"/>
                <w:sz w:val="21"/>
                <w:szCs w:val="21"/>
              </w:rPr>
              <w:fldChar w:fldCharType="separate"/>
            </w:r>
            <w:r>
              <w:rPr>
                <w:rFonts w:hint="default" w:ascii="Times New Roman" w:hAnsi="Times New Roman" w:eastAsia="宋体" w:cs="Times New Roman"/>
                <w:color w:val="auto"/>
                <w:sz w:val="21"/>
                <w:szCs w:val="21"/>
              </w:rPr>
              <w:t>③</w:t>
            </w:r>
            <w:r>
              <w:rPr>
                <w:rFonts w:hint="default" w:ascii="Times New Roman" w:hAnsi="Times New Roman" w:eastAsia="宋体" w:cs="Times New Roman"/>
                <w:color w:val="auto"/>
                <w:sz w:val="21"/>
                <w:szCs w:val="21"/>
              </w:rPr>
              <w:fldChar w:fldCharType="end"/>
            </w:r>
          </w:p>
          <w:p w14:paraId="78159E7E">
            <w:pPr>
              <w:keepNext w:val="0"/>
              <w:keepLines w:val="0"/>
              <w:pageBreakBefore w:val="0"/>
              <w:widowControl w:val="0"/>
              <w:kinsoku/>
              <w:wordWrap/>
              <w:overflowPunct/>
              <w:topLinePunct w:val="0"/>
              <w:autoSpaceDE/>
              <w:autoSpaceDN/>
              <w:bidi w:val="0"/>
              <w:spacing w:line="240" w:lineRule="auto"/>
              <w:ind w:firstLine="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snapToGrid w:val="0"/>
                <w:color w:val="auto"/>
                <w:spacing w:val="-6"/>
                <w:kern w:val="21"/>
                <w:sz w:val="21"/>
                <w:szCs w:val="21"/>
              </w:rPr>
              <w:t>t/a</w:t>
            </w:r>
          </w:p>
        </w:tc>
        <w:tc>
          <w:tcPr>
            <w:tcW w:w="565" w:type="pct"/>
            <w:tcBorders>
              <w:tl2br w:val="nil"/>
              <w:tr2bl w:val="nil"/>
            </w:tcBorders>
            <w:noWrap w:val="0"/>
            <w:tcMar>
              <w:left w:w="28" w:type="dxa"/>
              <w:right w:w="28" w:type="dxa"/>
            </w:tcMar>
            <w:vAlign w:val="center"/>
          </w:tcPr>
          <w:p w14:paraId="2B0AADBB">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spacing w:val="-6"/>
                <w:kern w:val="21"/>
                <w:sz w:val="21"/>
                <w:szCs w:val="21"/>
              </w:rPr>
            </w:pPr>
            <w:r>
              <w:rPr>
                <w:rFonts w:hint="default" w:ascii="Times New Roman" w:hAnsi="Times New Roman" w:eastAsia="宋体" w:cs="Times New Roman"/>
                <w:snapToGrid w:val="0"/>
                <w:color w:val="auto"/>
                <w:spacing w:val="-6"/>
                <w:kern w:val="21"/>
                <w:sz w:val="21"/>
                <w:szCs w:val="21"/>
              </w:rPr>
              <w:t>本项目</w:t>
            </w:r>
          </w:p>
          <w:p w14:paraId="7EB33090">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spacing w:val="-6"/>
                <w:kern w:val="21"/>
                <w:sz w:val="21"/>
                <w:szCs w:val="21"/>
              </w:rPr>
            </w:pPr>
            <w:r>
              <w:rPr>
                <w:rFonts w:hint="default" w:ascii="Times New Roman" w:hAnsi="Times New Roman" w:eastAsia="宋体" w:cs="Times New Roman"/>
                <w:snapToGrid w:val="0"/>
                <w:color w:val="auto"/>
                <w:spacing w:val="-6"/>
                <w:kern w:val="21"/>
                <w:sz w:val="21"/>
                <w:szCs w:val="21"/>
              </w:rPr>
              <w:t>排放量（固体废物产生量）</w:t>
            </w:r>
            <w:r>
              <w:rPr>
                <w:rFonts w:hint="default" w:ascii="Times New Roman" w:hAnsi="Times New Roman" w:eastAsia="宋体" w:cs="Times New Roman"/>
                <w:snapToGrid w:val="0"/>
                <w:color w:val="auto"/>
                <w:spacing w:val="-6"/>
                <w:kern w:val="21"/>
                <w:sz w:val="21"/>
                <w:szCs w:val="21"/>
              </w:rPr>
              <w:fldChar w:fldCharType="begin"/>
            </w:r>
            <w:r>
              <w:rPr>
                <w:rFonts w:hint="default" w:ascii="Times New Roman" w:hAnsi="Times New Roman" w:eastAsia="宋体" w:cs="Times New Roman"/>
                <w:snapToGrid w:val="0"/>
                <w:color w:val="auto"/>
                <w:spacing w:val="-6"/>
                <w:kern w:val="21"/>
                <w:sz w:val="21"/>
                <w:szCs w:val="21"/>
              </w:rPr>
              <w:instrText xml:space="preserve"> = 4 \* GB3 \* MERGEFORMAT </w:instrText>
            </w:r>
            <w:r>
              <w:rPr>
                <w:rFonts w:hint="default" w:ascii="Times New Roman" w:hAnsi="Times New Roman" w:eastAsia="宋体" w:cs="Times New Roman"/>
                <w:snapToGrid w:val="0"/>
                <w:color w:val="auto"/>
                <w:spacing w:val="-6"/>
                <w:kern w:val="21"/>
                <w:sz w:val="21"/>
                <w:szCs w:val="21"/>
              </w:rPr>
              <w:fldChar w:fldCharType="separate"/>
            </w:r>
            <w:r>
              <w:rPr>
                <w:rFonts w:hint="default" w:ascii="Times New Roman" w:hAnsi="Times New Roman" w:eastAsia="宋体" w:cs="Times New Roman"/>
                <w:color w:val="auto"/>
                <w:kern w:val="2"/>
                <w:sz w:val="21"/>
                <w:szCs w:val="21"/>
              </w:rPr>
              <w:t>④</w:t>
            </w:r>
            <w:r>
              <w:rPr>
                <w:rFonts w:hint="default" w:ascii="Times New Roman" w:hAnsi="Times New Roman" w:eastAsia="宋体" w:cs="Times New Roman"/>
                <w:snapToGrid w:val="0"/>
                <w:color w:val="auto"/>
                <w:spacing w:val="-6"/>
                <w:kern w:val="21"/>
                <w:sz w:val="21"/>
                <w:szCs w:val="21"/>
              </w:rPr>
              <w:fldChar w:fldCharType="end"/>
            </w:r>
          </w:p>
        </w:tc>
        <w:tc>
          <w:tcPr>
            <w:tcW w:w="638" w:type="pct"/>
            <w:tcBorders>
              <w:tl2br w:val="nil"/>
              <w:tr2bl w:val="nil"/>
            </w:tcBorders>
            <w:noWrap w:val="0"/>
            <w:tcMar>
              <w:left w:w="28" w:type="dxa"/>
              <w:right w:w="28" w:type="dxa"/>
            </w:tcMar>
            <w:vAlign w:val="center"/>
          </w:tcPr>
          <w:p w14:paraId="1BE4F713">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spacing w:val="-16"/>
                <w:kern w:val="21"/>
                <w:sz w:val="21"/>
                <w:szCs w:val="21"/>
              </w:rPr>
            </w:pPr>
            <w:r>
              <w:rPr>
                <w:rFonts w:hint="default" w:ascii="Times New Roman" w:hAnsi="Times New Roman" w:eastAsia="宋体" w:cs="Times New Roman"/>
                <w:snapToGrid w:val="0"/>
                <w:color w:val="auto"/>
                <w:spacing w:val="-16"/>
                <w:kern w:val="21"/>
                <w:sz w:val="21"/>
                <w:szCs w:val="21"/>
              </w:rPr>
              <w:t>以新带老削减量</w:t>
            </w:r>
          </w:p>
          <w:p w14:paraId="69DAEAE1">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spacing w:val="-16"/>
                <w:kern w:val="21"/>
                <w:sz w:val="21"/>
                <w:szCs w:val="21"/>
              </w:rPr>
            </w:pPr>
            <w:r>
              <w:rPr>
                <w:rFonts w:hint="default" w:ascii="Times New Roman" w:hAnsi="Times New Roman" w:eastAsia="宋体" w:cs="Times New Roman"/>
                <w:snapToGrid w:val="0"/>
                <w:color w:val="auto"/>
                <w:spacing w:val="-16"/>
                <w:kern w:val="21"/>
                <w:sz w:val="21"/>
                <w:szCs w:val="21"/>
              </w:rPr>
              <w:t>（新建项目不填）</w:t>
            </w:r>
            <w:r>
              <w:rPr>
                <w:rFonts w:hint="default" w:ascii="Times New Roman" w:hAnsi="Times New Roman" w:eastAsia="宋体" w:cs="Times New Roman"/>
                <w:snapToGrid w:val="0"/>
                <w:color w:val="auto"/>
                <w:spacing w:val="-16"/>
                <w:kern w:val="21"/>
                <w:sz w:val="21"/>
                <w:szCs w:val="21"/>
              </w:rPr>
              <w:fldChar w:fldCharType="begin"/>
            </w:r>
            <w:r>
              <w:rPr>
                <w:rFonts w:hint="default" w:ascii="Times New Roman" w:hAnsi="Times New Roman" w:eastAsia="宋体" w:cs="Times New Roman"/>
                <w:snapToGrid w:val="0"/>
                <w:color w:val="auto"/>
                <w:spacing w:val="-16"/>
                <w:kern w:val="21"/>
                <w:sz w:val="21"/>
                <w:szCs w:val="21"/>
              </w:rPr>
              <w:instrText xml:space="preserve"> = 5 \* GB3 \* MERGEFORMAT </w:instrText>
            </w:r>
            <w:r>
              <w:rPr>
                <w:rFonts w:hint="default" w:ascii="Times New Roman" w:hAnsi="Times New Roman" w:eastAsia="宋体" w:cs="Times New Roman"/>
                <w:snapToGrid w:val="0"/>
                <w:color w:val="auto"/>
                <w:spacing w:val="-16"/>
                <w:kern w:val="21"/>
                <w:sz w:val="21"/>
                <w:szCs w:val="21"/>
              </w:rPr>
              <w:fldChar w:fldCharType="separate"/>
            </w:r>
            <w:r>
              <w:rPr>
                <w:rFonts w:hint="default" w:ascii="Times New Roman" w:hAnsi="Times New Roman" w:eastAsia="宋体" w:cs="Times New Roman"/>
                <w:color w:val="auto"/>
                <w:kern w:val="2"/>
                <w:sz w:val="21"/>
                <w:szCs w:val="21"/>
              </w:rPr>
              <w:t>⑤</w:t>
            </w:r>
            <w:r>
              <w:rPr>
                <w:rFonts w:hint="default" w:ascii="Times New Roman" w:hAnsi="Times New Roman" w:eastAsia="宋体" w:cs="Times New Roman"/>
                <w:snapToGrid w:val="0"/>
                <w:color w:val="auto"/>
                <w:spacing w:val="-16"/>
                <w:kern w:val="21"/>
                <w:sz w:val="21"/>
                <w:szCs w:val="21"/>
              </w:rPr>
              <w:fldChar w:fldCharType="end"/>
            </w:r>
          </w:p>
        </w:tc>
        <w:tc>
          <w:tcPr>
            <w:tcW w:w="607" w:type="pct"/>
            <w:tcBorders>
              <w:tl2br w:val="nil"/>
              <w:tr2bl w:val="nil"/>
            </w:tcBorders>
            <w:noWrap w:val="0"/>
            <w:tcMar>
              <w:left w:w="28" w:type="dxa"/>
              <w:right w:w="28" w:type="dxa"/>
            </w:tcMar>
            <w:vAlign w:val="center"/>
          </w:tcPr>
          <w:p w14:paraId="3523B79A">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本项目建成后</w:t>
            </w:r>
          </w:p>
          <w:p w14:paraId="49E9D74A">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全厂排放量（固体废物产生量）</w:t>
            </w:r>
            <w:r>
              <w:rPr>
                <w:rFonts w:hint="default" w:ascii="Times New Roman" w:hAnsi="Times New Roman" w:eastAsia="宋体" w:cs="Times New Roman"/>
                <w:color w:val="auto"/>
                <w:sz w:val="21"/>
                <w:szCs w:val="21"/>
              </w:rPr>
              <w:fldChar w:fldCharType="begin"/>
            </w:r>
            <w:r>
              <w:rPr>
                <w:rFonts w:hint="default" w:ascii="Times New Roman" w:hAnsi="Times New Roman" w:eastAsia="宋体" w:cs="Times New Roman"/>
                <w:color w:val="auto"/>
                <w:sz w:val="21"/>
                <w:szCs w:val="21"/>
              </w:rPr>
              <w:instrText xml:space="preserve"> = 6 \* GB3 \* MERGEFORMAT </w:instrText>
            </w:r>
            <w:r>
              <w:rPr>
                <w:rFonts w:hint="default" w:ascii="Times New Roman" w:hAnsi="Times New Roman" w:eastAsia="宋体" w:cs="Times New Roman"/>
                <w:color w:val="auto"/>
                <w:sz w:val="21"/>
                <w:szCs w:val="21"/>
              </w:rPr>
              <w:fldChar w:fldCharType="separate"/>
            </w:r>
            <w:r>
              <w:rPr>
                <w:rFonts w:hint="default" w:ascii="Times New Roman" w:hAnsi="Times New Roman" w:eastAsia="宋体" w:cs="Times New Roman"/>
                <w:color w:val="auto"/>
                <w:sz w:val="21"/>
                <w:szCs w:val="21"/>
              </w:rPr>
              <w:t>⑥</w:t>
            </w:r>
            <w:r>
              <w:rPr>
                <w:rFonts w:hint="default" w:ascii="Times New Roman" w:hAnsi="Times New Roman" w:eastAsia="宋体" w:cs="Times New Roman"/>
                <w:color w:val="auto"/>
                <w:sz w:val="21"/>
                <w:szCs w:val="21"/>
              </w:rPr>
              <w:fldChar w:fldCharType="end"/>
            </w:r>
          </w:p>
          <w:p w14:paraId="6227CFA9">
            <w:pPr>
              <w:keepNext w:val="0"/>
              <w:keepLines w:val="0"/>
              <w:pageBreakBefore w:val="0"/>
              <w:widowControl w:val="0"/>
              <w:kinsoku/>
              <w:wordWrap/>
              <w:overflowPunct/>
              <w:topLinePunct w:val="0"/>
              <w:autoSpaceDE/>
              <w:autoSpaceDN/>
              <w:bidi w:val="0"/>
              <w:spacing w:line="240" w:lineRule="auto"/>
              <w:ind w:firstLine="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snapToGrid w:val="0"/>
                <w:color w:val="auto"/>
                <w:spacing w:val="-16"/>
                <w:kern w:val="21"/>
                <w:sz w:val="21"/>
                <w:szCs w:val="21"/>
              </w:rPr>
              <w:t>t/a</w:t>
            </w:r>
          </w:p>
        </w:tc>
        <w:tc>
          <w:tcPr>
            <w:tcW w:w="403" w:type="pct"/>
            <w:tcBorders>
              <w:tl2br w:val="nil"/>
              <w:tr2bl w:val="nil"/>
            </w:tcBorders>
            <w:noWrap w:val="0"/>
            <w:tcMar>
              <w:left w:w="28" w:type="dxa"/>
              <w:right w:w="28" w:type="dxa"/>
            </w:tcMar>
            <w:vAlign w:val="center"/>
          </w:tcPr>
          <w:p w14:paraId="068A586C">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spacing w:val="-6"/>
                <w:kern w:val="21"/>
                <w:sz w:val="21"/>
                <w:szCs w:val="21"/>
              </w:rPr>
            </w:pPr>
            <w:r>
              <w:rPr>
                <w:rFonts w:hint="default" w:ascii="Times New Roman" w:hAnsi="Times New Roman" w:eastAsia="宋体" w:cs="Times New Roman"/>
                <w:snapToGrid w:val="0"/>
                <w:color w:val="auto"/>
                <w:spacing w:val="-6"/>
                <w:kern w:val="21"/>
                <w:sz w:val="21"/>
                <w:szCs w:val="21"/>
              </w:rPr>
              <w:t>变化量</w:t>
            </w:r>
          </w:p>
          <w:p w14:paraId="70D68EDF">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spacing w:val="-6"/>
                <w:kern w:val="21"/>
                <w:sz w:val="21"/>
                <w:szCs w:val="21"/>
              </w:rPr>
            </w:pPr>
            <w:r>
              <w:rPr>
                <w:rFonts w:hint="default" w:ascii="Times New Roman" w:hAnsi="Times New Roman" w:eastAsia="宋体" w:cs="Times New Roman"/>
                <w:snapToGrid w:val="0"/>
                <w:color w:val="auto"/>
                <w:spacing w:val="-6"/>
                <w:kern w:val="21"/>
                <w:sz w:val="21"/>
                <w:szCs w:val="21"/>
              </w:rPr>
              <w:fldChar w:fldCharType="begin"/>
            </w:r>
            <w:r>
              <w:rPr>
                <w:rFonts w:hint="default" w:ascii="Times New Roman" w:hAnsi="Times New Roman" w:eastAsia="宋体" w:cs="Times New Roman"/>
                <w:snapToGrid w:val="0"/>
                <w:color w:val="auto"/>
                <w:spacing w:val="-6"/>
                <w:kern w:val="21"/>
                <w:sz w:val="21"/>
                <w:szCs w:val="21"/>
              </w:rPr>
              <w:instrText xml:space="preserve"> = 7 \* GB3 \* MERGEFORMAT </w:instrText>
            </w:r>
            <w:r>
              <w:rPr>
                <w:rFonts w:hint="default" w:ascii="Times New Roman" w:hAnsi="Times New Roman" w:eastAsia="宋体" w:cs="Times New Roman"/>
                <w:snapToGrid w:val="0"/>
                <w:color w:val="auto"/>
                <w:spacing w:val="-6"/>
                <w:kern w:val="21"/>
                <w:sz w:val="21"/>
                <w:szCs w:val="21"/>
              </w:rPr>
              <w:fldChar w:fldCharType="separate"/>
            </w:r>
            <w:r>
              <w:rPr>
                <w:rFonts w:hint="default" w:ascii="Times New Roman" w:hAnsi="Times New Roman" w:eastAsia="宋体" w:cs="Times New Roman"/>
                <w:color w:val="auto"/>
                <w:kern w:val="2"/>
                <w:sz w:val="21"/>
                <w:szCs w:val="21"/>
              </w:rPr>
              <w:t>⑦</w:t>
            </w:r>
            <w:r>
              <w:rPr>
                <w:rFonts w:hint="default" w:ascii="Times New Roman" w:hAnsi="Times New Roman" w:eastAsia="宋体" w:cs="Times New Roman"/>
                <w:snapToGrid w:val="0"/>
                <w:color w:val="auto"/>
                <w:spacing w:val="-6"/>
                <w:kern w:val="21"/>
                <w:sz w:val="21"/>
                <w:szCs w:val="21"/>
              </w:rPr>
              <w:fldChar w:fldCharType="end"/>
            </w:r>
          </w:p>
        </w:tc>
      </w:tr>
      <w:tr w14:paraId="377FE4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55" w:hRule="atLeast"/>
          <w:jc w:val="center"/>
        </w:trPr>
        <w:tc>
          <w:tcPr>
            <w:tcW w:w="544" w:type="pct"/>
            <w:vMerge w:val="restart"/>
            <w:tcBorders>
              <w:tl2br w:val="nil"/>
              <w:tr2bl w:val="nil"/>
            </w:tcBorders>
            <w:noWrap w:val="0"/>
            <w:vAlign w:val="center"/>
          </w:tcPr>
          <w:p w14:paraId="3FDF0900">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kern w:val="21"/>
                <w:sz w:val="21"/>
                <w:szCs w:val="21"/>
              </w:rPr>
            </w:pPr>
            <w:r>
              <w:rPr>
                <w:rFonts w:hint="default" w:ascii="Times New Roman" w:hAnsi="Times New Roman" w:eastAsia="宋体" w:cs="Times New Roman"/>
                <w:snapToGrid w:val="0"/>
                <w:color w:val="auto"/>
                <w:kern w:val="21"/>
                <w:sz w:val="21"/>
                <w:szCs w:val="21"/>
              </w:rPr>
              <w:t>废气</w:t>
            </w:r>
          </w:p>
        </w:tc>
        <w:tc>
          <w:tcPr>
            <w:tcW w:w="587" w:type="pct"/>
            <w:tcBorders>
              <w:tl2br w:val="nil"/>
              <w:tr2bl w:val="nil"/>
            </w:tcBorders>
            <w:noWrap w:val="0"/>
            <w:vAlign w:val="center"/>
          </w:tcPr>
          <w:p w14:paraId="409C93F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vertAlign w:val="baseline"/>
                <w:lang w:val="en-US" w:eastAsia="zh-CN" w:bidi="ar-SA"/>
              </w:rPr>
            </w:pPr>
            <w:r>
              <w:rPr>
                <w:rFonts w:hint="default" w:ascii="Times New Roman" w:hAnsi="Times New Roman" w:eastAsia="宋体" w:cs="Times New Roman"/>
                <w:snapToGrid w:val="0"/>
                <w:color w:val="auto"/>
                <w:kern w:val="21"/>
                <w:sz w:val="21"/>
                <w:szCs w:val="21"/>
                <w:lang w:eastAsia="zh-CN"/>
              </w:rPr>
              <w:t>颗粒物</w:t>
            </w:r>
          </w:p>
        </w:tc>
        <w:tc>
          <w:tcPr>
            <w:tcW w:w="574" w:type="pct"/>
            <w:tcBorders>
              <w:tl2br w:val="nil"/>
              <w:tr2bl w:val="nil"/>
            </w:tcBorders>
            <w:noWrap w:val="0"/>
            <w:vAlign w:val="center"/>
          </w:tcPr>
          <w:p w14:paraId="6014146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462" w:type="pct"/>
            <w:tcBorders>
              <w:tl2br w:val="nil"/>
              <w:tr2bl w:val="nil"/>
            </w:tcBorders>
            <w:noWrap w:val="0"/>
            <w:vAlign w:val="center"/>
          </w:tcPr>
          <w:p w14:paraId="50F69E6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16" w:type="pct"/>
            <w:tcBorders>
              <w:tl2br w:val="nil"/>
              <w:tr2bl w:val="nil"/>
            </w:tcBorders>
            <w:noWrap w:val="0"/>
            <w:vAlign w:val="center"/>
          </w:tcPr>
          <w:p w14:paraId="23BE3F6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565" w:type="pct"/>
            <w:tcBorders>
              <w:tl2br w:val="nil"/>
              <w:tr2bl w:val="nil"/>
            </w:tcBorders>
            <w:noWrap w:val="0"/>
            <w:vAlign w:val="center"/>
          </w:tcPr>
          <w:p w14:paraId="5C57024E">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z w:val="21"/>
                <w:szCs w:val="21"/>
                <w:u w:val="none"/>
                <w:lang w:val="en-US" w:eastAsia="zh-CN"/>
              </w:rPr>
            </w:pPr>
            <w:r>
              <w:rPr>
                <w:rFonts w:hint="eastAsia" w:cs="Times New Roman"/>
                <w:sz w:val="21"/>
                <w:szCs w:val="21"/>
                <w:u w:val="none"/>
                <w:lang w:val="en-US" w:eastAsia="zh-CN"/>
              </w:rPr>
              <w:t>1.91</w:t>
            </w:r>
          </w:p>
        </w:tc>
        <w:tc>
          <w:tcPr>
            <w:tcW w:w="638" w:type="pct"/>
            <w:tcBorders>
              <w:tl2br w:val="nil"/>
              <w:tr2bl w:val="nil"/>
            </w:tcBorders>
            <w:noWrap w:val="0"/>
            <w:vAlign w:val="center"/>
          </w:tcPr>
          <w:p w14:paraId="1D59426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07" w:type="pct"/>
            <w:tcBorders>
              <w:tl2br w:val="nil"/>
              <w:tr2bl w:val="nil"/>
            </w:tcBorders>
            <w:noWrap w:val="0"/>
            <w:vAlign w:val="center"/>
          </w:tcPr>
          <w:p w14:paraId="17405C1F">
            <w:pPr>
              <w:keepNext w:val="0"/>
              <w:keepLines w:val="0"/>
              <w:pageBreakBefore w:val="0"/>
              <w:widowControl w:val="0"/>
              <w:kinsoku/>
              <w:wordWrap/>
              <w:overflowPunct/>
              <w:topLinePunct w:val="0"/>
              <w:autoSpaceDE/>
              <w:autoSpaceDN/>
              <w:bidi w:val="0"/>
              <w:spacing w:beforeLines="0" w:afterLines="0" w:line="240" w:lineRule="auto"/>
              <w:ind w:firstLine="0" w:firstLineChars="0"/>
              <w:jc w:val="center"/>
              <w:textAlignment w:val="auto"/>
              <w:rPr>
                <w:rFonts w:hint="default" w:ascii="Times New Roman" w:hAnsi="Times New Roman" w:eastAsia="宋体" w:cs="Times New Roman"/>
                <w:kern w:val="2"/>
                <w:sz w:val="21"/>
                <w:szCs w:val="21"/>
                <w:u w:val="none"/>
                <w:lang w:val="en-US" w:eastAsia="zh-CN" w:bidi="ar-SA"/>
              </w:rPr>
            </w:pPr>
            <w:r>
              <w:rPr>
                <w:rFonts w:hint="eastAsia" w:cs="Times New Roman"/>
                <w:sz w:val="21"/>
                <w:szCs w:val="21"/>
                <w:u w:val="none"/>
                <w:lang w:val="en-US" w:eastAsia="zh-CN"/>
              </w:rPr>
              <w:t>1.91</w:t>
            </w:r>
          </w:p>
        </w:tc>
        <w:tc>
          <w:tcPr>
            <w:tcW w:w="403" w:type="pct"/>
            <w:tcBorders>
              <w:tl2br w:val="nil"/>
              <w:tr2bl w:val="nil"/>
            </w:tcBorders>
            <w:noWrap w:val="0"/>
            <w:vAlign w:val="center"/>
          </w:tcPr>
          <w:p w14:paraId="53FA502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r>
      <w:tr w14:paraId="3C5CCB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55" w:hRule="atLeast"/>
          <w:jc w:val="center"/>
        </w:trPr>
        <w:tc>
          <w:tcPr>
            <w:tcW w:w="544" w:type="pct"/>
            <w:vMerge w:val="continue"/>
            <w:tcBorders>
              <w:tl2br w:val="nil"/>
              <w:tr2bl w:val="nil"/>
            </w:tcBorders>
            <w:noWrap w:val="0"/>
            <w:vAlign w:val="center"/>
          </w:tcPr>
          <w:p w14:paraId="69DFDF60">
            <w:pPr>
              <w:keepNext w:val="0"/>
              <w:keepLines w:val="0"/>
              <w:pageBreakBefore w:val="0"/>
              <w:widowControl w:val="0"/>
              <w:kinsoku/>
              <w:wordWrap/>
              <w:overflowPunct/>
              <w:topLinePunct w:val="0"/>
              <w:autoSpaceDE/>
              <w:autoSpaceDN/>
              <w:bidi w:val="0"/>
              <w:spacing w:beforeLines="0" w:afterLines="0"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p>
        </w:tc>
        <w:tc>
          <w:tcPr>
            <w:tcW w:w="587" w:type="pct"/>
            <w:tcBorders>
              <w:tl2br w:val="nil"/>
              <w:tr2bl w:val="nil"/>
            </w:tcBorders>
            <w:noWrap w:val="0"/>
            <w:vAlign w:val="center"/>
          </w:tcPr>
          <w:p w14:paraId="1EF1208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spacing w:val="-2"/>
                <w:kern w:val="2"/>
                <w:sz w:val="21"/>
                <w:szCs w:val="21"/>
                <w:vertAlign w:val="baseline"/>
                <w:lang w:val="en-US" w:eastAsia="zh-CN" w:bidi="ar-SA"/>
              </w:rPr>
            </w:pPr>
            <w:r>
              <w:rPr>
                <w:rFonts w:hint="default" w:ascii="Times New Roman" w:hAnsi="Times New Roman" w:eastAsia="宋体" w:cs="Times New Roman"/>
                <w:b w:val="0"/>
                <w:bCs w:val="0"/>
                <w:spacing w:val="-2"/>
                <w:sz w:val="21"/>
                <w:szCs w:val="21"/>
                <w:vertAlign w:val="baseline"/>
                <w:lang w:val="en-US" w:eastAsia="zh-CN"/>
              </w:rPr>
              <w:t>SO</w:t>
            </w:r>
            <w:r>
              <w:rPr>
                <w:rFonts w:hint="default" w:ascii="Times New Roman" w:hAnsi="Times New Roman" w:eastAsia="宋体" w:cs="Times New Roman"/>
                <w:b w:val="0"/>
                <w:bCs w:val="0"/>
                <w:spacing w:val="-2"/>
                <w:sz w:val="21"/>
                <w:szCs w:val="21"/>
                <w:vertAlign w:val="subscript"/>
                <w:lang w:val="en-US" w:eastAsia="zh-CN"/>
              </w:rPr>
              <w:t>2</w:t>
            </w:r>
          </w:p>
        </w:tc>
        <w:tc>
          <w:tcPr>
            <w:tcW w:w="574" w:type="pct"/>
            <w:tcBorders>
              <w:tl2br w:val="nil"/>
              <w:tr2bl w:val="nil"/>
            </w:tcBorders>
            <w:noWrap w:val="0"/>
            <w:vAlign w:val="center"/>
          </w:tcPr>
          <w:p w14:paraId="0DF2CA5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462" w:type="pct"/>
            <w:tcBorders>
              <w:tl2br w:val="nil"/>
              <w:tr2bl w:val="nil"/>
            </w:tcBorders>
            <w:noWrap w:val="0"/>
            <w:vAlign w:val="center"/>
          </w:tcPr>
          <w:p w14:paraId="3B83988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16" w:type="pct"/>
            <w:tcBorders>
              <w:tl2br w:val="nil"/>
              <w:tr2bl w:val="nil"/>
            </w:tcBorders>
            <w:noWrap w:val="0"/>
            <w:vAlign w:val="center"/>
          </w:tcPr>
          <w:p w14:paraId="1D32949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565" w:type="pct"/>
            <w:tcBorders>
              <w:tl2br w:val="nil"/>
              <w:tr2bl w:val="nil"/>
            </w:tcBorders>
            <w:noWrap w:val="0"/>
            <w:vAlign w:val="center"/>
          </w:tcPr>
          <w:p w14:paraId="2985964B">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0.206</w:t>
            </w:r>
          </w:p>
        </w:tc>
        <w:tc>
          <w:tcPr>
            <w:tcW w:w="638" w:type="pct"/>
            <w:tcBorders>
              <w:tl2br w:val="nil"/>
              <w:tr2bl w:val="nil"/>
            </w:tcBorders>
            <w:noWrap w:val="0"/>
            <w:vAlign w:val="center"/>
          </w:tcPr>
          <w:p w14:paraId="6C8749E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07" w:type="pct"/>
            <w:tcBorders>
              <w:tl2br w:val="nil"/>
              <w:tr2bl w:val="nil"/>
            </w:tcBorders>
            <w:noWrap w:val="0"/>
            <w:vAlign w:val="center"/>
          </w:tcPr>
          <w:p w14:paraId="6E493FE8">
            <w:pPr>
              <w:keepNext w:val="0"/>
              <w:keepLines w:val="0"/>
              <w:pageBreakBefore w:val="0"/>
              <w:widowControl w:val="0"/>
              <w:kinsoku/>
              <w:wordWrap/>
              <w:overflowPunct/>
              <w:topLinePunct w:val="0"/>
              <w:autoSpaceDE/>
              <w:autoSpaceDN/>
              <w:bidi w:val="0"/>
              <w:spacing w:beforeLines="0" w:afterLines="0" w:line="240" w:lineRule="auto"/>
              <w:ind w:firstLine="0" w:firstLineChars="0"/>
              <w:jc w:val="center"/>
              <w:textAlignment w:val="auto"/>
              <w:rPr>
                <w:rFonts w:hint="default" w:ascii="Times New Roman" w:hAnsi="Times New Roman" w:eastAsia="宋体" w:cs="Times New Roman"/>
                <w:kern w:val="2"/>
                <w:sz w:val="21"/>
                <w:szCs w:val="21"/>
                <w:u w:val="none"/>
                <w:lang w:val="en-US" w:eastAsia="zh-CN" w:bidi="ar-SA"/>
              </w:rPr>
            </w:pPr>
            <w:r>
              <w:rPr>
                <w:rFonts w:hint="eastAsia" w:ascii="Times New Roman" w:hAnsi="Times New Roman" w:eastAsia="宋体" w:cs="Times New Roman"/>
                <w:sz w:val="21"/>
                <w:szCs w:val="21"/>
                <w:u w:val="none"/>
                <w:lang w:val="en-US" w:eastAsia="zh-CN"/>
              </w:rPr>
              <w:t>0.206</w:t>
            </w:r>
          </w:p>
        </w:tc>
        <w:tc>
          <w:tcPr>
            <w:tcW w:w="403" w:type="pct"/>
            <w:tcBorders>
              <w:tl2br w:val="nil"/>
              <w:tr2bl w:val="nil"/>
            </w:tcBorders>
            <w:noWrap w:val="0"/>
            <w:vAlign w:val="center"/>
          </w:tcPr>
          <w:p w14:paraId="1C42E11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r>
      <w:tr w14:paraId="7D65DF2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55" w:hRule="atLeast"/>
          <w:jc w:val="center"/>
        </w:trPr>
        <w:tc>
          <w:tcPr>
            <w:tcW w:w="544" w:type="pct"/>
            <w:vMerge w:val="continue"/>
            <w:tcBorders>
              <w:tl2br w:val="nil"/>
              <w:tr2bl w:val="nil"/>
            </w:tcBorders>
            <w:noWrap w:val="0"/>
            <w:vAlign w:val="center"/>
          </w:tcPr>
          <w:p w14:paraId="0818473F">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kern w:val="21"/>
                <w:sz w:val="21"/>
                <w:szCs w:val="21"/>
              </w:rPr>
            </w:pPr>
          </w:p>
        </w:tc>
        <w:tc>
          <w:tcPr>
            <w:tcW w:w="587" w:type="pct"/>
            <w:tcBorders>
              <w:tl2br w:val="nil"/>
              <w:tr2bl w:val="nil"/>
            </w:tcBorders>
            <w:noWrap w:val="0"/>
            <w:vAlign w:val="center"/>
          </w:tcPr>
          <w:p w14:paraId="150A53A8">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kern w:val="21"/>
                <w:sz w:val="21"/>
                <w:szCs w:val="21"/>
                <w:lang w:eastAsia="zh-CN"/>
              </w:rPr>
            </w:pPr>
            <w:r>
              <w:rPr>
                <w:rFonts w:hint="default" w:ascii="Times New Roman" w:hAnsi="Times New Roman" w:eastAsia="宋体" w:cs="Times New Roman"/>
                <w:b w:val="0"/>
                <w:bCs w:val="0"/>
                <w:spacing w:val="-2"/>
                <w:sz w:val="21"/>
                <w:szCs w:val="21"/>
                <w:vertAlign w:val="baseline"/>
                <w:lang w:val="en-US" w:eastAsia="zh-CN"/>
              </w:rPr>
              <w:t>NO</w:t>
            </w:r>
            <w:r>
              <w:rPr>
                <w:rFonts w:hint="default" w:ascii="Times New Roman" w:hAnsi="Times New Roman" w:eastAsia="宋体" w:cs="Times New Roman"/>
                <w:b w:val="0"/>
                <w:bCs w:val="0"/>
                <w:spacing w:val="-2"/>
                <w:sz w:val="21"/>
                <w:szCs w:val="21"/>
                <w:vertAlign w:val="subscript"/>
                <w:lang w:val="en-US" w:eastAsia="zh-CN"/>
              </w:rPr>
              <w:t>X</w:t>
            </w:r>
          </w:p>
        </w:tc>
        <w:tc>
          <w:tcPr>
            <w:tcW w:w="574" w:type="pct"/>
            <w:tcBorders>
              <w:tl2br w:val="nil"/>
              <w:tr2bl w:val="nil"/>
            </w:tcBorders>
            <w:noWrap w:val="0"/>
            <w:vAlign w:val="center"/>
          </w:tcPr>
          <w:p w14:paraId="396F003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462" w:type="pct"/>
            <w:tcBorders>
              <w:tl2br w:val="nil"/>
              <w:tr2bl w:val="nil"/>
            </w:tcBorders>
            <w:noWrap w:val="0"/>
            <w:vAlign w:val="center"/>
          </w:tcPr>
          <w:p w14:paraId="2EDB57F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16" w:type="pct"/>
            <w:tcBorders>
              <w:tl2br w:val="nil"/>
              <w:tr2bl w:val="nil"/>
            </w:tcBorders>
            <w:noWrap w:val="0"/>
            <w:vAlign w:val="center"/>
          </w:tcPr>
          <w:p w14:paraId="2475E6F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565" w:type="pct"/>
            <w:tcBorders>
              <w:tl2br w:val="nil"/>
              <w:tr2bl w:val="nil"/>
            </w:tcBorders>
            <w:noWrap w:val="0"/>
            <w:vAlign w:val="center"/>
          </w:tcPr>
          <w:p w14:paraId="51E8A365">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z w:val="21"/>
                <w:szCs w:val="21"/>
                <w:u w:val="none"/>
                <w:lang w:val="en-US" w:eastAsia="zh-CN"/>
              </w:rPr>
            </w:pPr>
            <w:r>
              <w:rPr>
                <w:rFonts w:hint="eastAsia" w:ascii="Times New Roman" w:hAnsi="Times New Roman" w:eastAsia="宋体" w:cs="Times New Roman"/>
                <w:sz w:val="21"/>
                <w:szCs w:val="21"/>
                <w:u w:val="none"/>
                <w:lang w:val="en-US" w:eastAsia="zh-CN"/>
              </w:rPr>
              <w:t>0.537</w:t>
            </w:r>
          </w:p>
        </w:tc>
        <w:tc>
          <w:tcPr>
            <w:tcW w:w="638" w:type="pct"/>
            <w:tcBorders>
              <w:tl2br w:val="nil"/>
              <w:tr2bl w:val="nil"/>
            </w:tcBorders>
            <w:noWrap w:val="0"/>
            <w:vAlign w:val="center"/>
          </w:tcPr>
          <w:p w14:paraId="0A1E636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07" w:type="pct"/>
            <w:tcBorders>
              <w:tl2br w:val="nil"/>
              <w:tr2bl w:val="nil"/>
            </w:tcBorders>
            <w:noWrap w:val="0"/>
            <w:vAlign w:val="center"/>
          </w:tcPr>
          <w:p w14:paraId="13B39E83">
            <w:pPr>
              <w:keepNext w:val="0"/>
              <w:keepLines w:val="0"/>
              <w:pageBreakBefore w:val="0"/>
              <w:widowControl w:val="0"/>
              <w:kinsoku/>
              <w:wordWrap/>
              <w:overflowPunct/>
              <w:topLinePunct w:val="0"/>
              <w:autoSpaceDE/>
              <w:autoSpaceDN/>
              <w:bidi w:val="0"/>
              <w:spacing w:beforeLines="0" w:afterLines="0" w:line="240" w:lineRule="auto"/>
              <w:ind w:firstLine="0" w:firstLineChars="0"/>
              <w:jc w:val="center"/>
              <w:textAlignment w:val="auto"/>
              <w:rPr>
                <w:rFonts w:hint="default" w:ascii="Times New Roman" w:hAnsi="Times New Roman" w:eastAsia="宋体" w:cs="Times New Roman"/>
                <w:kern w:val="2"/>
                <w:sz w:val="21"/>
                <w:szCs w:val="21"/>
                <w:u w:val="none"/>
                <w:lang w:val="en-US" w:eastAsia="zh-CN" w:bidi="ar-SA"/>
              </w:rPr>
            </w:pPr>
            <w:r>
              <w:rPr>
                <w:rFonts w:hint="eastAsia" w:ascii="Times New Roman" w:hAnsi="Times New Roman" w:eastAsia="宋体" w:cs="Times New Roman"/>
                <w:sz w:val="21"/>
                <w:szCs w:val="21"/>
                <w:u w:val="none"/>
                <w:lang w:val="en-US" w:eastAsia="zh-CN"/>
              </w:rPr>
              <w:t>0.537</w:t>
            </w:r>
          </w:p>
        </w:tc>
        <w:tc>
          <w:tcPr>
            <w:tcW w:w="403" w:type="pct"/>
            <w:tcBorders>
              <w:tl2br w:val="nil"/>
              <w:tr2bl w:val="nil"/>
            </w:tcBorders>
            <w:noWrap w:val="0"/>
            <w:vAlign w:val="center"/>
          </w:tcPr>
          <w:p w14:paraId="4FC06C5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rPr>
            </w:pPr>
            <w:r>
              <w:rPr>
                <w:rFonts w:hint="default" w:ascii="Times New Roman" w:hAnsi="Times New Roman" w:eastAsia="宋体" w:cs="Times New Roman"/>
                <w:color w:val="auto"/>
                <w:spacing w:val="0"/>
                <w:position w:val="0"/>
                <w:sz w:val="21"/>
                <w:szCs w:val="21"/>
                <w:lang w:val="en-US" w:eastAsia="zh-CN"/>
              </w:rPr>
              <w:t>/</w:t>
            </w:r>
          </w:p>
        </w:tc>
      </w:tr>
      <w:tr w14:paraId="480C7A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529" w:hRule="atLeast"/>
          <w:jc w:val="center"/>
        </w:trPr>
        <w:tc>
          <w:tcPr>
            <w:tcW w:w="544" w:type="pct"/>
            <w:vMerge w:val="restart"/>
            <w:tcBorders>
              <w:tl2br w:val="nil"/>
              <w:tr2bl w:val="nil"/>
            </w:tcBorders>
            <w:noWrap w:val="0"/>
            <w:vAlign w:val="center"/>
          </w:tcPr>
          <w:p w14:paraId="6510DFF9">
            <w:pPr>
              <w:keepNext w:val="0"/>
              <w:keepLines w:val="0"/>
              <w:pageBreakBefore w:val="0"/>
              <w:widowControl w:val="0"/>
              <w:kinsoku/>
              <w:wordWrap/>
              <w:overflowPunct/>
              <w:topLinePunct w:val="0"/>
              <w:autoSpaceDE/>
              <w:autoSpaceDN/>
              <w:bidi w:val="0"/>
              <w:spacing w:beforeLines="0" w:afterLines="0"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snapToGrid w:val="0"/>
                <w:color w:val="auto"/>
                <w:kern w:val="21"/>
                <w:sz w:val="21"/>
                <w:szCs w:val="21"/>
                <w:lang w:val="en-US" w:eastAsia="zh-CN" w:bidi="ar-SA"/>
              </w:rPr>
              <w:t>一般固体废物</w:t>
            </w:r>
          </w:p>
        </w:tc>
        <w:tc>
          <w:tcPr>
            <w:tcW w:w="587" w:type="pct"/>
            <w:tcBorders>
              <w:tl2br w:val="nil"/>
              <w:tr2bl w:val="nil"/>
            </w:tcBorders>
            <w:noWrap w:val="0"/>
            <w:vAlign w:val="center"/>
          </w:tcPr>
          <w:p w14:paraId="6EF88830">
            <w:pPr>
              <w:keepNext w:val="0"/>
              <w:keepLines w:val="0"/>
              <w:widowControl/>
              <w:suppressLineNumbers w:val="0"/>
              <w:jc w:val="center"/>
              <w:textAlignment w:val="center"/>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i w:val="0"/>
                <w:iCs w:val="0"/>
                <w:color w:val="000000"/>
                <w:kern w:val="0"/>
                <w:sz w:val="22"/>
                <w:szCs w:val="22"/>
                <w:u w:val="none"/>
                <w:lang w:val="en-US" w:eastAsia="zh-CN" w:bidi="ar"/>
              </w:rPr>
              <w:t>地面沉降粉尘</w:t>
            </w:r>
          </w:p>
        </w:tc>
        <w:tc>
          <w:tcPr>
            <w:tcW w:w="574" w:type="pct"/>
            <w:tcBorders>
              <w:tl2br w:val="nil"/>
              <w:tr2bl w:val="nil"/>
            </w:tcBorders>
            <w:noWrap w:val="0"/>
            <w:vAlign w:val="center"/>
          </w:tcPr>
          <w:p w14:paraId="58DFBCD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462" w:type="pct"/>
            <w:tcBorders>
              <w:tl2br w:val="nil"/>
              <w:tr2bl w:val="nil"/>
            </w:tcBorders>
            <w:noWrap w:val="0"/>
            <w:vAlign w:val="center"/>
          </w:tcPr>
          <w:p w14:paraId="4745D3B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16" w:type="pct"/>
            <w:tcBorders>
              <w:tl2br w:val="nil"/>
              <w:tr2bl w:val="nil"/>
            </w:tcBorders>
            <w:noWrap w:val="0"/>
            <w:vAlign w:val="center"/>
          </w:tcPr>
          <w:p w14:paraId="69509E0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565" w:type="pct"/>
            <w:tcBorders>
              <w:tl2br w:val="nil"/>
              <w:tr2bl w:val="nil"/>
            </w:tcBorders>
            <w:noWrap w:val="0"/>
            <w:vAlign w:val="center"/>
          </w:tcPr>
          <w:p w14:paraId="0C00650D">
            <w:pPr>
              <w:keepNext w:val="0"/>
              <w:keepLines w:val="0"/>
              <w:pageBreakBefore w:val="0"/>
              <w:widowControl w:val="0"/>
              <w:kinsoku/>
              <w:wordWrap/>
              <w:overflowPunct/>
              <w:topLinePunct w:val="0"/>
              <w:autoSpaceDE/>
              <w:autoSpaceDN/>
              <w:bidi w:val="0"/>
              <w:spacing w:beforeLines="0" w:afterLines="0"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eastAsia" w:cs="Times New Roman"/>
                <w:sz w:val="21"/>
                <w:szCs w:val="21"/>
                <w:u w:val="none"/>
                <w:lang w:val="en-US" w:eastAsia="zh-CN"/>
              </w:rPr>
              <w:t>1.929</w:t>
            </w:r>
          </w:p>
        </w:tc>
        <w:tc>
          <w:tcPr>
            <w:tcW w:w="638" w:type="pct"/>
            <w:tcBorders>
              <w:tl2br w:val="nil"/>
              <w:tr2bl w:val="nil"/>
            </w:tcBorders>
            <w:noWrap w:val="0"/>
            <w:vAlign w:val="center"/>
          </w:tcPr>
          <w:p w14:paraId="3676814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07" w:type="pct"/>
            <w:tcBorders>
              <w:tl2br w:val="nil"/>
              <w:tr2bl w:val="nil"/>
            </w:tcBorders>
            <w:noWrap w:val="0"/>
            <w:vAlign w:val="center"/>
          </w:tcPr>
          <w:p w14:paraId="1BFF09E9">
            <w:pPr>
              <w:keepNext w:val="0"/>
              <w:keepLines w:val="0"/>
              <w:pageBreakBefore w:val="0"/>
              <w:widowControl w:val="0"/>
              <w:kinsoku/>
              <w:wordWrap/>
              <w:overflowPunct/>
              <w:topLinePunct w:val="0"/>
              <w:autoSpaceDE/>
              <w:autoSpaceDN/>
              <w:bidi w:val="0"/>
              <w:spacing w:beforeLines="0" w:afterLines="0"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eastAsia" w:cs="Times New Roman"/>
                <w:sz w:val="21"/>
                <w:szCs w:val="21"/>
                <w:u w:val="none"/>
                <w:lang w:val="en-US" w:eastAsia="zh-CN"/>
              </w:rPr>
              <w:t>1.929</w:t>
            </w:r>
          </w:p>
        </w:tc>
        <w:tc>
          <w:tcPr>
            <w:tcW w:w="403" w:type="pct"/>
            <w:tcBorders>
              <w:tl2br w:val="nil"/>
              <w:tr2bl w:val="nil"/>
            </w:tcBorders>
            <w:noWrap w:val="0"/>
            <w:vAlign w:val="center"/>
          </w:tcPr>
          <w:p w14:paraId="5EFDC64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r>
      <w:tr w14:paraId="5EB840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55" w:hRule="atLeast"/>
          <w:jc w:val="center"/>
        </w:trPr>
        <w:tc>
          <w:tcPr>
            <w:tcW w:w="544" w:type="pct"/>
            <w:vMerge w:val="continue"/>
            <w:tcBorders>
              <w:tl2br w:val="nil"/>
              <w:tr2bl w:val="nil"/>
            </w:tcBorders>
            <w:noWrap w:val="0"/>
            <w:vAlign w:val="center"/>
          </w:tcPr>
          <w:p w14:paraId="0CE93A38">
            <w:pPr>
              <w:keepNext w:val="0"/>
              <w:keepLines w:val="0"/>
              <w:pageBreakBefore w:val="0"/>
              <w:widowControl w:val="0"/>
              <w:kinsoku/>
              <w:wordWrap/>
              <w:overflowPunct/>
              <w:topLinePunct w:val="0"/>
              <w:autoSpaceDE/>
              <w:autoSpaceDN/>
              <w:bidi w:val="0"/>
              <w:spacing w:beforeLines="0" w:afterLines="0"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p>
        </w:tc>
        <w:tc>
          <w:tcPr>
            <w:tcW w:w="587" w:type="pct"/>
            <w:tcBorders>
              <w:tl2br w:val="nil"/>
              <w:tr2bl w:val="nil"/>
            </w:tcBorders>
            <w:noWrap w:val="0"/>
            <w:vAlign w:val="center"/>
          </w:tcPr>
          <w:p w14:paraId="40C2256D">
            <w:pPr>
              <w:keepNext w:val="0"/>
              <w:keepLines w:val="0"/>
              <w:widowControl/>
              <w:suppressLineNumbers w:val="0"/>
              <w:jc w:val="center"/>
              <w:textAlignment w:val="center"/>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i w:val="0"/>
                <w:iCs w:val="0"/>
                <w:color w:val="000000"/>
                <w:kern w:val="0"/>
                <w:sz w:val="22"/>
                <w:szCs w:val="22"/>
                <w:u w:val="none"/>
                <w:lang w:val="en-US" w:eastAsia="zh-CN" w:bidi="ar"/>
              </w:rPr>
              <w:t>除尘器收集的粉尘</w:t>
            </w:r>
          </w:p>
        </w:tc>
        <w:tc>
          <w:tcPr>
            <w:tcW w:w="574" w:type="pct"/>
            <w:tcBorders>
              <w:tl2br w:val="nil"/>
              <w:tr2bl w:val="nil"/>
            </w:tcBorders>
            <w:noWrap w:val="0"/>
            <w:vAlign w:val="center"/>
          </w:tcPr>
          <w:p w14:paraId="598D882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462" w:type="pct"/>
            <w:tcBorders>
              <w:tl2br w:val="nil"/>
              <w:tr2bl w:val="nil"/>
            </w:tcBorders>
            <w:noWrap w:val="0"/>
            <w:vAlign w:val="center"/>
          </w:tcPr>
          <w:p w14:paraId="0FFA5A1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16" w:type="pct"/>
            <w:tcBorders>
              <w:tl2br w:val="nil"/>
              <w:tr2bl w:val="nil"/>
            </w:tcBorders>
            <w:noWrap w:val="0"/>
            <w:vAlign w:val="center"/>
          </w:tcPr>
          <w:p w14:paraId="76C2AA0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565" w:type="pct"/>
            <w:tcBorders>
              <w:tl2br w:val="nil"/>
              <w:tr2bl w:val="nil"/>
            </w:tcBorders>
            <w:noWrap w:val="0"/>
            <w:vAlign w:val="center"/>
          </w:tcPr>
          <w:p w14:paraId="68D8A5C0">
            <w:pPr>
              <w:keepNext w:val="0"/>
              <w:keepLines w:val="0"/>
              <w:pageBreakBefore w:val="0"/>
              <w:widowControl w:val="0"/>
              <w:kinsoku/>
              <w:wordWrap/>
              <w:overflowPunct/>
              <w:topLinePunct w:val="0"/>
              <w:autoSpaceDE/>
              <w:autoSpaceDN/>
              <w:bidi w:val="0"/>
              <w:spacing w:beforeLines="0" w:afterLines="0"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eastAsia" w:cs="Times New Roman"/>
                <w:sz w:val="21"/>
                <w:szCs w:val="21"/>
                <w:u w:val="none"/>
                <w:lang w:val="en-US" w:eastAsia="zh-CN"/>
              </w:rPr>
              <w:t>10.254</w:t>
            </w:r>
          </w:p>
        </w:tc>
        <w:tc>
          <w:tcPr>
            <w:tcW w:w="638" w:type="pct"/>
            <w:tcBorders>
              <w:tl2br w:val="nil"/>
              <w:tr2bl w:val="nil"/>
            </w:tcBorders>
            <w:noWrap w:val="0"/>
            <w:vAlign w:val="center"/>
          </w:tcPr>
          <w:p w14:paraId="48640F9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07" w:type="pct"/>
            <w:tcBorders>
              <w:tl2br w:val="nil"/>
              <w:tr2bl w:val="nil"/>
            </w:tcBorders>
            <w:noWrap w:val="0"/>
            <w:vAlign w:val="center"/>
          </w:tcPr>
          <w:p w14:paraId="2A2F30DE">
            <w:pPr>
              <w:keepNext w:val="0"/>
              <w:keepLines w:val="0"/>
              <w:pageBreakBefore w:val="0"/>
              <w:widowControl w:val="0"/>
              <w:kinsoku/>
              <w:wordWrap/>
              <w:overflowPunct/>
              <w:topLinePunct w:val="0"/>
              <w:autoSpaceDE/>
              <w:autoSpaceDN/>
              <w:bidi w:val="0"/>
              <w:spacing w:beforeLines="0" w:afterLines="0"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eastAsia" w:cs="Times New Roman"/>
                <w:sz w:val="21"/>
                <w:szCs w:val="21"/>
                <w:u w:val="none"/>
                <w:lang w:val="en-US" w:eastAsia="zh-CN"/>
              </w:rPr>
              <w:t>10.254</w:t>
            </w:r>
          </w:p>
        </w:tc>
        <w:tc>
          <w:tcPr>
            <w:tcW w:w="403" w:type="pct"/>
            <w:tcBorders>
              <w:tl2br w:val="nil"/>
              <w:tr2bl w:val="nil"/>
            </w:tcBorders>
            <w:noWrap w:val="0"/>
            <w:vAlign w:val="center"/>
          </w:tcPr>
          <w:p w14:paraId="3DDD8B5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r>
      <w:tr w14:paraId="6CD10F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55" w:hRule="atLeast"/>
          <w:jc w:val="center"/>
        </w:trPr>
        <w:tc>
          <w:tcPr>
            <w:tcW w:w="544" w:type="pct"/>
            <w:vMerge w:val="continue"/>
            <w:tcBorders>
              <w:tl2br w:val="nil"/>
              <w:tr2bl w:val="nil"/>
            </w:tcBorders>
            <w:noWrap w:val="0"/>
            <w:vAlign w:val="center"/>
          </w:tcPr>
          <w:p w14:paraId="1B733B33">
            <w:pPr>
              <w:keepNext w:val="0"/>
              <w:keepLines w:val="0"/>
              <w:pageBreakBefore w:val="0"/>
              <w:widowControl w:val="0"/>
              <w:kinsoku/>
              <w:wordWrap/>
              <w:overflowPunct/>
              <w:topLinePunct w:val="0"/>
              <w:autoSpaceDE/>
              <w:autoSpaceDN/>
              <w:bidi w:val="0"/>
              <w:spacing w:beforeLines="0" w:afterLines="0"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p>
        </w:tc>
        <w:tc>
          <w:tcPr>
            <w:tcW w:w="587" w:type="pct"/>
            <w:tcBorders>
              <w:tl2br w:val="nil"/>
              <w:tr2bl w:val="nil"/>
            </w:tcBorders>
            <w:noWrap w:val="0"/>
            <w:vAlign w:val="center"/>
          </w:tcPr>
          <w:p w14:paraId="1B8D5A03">
            <w:pPr>
              <w:keepNext w:val="0"/>
              <w:keepLines w:val="0"/>
              <w:widowControl/>
              <w:suppressLineNumbers w:val="0"/>
              <w:jc w:val="center"/>
              <w:textAlignment w:val="center"/>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i w:val="0"/>
                <w:iCs w:val="0"/>
                <w:color w:val="000000"/>
                <w:kern w:val="0"/>
                <w:sz w:val="22"/>
                <w:szCs w:val="22"/>
                <w:u w:val="none"/>
                <w:lang w:val="en-US" w:eastAsia="zh-CN" w:bidi="ar"/>
              </w:rPr>
              <w:t>生物质燃烧炉渣及飞灰</w:t>
            </w:r>
          </w:p>
        </w:tc>
        <w:tc>
          <w:tcPr>
            <w:tcW w:w="574" w:type="pct"/>
            <w:tcBorders>
              <w:tl2br w:val="nil"/>
              <w:tr2bl w:val="nil"/>
            </w:tcBorders>
            <w:noWrap w:val="0"/>
            <w:vAlign w:val="center"/>
          </w:tcPr>
          <w:p w14:paraId="2336BC3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462" w:type="pct"/>
            <w:tcBorders>
              <w:tl2br w:val="nil"/>
              <w:tr2bl w:val="nil"/>
            </w:tcBorders>
            <w:noWrap w:val="0"/>
            <w:vAlign w:val="center"/>
          </w:tcPr>
          <w:p w14:paraId="743A832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16" w:type="pct"/>
            <w:tcBorders>
              <w:tl2br w:val="nil"/>
              <w:tr2bl w:val="nil"/>
            </w:tcBorders>
            <w:noWrap w:val="0"/>
            <w:vAlign w:val="center"/>
          </w:tcPr>
          <w:p w14:paraId="3A51D40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565" w:type="pct"/>
            <w:tcBorders>
              <w:tl2br w:val="nil"/>
              <w:tr2bl w:val="nil"/>
            </w:tcBorders>
            <w:noWrap w:val="0"/>
            <w:vAlign w:val="center"/>
          </w:tcPr>
          <w:p w14:paraId="6F9C89FC">
            <w:pPr>
              <w:keepNext w:val="0"/>
              <w:keepLines w:val="0"/>
              <w:pageBreakBefore w:val="0"/>
              <w:widowControl w:val="0"/>
              <w:kinsoku/>
              <w:wordWrap/>
              <w:overflowPunct/>
              <w:topLinePunct w:val="0"/>
              <w:autoSpaceDE/>
              <w:autoSpaceDN/>
              <w:bidi w:val="0"/>
              <w:spacing w:beforeLines="0" w:afterLines="0"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eastAsia" w:cs="Times New Roman"/>
                <w:sz w:val="21"/>
                <w:szCs w:val="21"/>
                <w:u w:val="none"/>
                <w:lang w:val="en-US" w:eastAsia="zh-CN"/>
              </w:rPr>
              <w:t>15.724</w:t>
            </w:r>
          </w:p>
        </w:tc>
        <w:tc>
          <w:tcPr>
            <w:tcW w:w="638" w:type="pct"/>
            <w:tcBorders>
              <w:tl2br w:val="nil"/>
              <w:tr2bl w:val="nil"/>
            </w:tcBorders>
            <w:noWrap w:val="0"/>
            <w:vAlign w:val="center"/>
          </w:tcPr>
          <w:p w14:paraId="418F035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07" w:type="pct"/>
            <w:tcBorders>
              <w:tl2br w:val="nil"/>
              <w:tr2bl w:val="nil"/>
            </w:tcBorders>
            <w:noWrap w:val="0"/>
            <w:vAlign w:val="center"/>
          </w:tcPr>
          <w:p w14:paraId="4D274A24">
            <w:pPr>
              <w:keepNext w:val="0"/>
              <w:keepLines w:val="0"/>
              <w:pageBreakBefore w:val="0"/>
              <w:widowControl w:val="0"/>
              <w:kinsoku/>
              <w:wordWrap/>
              <w:overflowPunct/>
              <w:topLinePunct w:val="0"/>
              <w:autoSpaceDE/>
              <w:autoSpaceDN/>
              <w:bidi w:val="0"/>
              <w:spacing w:beforeLines="0" w:afterLines="0"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eastAsia" w:cs="Times New Roman"/>
                <w:sz w:val="21"/>
                <w:szCs w:val="21"/>
                <w:u w:val="none"/>
                <w:lang w:val="en-US" w:eastAsia="zh-CN"/>
              </w:rPr>
              <w:t>15.724</w:t>
            </w:r>
          </w:p>
        </w:tc>
        <w:tc>
          <w:tcPr>
            <w:tcW w:w="403" w:type="pct"/>
            <w:tcBorders>
              <w:tl2br w:val="nil"/>
              <w:tr2bl w:val="nil"/>
            </w:tcBorders>
            <w:noWrap w:val="0"/>
            <w:vAlign w:val="center"/>
          </w:tcPr>
          <w:p w14:paraId="5CBF0F0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r>
      <w:tr w14:paraId="7A7D24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55" w:hRule="atLeast"/>
          <w:jc w:val="center"/>
        </w:trPr>
        <w:tc>
          <w:tcPr>
            <w:tcW w:w="544" w:type="pct"/>
            <w:vMerge w:val="continue"/>
            <w:tcBorders>
              <w:tl2br w:val="nil"/>
              <w:tr2bl w:val="nil"/>
            </w:tcBorders>
            <w:noWrap w:val="0"/>
            <w:vAlign w:val="center"/>
          </w:tcPr>
          <w:p w14:paraId="608EDB60">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kern w:val="21"/>
                <w:sz w:val="21"/>
                <w:szCs w:val="21"/>
              </w:rPr>
            </w:pPr>
          </w:p>
        </w:tc>
        <w:tc>
          <w:tcPr>
            <w:tcW w:w="587" w:type="pct"/>
            <w:tcBorders>
              <w:tl2br w:val="nil"/>
              <w:tr2bl w:val="nil"/>
            </w:tcBorders>
            <w:noWrap w:val="0"/>
            <w:vAlign w:val="center"/>
          </w:tcPr>
          <w:p w14:paraId="2137EF29">
            <w:pPr>
              <w:keepNext w:val="0"/>
              <w:keepLines w:val="0"/>
              <w:widowControl/>
              <w:suppressLineNumbers w:val="0"/>
              <w:jc w:val="center"/>
              <w:textAlignment w:val="center"/>
              <w:rPr>
                <w:rFonts w:hint="default" w:ascii="Times New Roman" w:hAnsi="Times New Roman" w:eastAsia="宋体" w:cs="Times New Roman"/>
                <w:snapToGrid w:val="0"/>
                <w:color w:val="auto"/>
                <w:kern w:val="21"/>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筛分次料</w:t>
            </w:r>
          </w:p>
        </w:tc>
        <w:tc>
          <w:tcPr>
            <w:tcW w:w="574" w:type="pct"/>
            <w:tcBorders>
              <w:tl2br w:val="nil"/>
              <w:tr2bl w:val="nil"/>
            </w:tcBorders>
            <w:noWrap w:val="0"/>
            <w:vAlign w:val="center"/>
          </w:tcPr>
          <w:p w14:paraId="3C46532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462" w:type="pct"/>
            <w:tcBorders>
              <w:tl2br w:val="nil"/>
              <w:tr2bl w:val="nil"/>
            </w:tcBorders>
            <w:noWrap w:val="0"/>
            <w:vAlign w:val="center"/>
          </w:tcPr>
          <w:p w14:paraId="4247598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16" w:type="pct"/>
            <w:tcBorders>
              <w:tl2br w:val="nil"/>
              <w:tr2bl w:val="nil"/>
            </w:tcBorders>
            <w:noWrap w:val="0"/>
            <w:vAlign w:val="center"/>
          </w:tcPr>
          <w:p w14:paraId="0EC735B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565" w:type="pct"/>
            <w:tcBorders>
              <w:tl2br w:val="nil"/>
              <w:tr2bl w:val="nil"/>
            </w:tcBorders>
            <w:noWrap w:val="0"/>
            <w:vAlign w:val="center"/>
          </w:tcPr>
          <w:p w14:paraId="068DBDD3">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kern w:val="21"/>
                <w:sz w:val="21"/>
                <w:szCs w:val="21"/>
                <w:lang w:val="en-US" w:eastAsia="zh-CN"/>
              </w:rPr>
            </w:pPr>
            <w:r>
              <w:rPr>
                <w:rFonts w:hint="eastAsia" w:ascii="Times New Roman" w:hAnsi="Times New Roman" w:eastAsia="宋体" w:cs="Times New Roman"/>
                <w:sz w:val="21"/>
                <w:szCs w:val="21"/>
                <w:u w:val="none"/>
                <w:lang w:val="en-US" w:eastAsia="zh-CN"/>
              </w:rPr>
              <w:t>600</w:t>
            </w:r>
          </w:p>
        </w:tc>
        <w:tc>
          <w:tcPr>
            <w:tcW w:w="638" w:type="pct"/>
            <w:tcBorders>
              <w:tl2br w:val="nil"/>
              <w:tr2bl w:val="nil"/>
            </w:tcBorders>
            <w:noWrap w:val="0"/>
            <w:vAlign w:val="center"/>
          </w:tcPr>
          <w:p w14:paraId="28025CD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position w:val="0"/>
                <w:sz w:val="21"/>
                <w:szCs w:val="21"/>
                <w:lang w:val="en-US" w:eastAsia="zh-CN"/>
              </w:rPr>
            </w:pPr>
            <w:r>
              <w:rPr>
                <w:rFonts w:hint="default" w:ascii="Times New Roman" w:hAnsi="Times New Roman" w:eastAsia="宋体" w:cs="Times New Roman"/>
                <w:color w:val="auto"/>
                <w:spacing w:val="0"/>
                <w:position w:val="0"/>
                <w:sz w:val="21"/>
                <w:szCs w:val="21"/>
                <w:lang w:val="en-US" w:eastAsia="zh-CN"/>
              </w:rPr>
              <w:t>/</w:t>
            </w:r>
          </w:p>
        </w:tc>
        <w:tc>
          <w:tcPr>
            <w:tcW w:w="607" w:type="pct"/>
            <w:tcBorders>
              <w:tl2br w:val="nil"/>
              <w:tr2bl w:val="nil"/>
            </w:tcBorders>
            <w:noWrap w:val="0"/>
            <w:vAlign w:val="center"/>
          </w:tcPr>
          <w:p w14:paraId="1851A7C7">
            <w:pPr>
              <w:keepNext w:val="0"/>
              <w:keepLines w:val="0"/>
              <w:pageBreakBefore w:val="0"/>
              <w:widowControl w:val="0"/>
              <w:kinsoku/>
              <w:wordWrap/>
              <w:overflowPunct/>
              <w:topLinePunct w:val="0"/>
              <w:autoSpaceDE/>
              <w:autoSpaceDN/>
              <w:bidi w:val="0"/>
              <w:spacing w:beforeLines="0" w:afterLines="0"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eastAsia" w:ascii="Times New Roman" w:hAnsi="Times New Roman" w:eastAsia="宋体" w:cs="Times New Roman"/>
                <w:sz w:val="21"/>
                <w:szCs w:val="21"/>
                <w:u w:val="none"/>
                <w:lang w:val="en-US" w:eastAsia="zh-CN"/>
              </w:rPr>
              <w:t>600</w:t>
            </w:r>
          </w:p>
        </w:tc>
        <w:tc>
          <w:tcPr>
            <w:tcW w:w="403" w:type="pct"/>
            <w:tcBorders>
              <w:tl2br w:val="nil"/>
              <w:tr2bl w:val="nil"/>
            </w:tcBorders>
            <w:noWrap w:val="0"/>
            <w:vAlign w:val="center"/>
          </w:tcPr>
          <w:p w14:paraId="0B25C7B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rPr>
            </w:pPr>
            <w:r>
              <w:rPr>
                <w:rFonts w:hint="default" w:ascii="Times New Roman" w:hAnsi="Times New Roman" w:eastAsia="宋体" w:cs="Times New Roman"/>
                <w:color w:val="auto"/>
                <w:spacing w:val="0"/>
                <w:position w:val="0"/>
                <w:sz w:val="21"/>
                <w:szCs w:val="21"/>
                <w:lang w:val="en-US" w:eastAsia="zh-CN"/>
              </w:rPr>
              <w:t>/</w:t>
            </w:r>
          </w:p>
        </w:tc>
      </w:tr>
      <w:tr w14:paraId="6C3B2E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55" w:hRule="atLeast"/>
          <w:jc w:val="center"/>
        </w:trPr>
        <w:tc>
          <w:tcPr>
            <w:tcW w:w="544" w:type="pct"/>
            <w:vMerge w:val="continue"/>
            <w:tcBorders>
              <w:tl2br w:val="nil"/>
              <w:tr2bl w:val="nil"/>
            </w:tcBorders>
            <w:noWrap w:val="0"/>
            <w:vAlign w:val="center"/>
          </w:tcPr>
          <w:p w14:paraId="22CA16F6">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kern w:val="21"/>
                <w:sz w:val="21"/>
                <w:szCs w:val="21"/>
              </w:rPr>
            </w:pPr>
          </w:p>
        </w:tc>
        <w:tc>
          <w:tcPr>
            <w:tcW w:w="587" w:type="pct"/>
            <w:tcBorders>
              <w:tl2br w:val="nil"/>
              <w:tr2bl w:val="nil"/>
            </w:tcBorders>
            <w:noWrap w:val="0"/>
            <w:vAlign w:val="center"/>
          </w:tcPr>
          <w:p w14:paraId="197BB144">
            <w:pPr>
              <w:keepNext w:val="0"/>
              <w:keepLines w:val="0"/>
              <w:widowControl/>
              <w:suppressLineNumbers w:val="0"/>
              <w:jc w:val="center"/>
              <w:textAlignment w:val="center"/>
              <w:rPr>
                <w:rFonts w:hint="default" w:ascii="Times New Roman" w:hAnsi="Times New Roman" w:eastAsia="宋体" w:cs="Times New Roman"/>
                <w:snapToGrid w:val="0"/>
                <w:color w:val="auto"/>
                <w:kern w:val="21"/>
                <w:sz w:val="21"/>
                <w:szCs w:val="21"/>
                <w:lang w:eastAsia="zh-CN"/>
              </w:rPr>
            </w:pPr>
            <w:r>
              <w:rPr>
                <w:rFonts w:hint="default" w:ascii="Times New Roman" w:hAnsi="Times New Roman" w:eastAsia="宋体" w:cs="Times New Roman"/>
                <w:i w:val="0"/>
                <w:iCs w:val="0"/>
                <w:color w:val="000000"/>
                <w:kern w:val="0"/>
                <w:sz w:val="22"/>
                <w:szCs w:val="22"/>
                <w:u w:val="none"/>
                <w:lang w:val="en-US" w:eastAsia="zh-CN" w:bidi="ar"/>
              </w:rPr>
              <w:t>废包装袋</w:t>
            </w:r>
          </w:p>
        </w:tc>
        <w:tc>
          <w:tcPr>
            <w:tcW w:w="574" w:type="pct"/>
            <w:tcBorders>
              <w:tl2br w:val="nil"/>
              <w:tr2bl w:val="nil"/>
            </w:tcBorders>
            <w:noWrap w:val="0"/>
            <w:vAlign w:val="center"/>
          </w:tcPr>
          <w:p w14:paraId="6BC46D4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position w:val="0"/>
                <w:sz w:val="21"/>
                <w:szCs w:val="21"/>
                <w:lang w:val="en-US" w:eastAsia="zh-CN"/>
              </w:rPr>
            </w:pPr>
            <w:r>
              <w:rPr>
                <w:rFonts w:hint="default" w:ascii="Times New Roman" w:hAnsi="Times New Roman" w:eastAsia="宋体" w:cs="Times New Roman"/>
                <w:color w:val="auto"/>
                <w:spacing w:val="0"/>
                <w:position w:val="0"/>
                <w:sz w:val="21"/>
                <w:szCs w:val="21"/>
                <w:lang w:val="en-US" w:eastAsia="zh-CN"/>
              </w:rPr>
              <w:t>/</w:t>
            </w:r>
          </w:p>
        </w:tc>
        <w:tc>
          <w:tcPr>
            <w:tcW w:w="462" w:type="pct"/>
            <w:tcBorders>
              <w:tl2br w:val="nil"/>
              <w:tr2bl w:val="nil"/>
            </w:tcBorders>
            <w:noWrap w:val="0"/>
            <w:vAlign w:val="center"/>
          </w:tcPr>
          <w:p w14:paraId="11F6208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position w:val="0"/>
                <w:sz w:val="21"/>
                <w:szCs w:val="21"/>
                <w:lang w:val="en-US" w:eastAsia="zh-CN"/>
              </w:rPr>
            </w:pPr>
            <w:r>
              <w:rPr>
                <w:rFonts w:hint="default" w:ascii="Times New Roman" w:hAnsi="Times New Roman" w:eastAsia="宋体" w:cs="Times New Roman"/>
                <w:color w:val="auto"/>
                <w:spacing w:val="0"/>
                <w:position w:val="0"/>
                <w:sz w:val="21"/>
                <w:szCs w:val="21"/>
                <w:lang w:val="en-US" w:eastAsia="zh-CN"/>
              </w:rPr>
              <w:t>/</w:t>
            </w:r>
          </w:p>
        </w:tc>
        <w:tc>
          <w:tcPr>
            <w:tcW w:w="616" w:type="pct"/>
            <w:tcBorders>
              <w:tl2br w:val="nil"/>
              <w:tr2bl w:val="nil"/>
            </w:tcBorders>
            <w:noWrap w:val="0"/>
            <w:vAlign w:val="center"/>
          </w:tcPr>
          <w:p w14:paraId="49C9B63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position w:val="0"/>
                <w:sz w:val="21"/>
                <w:szCs w:val="21"/>
                <w:lang w:val="en-US" w:eastAsia="zh-CN"/>
              </w:rPr>
            </w:pPr>
            <w:r>
              <w:rPr>
                <w:rFonts w:hint="default" w:ascii="Times New Roman" w:hAnsi="Times New Roman" w:eastAsia="宋体" w:cs="Times New Roman"/>
                <w:color w:val="auto"/>
                <w:spacing w:val="0"/>
                <w:position w:val="0"/>
                <w:sz w:val="21"/>
                <w:szCs w:val="21"/>
                <w:lang w:val="en-US" w:eastAsia="zh-CN"/>
              </w:rPr>
              <w:t>/</w:t>
            </w:r>
          </w:p>
        </w:tc>
        <w:tc>
          <w:tcPr>
            <w:tcW w:w="565" w:type="pct"/>
            <w:tcBorders>
              <w:tl2br w:val="nil"/>
              <w:tr2bl w:val="nil"/>
            </w:tcBorders>
            <w:noWrap w:val="0"/>
            <w:vAlign w:val="center"/>
          </w:tcPr>
          <w:p w14:paraId="40941983">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kern w:val="21"/>
                <w:sz w:val="21"/>
                <w:szCs w:val="21"/>
                <w:lang w:val="en-US" w:eastAsia="zh-CN"/>
              </w:rPr>
            </w:pPr>
            <w:r>
              <w:rPr>
                <w:rFonts w:hint="default" w:ascii="Times New Roman" w:hAnsi="Times New Roman" w:eastAsia="宋体" w:cs="Times New Roman"/>
                <w:snapToGrid w:val="0"/>
                <w:color w:val="auto"/>
                <w:kern w:val="21"/>
                <w:sz w:val="21"/>
                <w:szCs w:val="21"/>
                <w:lang w:val="en-US" w:eastAsia="zh-CN"/>
              </w:rPr>
              <w:t>0.1</w:t>
            </w:r>
          </w:p>
        </w:tc>
        <w:tc>
          <w:tcPr>
            <w:tcW w:w="638" w:type="pct"/>
            <w:tcBorders>
              <w:tl2br w:val="nil"/>
              <w:tr2bl w:val="nil"/>
            </w:tcBorders>
            <w:noWrap w:val="0"/>
            <w:vAlign w:val="center"/>
          </w:tcPr>
          <w:p w14:paraId="25F5A07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position w:val="0"/>
                <w:sz w:val="21"/>
                <w:szCs w:val="21"/>
                <w:lang w:val="en-US" w:eastAsia="zh-CN"/>
              </w:rPr>
            </w:pPr>
            <w:r>
              <w:rPr>
                <w:rFonts w:hint="default" w:ascii="Times New Roman" w:hAnsi="Times New Roman" w:eastAsia="宋体" w:cs="Times New Roman"/>
                <w:color w:val="auto"/>
                <w:spacing w:val="0"/>
                <w:position w:val="0"/>
                <w:sz w:val="21"/>
                <w:szCs w:val="21"/>
                <w:lang w:val="en-US" w:eastAsia="zh-CN"/>
              </w:rPr>
              <w:t>/</w:t>
            </w:r>
          </w:p>
        </w:tc>
        <w:tc>
          <w:tcPr>
            <w:tcW w:w="607" w:type="pct"/>
            <w:tcBorders>
              <w:tl2br w:val="nil"/>
              <w:tr2bl w:val="nil"/>
            </w:tcBorders>
            <w:noWrap w:val="0"/>
            <w:vAlign w:val="center"/>
          </w:tcPr>
          <w:p w14:paraId="2896C4E1">
            <w:pPr>
              <w:keepNext w:val="0"/>
              <w:keepLines w:val="0"/>
              <w:pageBreakBefore w:val="0"/>
              <w:widowControl w:val="0"/>
              <w:kinsoku/>
              <w:wordWrap/>
              <w:overflowPunct/>
              <w:topLinePunct w:val="0"/>
              <w:autoSpaceDE/>
              <w:autoSpaceDN/>
              <w:bidi w:val="0"/>
              <w:spacing w:beforeLines="0" w:afterLines="0"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snapToGrid w:val="0"/>
                <w:color w:val="auto"/>
                <w:kern w:val="21"/>
                <w:sz w:val="21"/>
                <w:szCs w:val="21"/>
                <w:lang w:val="en-US" w:eastAsia="zh-CN"/>
              </w:rPr>
              <w:t>0.1</w:t>
            </w:r>
          </w:p>
        </w:tc>
        <w:tc>
          <w:tcPr>
            <w:tcW w:w="403" w:type="pct"/>
            <w:tcBorders>
              <w:tl2br w:val="nil"/>
              <w:tr2bl w:val="nil"/>
            </w:tcBorders>
            <w:noWrap w:val="0"/>
            <w:vAlign w:val="center"/>
          </w:tcPr>
          <w:p w14:paraId="5C040ED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rPr>
            </w:pPr>
            <w:r>
              <w:rPr>
                <w:rFonts w:hint="default" w:ascii="Times New Roman" w:hAnsi="Times New Roman" w:eastAsia="宋体" w:cs="Times New Roman"/>
                <w:color w:val="auto"/>
                <w:spacing w:val="0"/>
                <w:position w:val="0"/>
                <w:sz w:val="21"/>
                <w:szCs w:val="21"/>
                <w:lang w:val="en-US" w:eastAsia="zh-CN"/>
              </w:rPr>
              <w:t>/</w:t>
            </w:r>
          </w:p>
        </w:tc>
      </w:tr>
      <w:tr w14:paraId="407B1B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55" w:hRule="atLeast"/>
          <w:jc w:val="center"/>
        </w:trPr>
        <w:tc>
          <w:tcPr>
            <w:tcW w:w="544" w:type="pct"/>
            <w:vMerge w:val="continue"/>
            <w:tcBorders>
              <w:tl2br w:val="nil"/>
              <w:tr2bl w:val="nil"/>
            </w:tcBorders>
            <w:noWrap w:val="0"/>
            <w:vAlign w:val="center"/>
          </w:tcPr>
          <w:p w14:paraId="51CB3995">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kern w:val="21"/>
                <w:sz w:val="21"/>
                <w:szCs w:val="21"/>
              </w:rPr>
            </w:pPr>
          </w:p>
        </w:tc>
        <w:tc>
          <w:tcPr>
            <w:tcW w:w="587" w:type="pct"/>
            <w:tcBorders>
              <w:tl2br w:val="nil"/>
              <w:tr2bl w:val="nil"/>
            </w:tcBorders>
            <w:noWrap w:val="0"/>
            <w:vAlign w:val="center"/>
          </w:tcPr>
          <w:p w14:paraId="19F0C02C">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cs="Times New Roman"/>
                <w:i w:val="0"/>
                <w:iCs w:val="0"/>
                <w:color w:val="000000"/>
                <w:kern w:val="0"/>
                <w:sz w:val="22"/>
                <w:szCs w:val="22"/>
                <w:u w:val="none"/>
                <w:lang w:val="en-US" w:eastAsia="zh-CN" w:bidi="ar"/>
              </w:rPr>
              <w:t>沉淀池沉渣</w:t>
            </w:r>
          </w:p>
        </w:tc>
        <w:tc>
          <w:tcPr>
            <w:tcW w:w="574" w:type="pct"/>
            <w:tcBorders>
              <w:tl2br w:val="nil"/>
              <w:tr2bl w:val="nil"/>
            </w:tcBorders>
            <w:noWrap w:val="0"/>
            <w:vAlign w:val="center"/>
          </w:tcPr>
          <w:p w14:paraId="4BFCB95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462" w:type="pct"/>
            <w:tcBorders>
              <w:tl2br w:val="nil"/>
              <w:tr2bl w:val="nil"/>
            </w:tcBorders>
            <w:noWrap w:val="0"/>
            <w:vAlign w:val="center"/>
          </w:tcPr>
          <w:p w14:paraId="7FE4267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16" w:type="pct"/>
            <w:tcBorders>
              <w:tl2br w:val="nil"/>
              <w:tr2bl w:val="nil"/>
            </w:tcBorders>
            <w:noWrap w:val="0"/>
            <w:vAlign w:val="center"/>
          </w:tcPr>
          <w:p w14:paraId="564A5FF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565" w:type="pct"/>
            <w:tcBorders>
              <w:tl2br w:val="nil"/>
              <w:tr2bl w:val="nil"/>
            </w:tcBorders>
            <w:noWrap w:val="0"/>
            <w:vAlign w:val="center"/>
          </w:tcPr>
          <w:p w14:paraId="4AA49A97">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0.148</w:t>
            </w:r>
          </w:p>
        </w:tc>
        <w:tc>
          <w:tcPr>
            <w:tcW w:w="638" w:type="pct"/>
            <w:tcBorders>
              <w:tl2br w:val="nil"/>
              <w:tr2bl w:val="nil"/>
            </w:tcBorders>
            <w:noWrap w:val="0"/>
            <w:vAlign w:val="center"/>
          </w:tcPr>
          <w:p w14:paraId="0F0000E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position w:val="0"/>
                <w:sz w:val="21"/>
                <w:szCs w:val="21"/>
                <w:lang w:val="en-US" w:eastAsia="zh-CN"/>
              </w:rPr>
            </w:pPr>
            <w:r>
              <w:rPr>
                <w:rFonts w:hint="default" w:ascii="Times New Roman" w:hAnsi="Times New Roman" w:eastAsia="宋体" w:cs="Times New Roman"/>
                <w:color w:val="auto"/>
                <w:spacing w:val="0"/>
                <w:position w:val="0"/>
                <w:sz w:val="21"/>
                <w:szCs w:val="21"/>
                <w:lang w:val="en-US" w:eastAsia="zh-CN"/>
              </w:rPr>
              <w:t>/</w:t>
            </w:r>
          </w:p>
        </w:tc>
        <w:tc>
          <w:tcPr>
            <w:tcW w:w="607" w:type="pct"/>
            <w:tcBorders>
              <w:tl2br w:val="nil"/>
              <w:tr2bl w:val="nil"/>
            </w:tcBorders>
            <w:noWrap w:val="0"/>
            <w:vAlign w:val="center"/>
          </w:tcPr>
          <w:p w14:paraId="60E7BAB0">
            <w:pPr>
              <w:keepNext w:val="0"/>
              <w:keepLines w:val="0"/>
              <w:pageBreakBefore w:val="0"/>
              <w:widowControl w:val="0"/>
              <w:kinsoku/>
              <w:wordWrap/>
              <w:overflowPunct/>
              <w:topLinePunct w:val="0"/>
              <w:autoSpaceDE/>
              <w:autoSpaceDN/>
              <w:bidi w:val="0"/>
              <w:spacing w:beforeLines="0" w:afterLines="0"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0.148</w:t>
            </w:r>
          </w:p>
        </w:tc>
        <w:tc>
          <w:tcPr>
            <w:tcW w:w="403" w:type="pct"/>
            <w:tcBorders>
              <w:tl2br w:val="nil"/>
              <w:tr2bl w:val="nil"/>
            </w:tcBorders>
            <w:noWrap w:val="0"/>
            <w:vAlign w:val="center"/>
          </w:tcPr>
          <w:p w14:paraId="368E891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position w:val="0"/>
                <w:sz w:val="21"/>
                <w:szCs w:val="21"/>
                <w:lang w:val="en-US" w:eastAsia="zh-CN"/>
              </w:rPr>
            </w:pPr>
          </w:p>
        </w:tc>
      </w:tr>
      <w:tr w14:paraId="59F98F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55" w:hRule="atLeast"/>
          <w:jc w:val="center"/>
        </w:trPr>
        <w:tc>
          <w:tcPr>
            <w:tcW w:w="544" w:type="pct"/>
            <w:vMerge w:val="restart"/>
            <w:tcBorders>
              <w:tl2br w:val="nil"/>
              <w:tr2bl w:val="nil"/>
            </w:tcBorders>
            <w:noWrap w:val="0"/>
            <w:vAlign w:val="center"/>
          </w:tcPr>
          <w:p w14:paraId="5ADD50D1">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kern w:val="21"/>
                <w:sz w:val="21"/>
                <w:szCs w:val="21"/>
                <w:lang w:val="en-US" w:eastAsia="zh-CN"/>
              </w:rPr>
            </w:pPr>
            <w:r>
              <w:rPr>
                <w:rFonts w:hint="default" w:ascii="Times New Roman" w:hAnsi="Times New Roman" w:eastAsia="宋体" w:cs="Times New Roman"/>
                <w:snapToGrid w:val="0"/>
                <w:color w:val="auto"/>
                <w:kern w:val="21"/>
                <w:sz w:val="21"/>
                <w:szCs w:val="21"/>
                <w:lang w:val="en-US" w:eastAsia="zh-CN"/>
              </w:rPr>
              <w:t>危险废物</w:t>
            </w:r>
          </w:p>
        </w:tc>
        <w:tc>
          <w:tcPr>
            <w:tcW w:w="587" w:type="pct"/>
            <w:tcBorders>
              <w:tl2br w:val="nil"/>
              <w:tr2bl w:val="nil"/>
            </w:tcBorders>
            <w:noWrap w:val="0"/>
            <w:vAlign w:val="center"/>
          </w:tcPr>
          <w:p w14:paraId="6D56005D">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u w:val="none"/>
                <w:lang w:val="en-US" w:eastAsia="zh-CN" w:bidi="ar-SA"/>
              </w:rPr>
            </w:pPr>
            <w:r>
              <w:rPr>
                <w:rFonts w:hint="default" w:ascii="Times New Roman" w:hAnsi="Times New Roman" w:eastAsia="宋体" w:cs="Times New Roman"/>
                <w:color w:val="auto"/>
                <w:sz w:val="21"/>
                <w:szCs w:val="21"/>
                <w:highlight w:val="none"/>
                <w:u w:val="none"/>
              </w:rPr>
              <w:t>废</w:t>
            </w:r>
            <w:r>
              <w:rPr>
                <w:rFonts w:hint="default" w:ascii="Times New Roman" w:hAnsi="Times New Roman" w:eastAsia="宋体" w:cs="Times New Roman"/>
                <w:b w:val="0"/>
                <w:color w:val="auto"/>
                <w:sz w:val="21"/>
                <w:szCs w:val="21"/>
                <w:highlight w:val="none"/>
                <w:u w:val="none"/>
                <w:lang w:eastAsia="zh-CN"/>
              </w:rPr>
              <w:t>润滑油</w:t>
            </w:r>
          </w:p>
        </w:tc>
        <w:tc>
          <w:tcPr>
            <w:tcW w:w="574" w:type="pct"/>
            <w:tcBorders>
              <w:tl2br w:val="nil"/>
              <w:tr2bl w:val="nil"/>
            </w:tcBorders>
            <w:noWrap w:val="0"/>
            <w:vAlign w:val="center"/>
          </w:tcPr>
          <w:p w14:paraId="7ECB505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462" w:type="pct"/>
            <w:tcBorders>
              <w:tl2br w:val="nil"/>
              <w:tr2bl w:val="nil"/>
            </w:tcBorders>
            <w:noWrap w:val="0"/>
            <w:vAlign w:val="center"/>
          </w:tcPr>
          <w:p w14:paraId="78E7285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16" w:type="pct"/>
            <w:tcBorders>
              <w:tl2br w:val="nil"/>
              <w:tr2bl w:val="nil"/>
            </w:tcBorders>
            <w:noWrap w:val="0"/>
            <w:vAlign w:val="center"/>
          </w:tcPr>
          <w:p w14:paraId="59E6A08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565" w:type="pct"/>
            <w:tcBorders>
              <w:tl2br w:val="nil"/>
              <w:tr2bl w:val="nil"/>
            </w:tcBorders>
            <w:noWrap w:val="0"/>
            <w:vAlign w:val="center"/>
          </w:tcPr>
          <w:p w14:paraId="2F61C1C4">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rPr>
            </w:pPr>
            <w:r>
              <w:rPr>
                <w:rFonts w:hint="eastAsia" w:ascii="Times New Roman" w:hAnsi="Times New Roman" w:eastAsia="宋体" w:cs="Times New Roman"/>
                <w:sz w:val="21"/>
                <w:szCs w:val="21"/>
                <w:u w:val="none"/>
                <w:lang w:val="en-US" w:eastAsia="zh-CN"/>
              </w:rPr>
              <w:t>0.01</w:t>
            </w:r>
          </w:p>
        </w:tc>
        <w:tc>
          <w:tcPr>
            <w:tcW w:w="638" w:type="pct"/>
            <w:tcBorders>
              <w:tl2br w:val="nil"/>
              <w:tr2bl w:val="nil"/>
            </w:tcBorders>
            <w:noWrap w:val="0"/>
            <w:vAlign w:val="center"/>
          </w:tcPr>
          <w:p w14:paraId="3C5A84C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07" w:type="pct"/>
            <w:tcBorders>
              <w:tl2br w:val="nil"/>
              <w:tr2bl w:val="nil"/>
            </w:tcBorders>
            <w:noWrap w:val="0"/>
            <w:vAlign w:val="center"/>
          </w:tcPr>
          <w:p w14:paraId="16C555FD">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eastAsia" w:ascii="Times New Roman" w:hAnsi="Times New Roman" w:eastAsia="宋体" w:cs="Times New Roman"/>
                <w:sz w:val="21"/>
                <w:szCs w:val="21"/>
                <w:u w:val="none"/>
                <w:lang w:val="en-US" w:eastAsia="zh-CN"/>
              </w:rPr>
              <w:t>0.01</w:t>
            </w:r>
          </w:p>
        </w:tc>
        <w:tc>
          <w:tcPr>
            <w:tcW w:w="403" w:type="pct"/>
            <w:tcBorders>
              <w:tl2br w:val="nil"/>
              <w:tr2bl w:val="nil"/>
            </w:tcBorders>
            <w:noWrap w:val="0"/>
            <w:vAlign w:val="center"/>
          </w:tcPr>
          <w:p w14:paraId="2F889C3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r>
      <w:tr w14:paraId="3740D0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538" w:hRule="atLeast"/>
          <w:jc w:val="center"/>
        </w:trPr>
        <w:tc>
          <w:tcPr>
            <w:tcW w:w="544" w:type="pct"/>
            <w:vMerge w:val="continue"/>
            <w:tcBorders>
              <w:tl2br w:val="nil"/>
              <w:tr2bl w:val="nil"/>
            </w:tcBorders>
            <w:noWrap w:val="0"/>
            <w:vAlign w:val="center"/>
          </w:tcPr>
          <w:p w14:paraId="6716CEE3">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kern w:val="21"/>
                <w:sz w:val="21"/>
                <w:szCs w:val="21"/>
              </w:rPr>
            </w:pPr>
          </w:p>
        </w:tc>
        <w:tc>
          <w:tcPr>
            <w:tcW w:w="587" w:type="pct"/>
            <w:tcBorders>
              <w:tl2br w:val="nil"/>
              <w:tr2bl w:val="nil"/>
            </w:tcBorders>
            <w:noWrap w:val="0"/>
            <w:vAlign w:val="center"/>
          </w:tcPr>
          <w:p w14:paraId="222EDB53">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u w:val="none"/>
                <w:lang w:val="en-US" w:eastAsia="zh-CN" w:bidi="ar-SA"/>
              </w:rPr>
            </w:pPr>
            <w:r>
              <w:rPr>
                <w:rFonts w:hint="default" w:ascii="Times New Roman" w:hAnsi="Times New Roman" w:eastAsia="宋体" w:cs="Times New Roman"/>
                <w:b w:val="0"/>
                <w:color w:val="auto"/>
                <w:sz w:val="21"/>
                <w:szCs w:val="21"/>
                <w:highlight w:val="none"/>
                <w:u w:val="none"/>
                <w:lang w:val="en-US" w:eastAsia="zh-CN"/>
              </w:rPr>
              <w:t>废润滑油包装桶</w:t>
            </w:r>
          </w:p>
        </w:tc>
        <w:tc>
          <w:tcPr>
            <w:tcW w:w="574" w:type="pct"/>
            <w:tcBorders>
              <w:tl2br w:val="nil"/>
              <w:tr2bl w:val="nil"/>
            </w:tcBorders>
            <w:noWrap w:val="0"/>
            <w:vAlign w:val="center"/>
          </w:tcPr>
          <w:p w14:paraId="38BB73B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462" w:type="pct"/>
            <w:tcBorders>
              <w:tl2br w:val="nil"/>
              <w:tr2bl w:val="nil"/>
            </w:tcBorders>
            <w:noWrap w:val="0"/>
            <w:vAlign w:val="center"/>
          </w:tcPr>
          <w:p w14:paraId="61ACA05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16" w:type="pct"/>
            <w:tcBorders>
              <w:tl2br w:val="nil"/>
              <w:tr2bl w:val="nil"/>
            </w:tcBorders>
            <w:noWrap w:val="0"/>
            <w:vAlign w:val="center"/>
          </w:tcPr>
          <w:p w14:paraId="0A10A13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565" w:type="pct"/>
            <w:tcBorders>
              <w:tl2br w:val="nil"/>
              <w:tr2bl w:val="nil"/>
            </w:tcBorders>
            <w:noWrap w:val="0"/>
            <w:vAlign w:val="center"/>
          </w:tcPr>
          <w:p w14:paraId="725E00CE">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rPr>
            </w:pPr>
            <w:r>
              <w:rPr>
                <w:rFonts w:hint="eastAsia" w:ascii="Times New Roman" w:hAnsi="Times New Roman" w:eastAsia="宋体" w:cs="Times New Roman"/>
                <w:sz w:val="21"/>
                <w:szCs w:val="21"/>
                <w:u w:val="none"/>
                <w:lang w:val="en-US" w:eastAsia="zh-CN"/>
              </w:rPr>
              <w:t>0.05</w:t>
            </w:r>
          </w:p>
        </w:tc>
        <w:tc>
          <w:tcPr>
            <w:tcW w:w="638" w:type="pct"/>
            <w:tcBorders>
              <w:tl2br w:val="nil"/>
              <w:tr2bl w:val="nil"/>
            </w:tcBorders>
            <w:noWrap w:val="0"/>
            <w:vAlign w:val="center"/>
          </w:tcPr>
          <w:p w14:paraId="1EA54C6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07" w:type="pct"/>
            <w:tcBorders>
              <w:tl2br w:val="nil"/>
              <w:tr2bl w:val="nil"/>
            </w:tcBorders>
            <w:noWrap w:val="0"/>
            <w:vAlign w:val="center"/>
          </w:tcPr>
          <w:p w14:paraId="14E18644">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eastAsia" w:ascii="Times New Roman" w:hAnsi="Times New Roman" w:eastAsia="宋体" w:cs="Times New Roman"/>
                <w:sz w:val="21"/>
                <w:szCs w:val="21"/>
                <w:u w:val="none"/>
                <w:lang w:val="en-US" w:eastAsia="zh-CN"/>
              </w:rPr>
              <w:t>0.05</w:t>
            </w:r>
          </w:p>
        </w:tc>
        <w:tc>
          <w:tcPr>
            <w:tcW w:w="403" w:type="pct"/>
            <w:tcBorders>
              <w:tl2br w:val="nil"/>
              <w:tr2bl w:val="nil"/>
            </w:tcBorders>
            <w:noWrap w:val="0"/>
            <w:vAlign w:val="center"/>
          </w:tcPr>
          <w:p w14:paraId="0185882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r>
      <w:tr w14:paraId="2759B0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538" w:hRule="atLeast"/>
          <w:jc w:val="center"/>
        </w:trPr>
        <w:tc>
          <w:tcPr>
            <w:tcW w:w="544" w:type="pct"/>
            <w:vMerge w:val="continue"/>
            <w:tcBorders>
              <w:tl2br w:val="nil"/>
              <w:tr2bl w:val="nil"/>
            </w:tcBorders>
            <w:noWrap w:val="0"/>
            <w:vAlign w:val="center"/>
          </w:tcPr>
          <w:p w14:paraId="63F5EA13">
            <w:pPr>
              <w:keepNext w:val="0"/>
              <w:keepLines w:val="0"/>
              <w:pageBreakBefore w:val="0"/>
              <w:widowControl w:val="0"/>
              <w:kinsoku/>
              <w:wordWrap/>
              <w:overflowPunct/>
              <w:topLinePunct w:val="0"/>
              <w:autoSpaceDE/>
              <w:autoSpaceDN/>
              <w:bidi w:val="0"/>
              <w:spacing w:beforeLines="0" w:afterLines="0" w:line="240" w:lineRule="auto"/>
              <w:ind w:firstLine="0"/>
              <w:jc w:val="center"/>
              <w:textAlignment w:val="auto"/>
              <w:rPr>
                <w:rFonts w:hint="default" w:ascii="Times New Roman" w:hAnsi="Times New Roman" w:eastAsia="宋体" w:cs="Times New Roman"/>
                <w:snapToGrid w:val="0"/>
                <w:color w:val="auto"/>
                <w:kern w:val="21"/>
                <w:sz w:val="21"/>
                <w:szCs w:val="21"/>
              </w:rPr>
            </w:pPr>
          </w:p>
        </w:tc>
        <w:tc>
          <w:tcPr>
            <w:tcW w:w="587" w:type="pct"/>
            <w:tcBorders>
              <w:tl2br w:val="nil"/>
              <w:tr2bl w:val="nil"/>
            </w:tcBorders>
            <w:noWrap w:val="0"/>
            <w:vAlign w:val="center"/>
          </w:tcPr>
          <w:p w14:paraId="7779E6F1">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color w:val="auto"/>
                <w:sz w:val="21"/>
                <w:szCs w:val="21"/>
                <w:highlight w:val="none"/>
                <w:u w:val="none"/>
                <w:lang w:val="en-US" w:eastAsia="zh-CN"/>
              </w:rPr>
            </w:pPr>
            <w:r>
              <w:rPr>
                <w:rFonts w:hint="eastAsia" w:cs="Times New Roman"/>
                <w:b w:val="0"/>
                <w:color w:val="auto"/>
                <w:sz w:val="21"/>
                <w:szCs w:val="21"/>
                <w:highlight w:val="none"/>
                <w:u w:val="none"/>
                <w:lang w:val="en-US" w:eastAsia="zh-CN"/>
              </w:rPr>
              <w:t>废含油抹布</w:t>
            </w:r>
          </w:p>
        </w:tc>
        <w:tc>
          <w:tcPr>
            <w:tcW w:w="574" w:type="pct"/>
            <w:tcBorders>
              <w:tl2br w:val="nil"/>
              <w:tr2bl w:val="nil"/>
            </w:tcBorders>
            <w:noWrap w:val="0"/>
            <w:vAlign w:val="center"/>
          </w:tcPr>
          <w:p w14:paraId="7693672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462" w:type="pct"/>
            <w:tcBorders>
              <w:tl2br w:val="nil"/>
              <w:tr2bl w:val="nil"/>
            </w:tcBorders>
            <w:noWrap w:val="0"/>
            <w:vAlign w:val="center"/>
          </w:tcPr>
          <w:p w14:paraId="4A2E982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616" w:type="pct"/>
            <w:tcBorders>
              <w:tl2br w:val="nil"/>
              <w:tr2bl w:val="nil"/>
            </w:tcBorders>
            <w:noWrap w:val="0"/>
            <w:vAlign w:val="center"/>
          </w:tcPr>
          <w:p w14:paraId="0538CF2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position w:val="0"/>
                <w:sz w:val="21"/>
                <w:szCs w:val="21"/>
                <w:lang w:val="en-US" w:eastAsia="zh-CN" w:bidi="ar-SA"/>
              </w:rPr>
            </w:pPr>
            <w:r>
              <w:rPr>
                <w:rFonts w:hint="default" w:ascii="Times New Roman" w:hAnsi="Times New Roman" w:eastAsia="宋体" w:cs="Times New Roman"/>
                <w:color w:val="auto"/>
                <w:spacing w:val="0"/>
                <w:position w:val="0"/>
                <w:sz w:val="21"/>
                <w:szCs w:val="21"/>
                <w:lang w:val="en-US" w:eastAsia="zh-CN"/>
              </w:rPr>
              <w:t>/</w:t>
            </w:r>
          </w:p>
        </w:tc>
        <w:tc>
          <w:tcPr>
            <w:tcW w:w="565" w:type="pct"/>
            <w:tcBorders>
              <w:tl2br w:val="nil"/>
              <w:tr2bl w:val="nil"/>
            </w:tcBorders>
            <w:noWrap w:val="0"/>
            <w:vAlign w:val="center"/>
          </w:tcPr>
          <w:p w14:paraId="1B011617">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rPr>
            </w:pPr>
            <w:r>
              <w:rPr>
                <w:rFonts w:hint="eastAsia" w:ascii="Times New Roman" w:hAnsi="Times New Roman" w:eastAsia="宋体" w:cs="Times New Roman"/>
                <w:sz w:val="21"/>
                <w:szCs w:val="21"/>
                <w:u w:val="none"/>
                <w:lang w:val="en-US" w:eastAsia="zh-CN"/>
              </w:rPr>
              <w:t>0.01</w:t>
            </w:r>
          </w:p>
        </w:tc>
        <w:tc>
          <w:tcPr>
            <w:tcW w:w="638" w:type="pct"/>
            <w:tcBorders>
              <w:tl2br w:val="nil"/>
              <w:tr2bl w:val="nil"/>
            </w:tcBorders>
            <w:noWrap w:val="0"/>
            <w:vAlign w:val="center"/>
          </w:tcPr>
          <w:p w14:paraId="179BE7D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position w:val="0"/>
                <w:sz w:val="21"/>
                <w:szCs w:val="21"/>
                <w:lang w:val="en-US" w:eastAsia="zh-CN"/>
              </w:rPr>
            </w:pPr>
            <w:r>
              <w:rPr>
                <w:rFonts w:hint="default" w:ascii="Times New Roman" w:hAnsi="Times New Roman" w:eastAsia="宋体" w:cs="Times New Roman"/>
                <w:color w:val="auto"/>
                <w:spacing w:val="0"/>
                <w:position w:val="0"/>
                <w:sz w:val="21"/>
                <w:szCs w:val="21"/>
                <w:lang w:val="en-US" w:eastAsia="zh-CN"/>
              </w:rPr>
              <w:t>/</w:t>
            </w:r>
          </w:p>
        </w:tc>
        <w:tc>
          <w:tcPr>
            <w:tcW w:w="607" w:type="pct"/>
            <w:tcBorders>
              <w:tl2br w:val="nil"/>
              <w:tr2bl w:val="nil"/>
            </w:tcBorders>
            <w:noWrap w:val="0"/>
            <w:vAlign w:val="center"/>
          </w:tcPr>
          <w:p w14:paraId="7805F280">
            <w:pPr>
              <w:pStyle w:val="56"/>
              <w:keepNext w:val="0"/>
              <w:keepLines w:val="0"/>
              <w:pageBreakBefore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napToGrid w:val="0"/>
                <w:color w:val="auto"/>
                <w:kern w:val="21"/>
                <w:sz w:val="21"/>
                <w:szCs w:val="21"/>
                <w:lang w:val="en-US" w:eastAsia="zh-CN" w:bidi="ar-SA"/>
              </w:rPr>
            </w:pPr>
            <w:r>
              <w:rPr>
                <w:rFonts w:hint="eastAsia" w:ascii="Times New Roman" w:hAnsi="Times New Roman" w:eastAsia="宋体" w:cs="Times New Roman"/>
                <w:sz w:val="21"/>
                <w:szCs w:val="21"/>
                <w:u w:val="none"/>
                <w:lang w:val="en-US" w:eastAsia="zh-CN"/>
              </w:rPr>
              <w:t>0.01</w:t>
            </w:r>
          </w:p>
        </w:tc>
        <w:tc>
          <w:tcPr>
            <w:tcW w:w="403" w:type="pct"/>
            <w:tcBorders>
              <w:tl2br w:val="nil"/>
              <w:tr2bl w:val="nil"/>
            </w:tcBorders>
            <w:noWrap w:val="0"/>
            <w:vAlign w:val="center"/>
          </w:tcPr>
          <w:p w14:paraId="498AC50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21"/>
                <w:sz w:val="21"/>
                <w:szCs w:val="21"/>
                <w:lang w:val="en-US" w:eastAsia="zh-CN"/>
              </w:rPr>
            </w:pPr>
            <w:r>
              <w:rPr>
                <w:rFonts w:hint="default" w:ascii="Times New Roman" w:hAnsi="Times New Roman" w:eastAsia="宋体" w:cs="Times New Roman"/>
                <w:color w:val="auto"/>
                <w:spacing w:val="0"/>
                <w:position w:val="0"/>
                <w:sz w:val="21"/>
                <w:szCs w:val="21"/>
                <w:lang w:val="en-US" w:eastAsia="zh-CN"/>
              </w:rPr>
              <w:t>/</w:t>
            </w:r>
          </w:p>
        </w:tc>
      </w:tr>
    </w:tbl>
    <w:p w14:paraId="60D270ED">
      <w:pPr>
        <w:keepLines w:val="0"/>
        <w:pageBreakBefore w:val="0"/>
        <w:kinsoku/>
        <w:bidi w:val="0"/>
        <w:spacing w:before="192" w:beforeLines="80" w:after="24"/>
        <w:ind w:firstLine="0"/>
        <w:jc w:val="left"/>
        <w:rPr>
          <w:rFonts w:hint="default" w:ascii="Times New Roman" w:hAnsi="Times New Roman" w:eastAsia="宋体" w:cs="Times New Roman"/>
          <w:snapToGrid w:val="0"/>
          <w:color w:val="auto"/>
          <w:spacing w:val="-6"/>
          <w:kern w:val="21"/>
          <w:szCs w:val="21"/>
          <w:lang w:val="en-US" w:eastAsia="zh-CN"/>
        </w:rPr>
      </w:pPr>
      <w:r>
        <w:rPr>
          <w:rFonts w:hint="default" w:ascii="Times New Roman" w:hAnsi="Times New Roman" w:eastAsia="宋体" w:cs="Times New Roman"/>
          <w:snapToGrid w:val="0"/>
          <w:color w:val="auto"/>
          <w:kern w:val="21"/>
          <w:szCs w:val="21"/>
        </w:rPr>
        <w:t>注：</w:t>
      </w:r>
      <w:r>
        <w:rPr>
          <w:rFonts w:hint="default" w:ascii="Times New Roman" w:hAnsi="Times New Roman" w:eastAsia="宋体" w:cs="Times New Roman"/>
          <w:snapToGrid w:val="0"/>
          <w:color w:val="auto"/>
          <w:spacing w:val="-16"/>
          <w:kern w:val="21"/>
          <w:szCs w:val="21"/>
        </w:rPr>
        <w:fldChar w:fldCharType="begin"/>
      </w:r>
      <w:r>
        <w:rPr>
          <w:rFonts w:hint="default" w:ascii="Times New Roman" w:hAnsi="Times New Roman" w:eastAsia="宋体" w:cs="Times New Roman"/>
          <w:snapToGrid w:val="0"/>
          <w:color w:val="auto"/>
          <w:spacing w:val="-16"/>
          <w:kern w:val="21"/>
          <w:szCs w:val="21"/>
        </w:rPr>
        <w:instrText xml:space="preserve"> = 6 \* GB3 \* MERGEFORMAT </w:instrText>
      </w:r>
      <w:r>
        <w:rPr>
          <w:rFonts w:hint="default" w:ascii="Times New Roman" w:hAnsi="Times New Roman" w:eastAsia="宋体" w:cs="Times New Roman"/>
          <w:snapToGrid w:val="0"/>
          <w:color w:val="auto"/>
          <w:spacing w:val="-16"/>
          <w:kern w:val="21"/>
          <w:szCs w:val="21"/>
        </w:rPr>
        <w:fldChar w:fldCharType="separate"/>
      </w:r>
      <w:r>
        <w:rPr>
          <w:rFonts w:hint="default" w:ascii="Times New Roman" w:hAnsi="Times New Roman" w:eastAsia="宋体" w:cs="Times New Roman"/>
          <w:color w:val="auto"/>
          <w:szCs w:val="21"/>
        </w:rPr>
        <w:t>⑥</w:t>
      </w:r>
      <w:r>
        <w:rPr>
          <w:rFonts w:hint="default" w:ascii="Times New Roman" w:hAnsi="Times New Roman" w:eastAsia="宋体" w:cs="Times New Roman"/>
          <w:snapToGrid w:val="0"/>
          <w:color w:val="auto"/>
          <w:spacing w:val="-16"/>
          <w:kern w:val="21"/>
          <w:szCs w:val="21"/>
        </w:rPr>
        <w:fldChar w:fldCharType="end"/>
      </w:r>
      <w:r>
        <w:rPr>
          <w:rFonts w:hint="default" w:ascii="Times New Roman" w:hAnsi="Times New Roman" w:eastAsia="宋体" w:cs="Times New Roman"/>
          <w:snapToGrid w:val="0"/>
          <w:color w:val="auto"/>
          <w:spacing w:val="-16"/>
          <w:kern w:val="21"/>
          <w:szCs w:val="21"/>
        </w:rPr>
        <w:t>=</w:t>
      </w:r>
      <w:r>
        <w:rPr>
          <w:rFonts w:hint="default" w:ascii="Times New Roman" w:hAnsi="Times New Roman" w:eastAsia="宋体" w:cs="Times New Roman"/>
          <w:snapToGrid w:val="0"/>
          <w:color w:val="auto"/>
          <w:spacing w:val="-6"/>
          <w:kern w:val="21"/>
          <w:szCs w:val="21"/>
        </w:rPr>
        <w:fldChar w:fldCharType="begin"/>
      </w:r>
      <w:r>
        <w:rPr>
          <w:rFonts w:hint="default" w:ascii="Times New Roman" w:hAnsi="Times New Roman" w:eastAsia="宋体" w:cs="Times New Roman"/>
          <w:snapToGrid w:val="0"/>
          <w:color w:val="auto"/>
          <w:spacing w:val="-6"/>
          <w:kern w:val="21"/>
          <w:szCs w:val="21"/>
        </w:rPr>
        <w:instrText xml:space="preserve"> = 1 \* GB3 \* MERGEFORMAT </w:instrText>
      </w:r>
      <w:r>
        <w:rPr>
          <w:rFonts w:hint="default" w:ascii="Times New Roman" w:hAnsi="Times New Roman" w:eastAsia="宋体" w:cs="Times New Roman"/>
          <w:snapToGrid w:val="0"/>
          <w:color w:val="auto"/>
          <w:spacing w:val="-6"/>
          <w:kern w:val="21"/>
          <w:szCs w:val="21"/>
        </w:rPr>
        <w:fldChar w:fldCharType="separate"/>
      </w:r>
      <w:r>
        <w:rPr>
          <w:rFonts w:hint="default" w:ascii="Times New Roman" w:hAnsi="Times New Roman" w:eastAsia="宋体" w:cs="Times New Roman"/>
          <w:color w:val="auto"/>
          <w:szCs w:val="21"/>
        </w:rPr>
        <w:t>①</w:t>
      </w:r>
      <w:r>
        <w:rPr>
          <w:rFonts w:hint="default" w:ascii="Times New Roman" w:hAnsi="Times New Roman" w:eastAsia="宋体" w:cs="Times New Roman"/>
          <w:snapToGrid w:val="0"/>
          <w:color w:val="auto"/>
          <w:spacing w:val="-6"/>
          <w:kern w:val="21"/>
          <w:szCs w:val="21"/>
        </w:rPr>
        <w:fldChar w:fldCharType="end"/>
      </w:r>
      <w:r>
        <w:rPr>
          <w:rFonts w:hint="default" w:ascii="Times New Roman" w:hAnsi="Times New Roman" w:eastAsia="宋体" w:cs="Times New Roman"/>
          <w:snapToGrid w:val="0"/>
          <w:color w:val="auto"/>
          <w:spacing w:val="-6"/>
          <w:kern w:val="21"/>
          <w:szCs w:val="21"/>
        </w:rPr>
        <w:t>+</w:t>
      </w:r>
      <w:r>
        <w:rPr>
          <w:rFonts w:hint="default" w:ascii="Times New Roman" w:hAnsi="Times New Roman" w:eastAsia="宋体" w:cs="Times New Roman"/>
          <w:snapToGrid w:val="0"/>
          <w:color w:val="auto"/>
          <w:spacing w:val="-6"/>
          <w:kern w:val="21"/>
          <w:szCs w:val="21"/>
        </w:rPr>
        <w:fldChar w:fldCharType="begin"/>
      </w:r>
      <w:r>
        <w:rPr>
          <w:rFonts w:hint="default" w:ascii="Times New Roman" w:hAnsi="Times New Roman" w:eastAsia="宋体" w:cs="Times New Roman"/>
          <w:snapToGrid w:val="0"/>
          <w:color w:val="auto"/>
          <w:spacing w:val="-6"/>
          <w:kern w:val="21"/>
          <w:szCs w:val="21"/>
        </w:rPr>
        <w:instrText xml:space="preserve"> = 3 \* GB3 \* MERGEFORMAT </w:instrText>
      </w:r>
      <w:r>
        <w:rPr>
          <w:rFonts w:hint="default" w:ascii="Times New Roman" w:hAnsi="Times New Roman" w:eastAsia="宋体" w:cs="Times New Roman"/>
          <w:snapToGrid w:val="0"/>
          <w:color w:val="auto"/>
          <w:spacing w:val="-6"/>
          <w:kern w:val="21"/>
          <w:szCs w:val="21"/>
        </w:rPr>
        <w:fldChar w:fldCharType="separate"/>
      </w:r>
      <w:r>
        <w:rPr>
          <w:rFonts w:hint="default" w:ascii="Times New Roman" w:hAnsi="Times New Roman" w:eastAsia="宋体" w:cs="Times New Roman"/>
          <w:color w:val="auto"/>
          <w:szCs w:val="21"/>
        </w:rPr>
        <w:t>③</w:t>
      </w:r>
      <w:r>
        <w:rPr>
          <w:rFonts w:hint="default" w:ascii="Times New Roman" w:hAnsi="Times New Roman" w:eastAsia="宋体" w:cs="Times New Roman"/>
          <w:snapToGrid w:val="0"/>
          <w:color w:val="auto"/>
          <w:spacing w:val="-6"/>
          <w:kern w:val="21"/>
          <w:szCs w:val="21"/>
        </w:rPr>
        <w:fldChar w:fldCharType="end"/>
      </w:r>
      <w:r>
        <w:rPr>
          <w:rFonts w:hint="default" w:ascii="Times New Roman" w:hAnsi="Times New Roman" w:eastAsia="宋体" w:cs="Times New Roman"/>
          <w:snapToGrid w:val="0"/>
          <w:color w:val="auto"/>
          <w:spacing w:val="-6"/>
          <w:kern w:val="21"/>
          <w:szCs w:val="21"/>
        </w:rPr>
        <w:t>+</w:t>
      </w:r>
      <w:r>
        <w:rPr>
          <w:rFonts w:hint="default" w:ascii="Times New Roman" w:hAnsi="Times New Roman" w:eastAsia="宋体" w:cs="Times New Roman"/>
          <w:snapToGrid w:val="0"/>
          <w:color w:val="auto"/>
          <w:spacing w:val="-6"/>
          <w:kern w:val="21"/>
          <w:szCs w:val="21"/>
        </w:rPr>
        <w:fldChar w:fldCharType="begin"/>
      </w:r>
      <w:r>
        <w:rPr>
          <w:rFonts w:hint="default" w:ascii="Times New Roman" w:hAnsi="Times New Roman" w:eastAsia="宋体" w:cs="Times New Roman"/>
          <w:snapToGrid w:val="0"/>
          <w:color w:val="auto"/>
          <w:spacing w:val="-6"/>
          <w:kern w:val="21"/>
          <w:szCs w:val="21"/>
        </w:rPr>
        <w:instrText xml:space="preserve"> = 4 \* GB3 \* MERGEFORMAT </w:instrText>
      </w:r>
      <w:r>
        <w:rPr>
          <w:rFonts w:hint="default" w:ascii="Times New Roman" w:hAnsi="Times New Roman" w:eastAsia="宋体" w:cs="Times New Roman"/>
          <w:snapToGrid w:val="0"/>
          <w:color w:val="auto"/>
          <w:spacing w:val="-6"/>
          <w:kern w:val="21"/>
          <w:szCs w:val="21"/>
        </w:rPr>
        <w:fldChar w:fldCharType="separate"/>
      </w:r>
      <w:r>
        <w:rPr>
          <w:rFonts w:hint="default" w:ascii="Times New Roman" w:hAnsi="Times New Roman" w:eastAsia="宋体" w:cs="Times New Roman"/>
          <w:color w:val="auto"/>
          <w:szCs w:val="21"/>
        </w:rPr>
        <w:t>④</w:t>
      </w:r>
      <w:r>
        <w:rPr>
          <w:rFonts w:hint="default" w:ascii="Times New Roman" w:hAnsi="Times New Roman" w:eastAsia="宋体" w:cs="Times New Roman"/>
          <w:snapToGrid w:val="0"/>
          <w:color w:val="auto"/>
          <w:spacing w:val="-6"/>
          <w:kern w:val="21"/>
          <w:szCs w:val="21"/>
        </w:rPr>
        <w:fldChar w:fldCharType="end"/>
      </w:r>
      <w:r>
        <w:rPr>
          <w:rFonts w:hint="default" w:ascii="Times New Roman" w:hAnsi="Times New Roman" w:eastAsia="宋体" w:cs="Times New Roman"/>
          <w:snapToGrid w:val="0"/>
          <w:color w:val="auto"/>
          <w:spacing w:val="-6"/>
          <w:kern w:val="21"/>
          <w:szCs w:val="21"/>
        </w:rPr>
        <w:t>-</w:t>
      </w:r>
      <w:r>
        <w:rPr>
          <w:rFonts w:hint="default" w:ascii="Times New Roman" w:hAnsi="Times New Roman" w:eastAsia="宋体" w:cs="Times New Roman"/>
          <w:snapToGrid w:val="0"/>
          <w:color w:val="auto"/>
          <w:spacing w:val="-16"/>
          <w:kern w:val="21"/>
          <w:szCs w:val="21"/>
        </w:rPr>
        <w:fldChar w:fldCharType="begin"/>
      </w:r>
      <w:r>
        <w:rPr>
          <w:rFonts w:hint="default" w:ascii="Times New Roman" w:hAnsi="Times New Roman" w:eastAsia="宋体" w:cs="Times New Roman"/>
          <w:snapToGrid w:val="0"/>
          <w:color w:val="auto"/>
          <w:spacing w:val="-16"/>
          <w:kern w:val="21"/>
          <w:szCs w:val="21"/>
        </w:rPr>
        <w:instrText xml:space="preserve"> = 5 \* GB3 \* MERGEFORMAT </w:instrText>
      </w:r>
      <w:r>
        <w:rPr>
          <w:rFonts w:hint="default" w:ascii="Times New Roman" w:hAnsi="Times New Roman" w:eastAsia="宋体" w:cs="Times New Roman"/>
          <w:snapToGrid w:val="0"/>
          <w:color w:val="auto"/>
          <w:spacing w:val="-16"/>
          <w:kern w:val="21"/>
          <w:szCs w:val="21"/>
        </w:rPr>
        <w:fldChar w:fldCharType="separate"/>
      </w:r>
      <w:r>
        <w:rPr>
          <w:rFonts w:hint="default" w:ascii="Times New Roman" w:hAnsi="Times New Roman" w:eastAsia="宋体" w:cs="Times New Roman"/>
          <w:color w:val="auto"/>
          <w:szCs w:val="21"/>
        </w:rPr>
        <w:t>⑤</w:t>
      </w:r>
      <w:r>
        <w:rPr>
          <w:rFonts w:hint="default" w:ascii="Times New Roman" w:hAnsi="Times New Roman" w:eastAsia="宋体" w:cs="Times New Roman"/>
          <w:snapToGrid w:val="0"/>
          <w:color w:val="auto"/>
          <w:spacing w:val="-16"/>
          <w:kern w:val="21"/>
          <w:szCs w:val="21"/>
        </w:rPr>
        <w:fldChar w:fldCharType="end"/>
      </w:r>
      <w:r>
        <w:rPr>
          <w:rFonts w:hint="default" w:ascii="Times New Roman" w:hAnsi="Times New Roman" w:eastAsia="宋体" w:cs="Times New Roman"/>
          <w:snapToGrid w:val="0"/>
          <w:color w:val="auto"/>
          <w:spacing w:val="-16"/>
          <w:kern w:val="21"/>
          <w:szCs w:val="21"/>
        </w:rPr>
        <w:t>；</w:t>
      </w:r>
      <w:r>
        <w:rPr>
          <w:rFonts w:hint="default" w:ascii="Times New Roman" w:hAnsi="Times New Roman" w:eastAsia="宋体" w:cs="Times New Roman"/>
          <w:snapToGrid w:val="0"/>
          <w:color w:val="auto"/>
          <w:spacing w:val="-6"/>
          <w:kern w:val="21"/>
          <w:szCs w:val="21"/>
        </w:rPr>
        <w:fldChar w:fldCharType="begin"/>
      </w:r>
      <w:r>
        <w:rPr>
          <w:rFonts w:hint="default" w:ascii="Times New Roman" w:hAnsi="Times New Roman" w:eastAsia="宋体" w:cs="Times New Roman"/>
          <w:snapToGrid w:val="0"/>
          <w:color w:val="auto"/>
          <w:spacing w:val="-6"/>
          <w:kern w:val="21"/>
          <w:szCs w:val="21"/>
        </w:rPr>
        <w:instrText xml:space="preserve"> = 7 \* GB3 \* MERGEFORMAT </w:instrText>
      </w:r>
      <w:r>
        <w:rPr>
          <w:rFonts w:hint="default" w:ascii="Times New Roman" w:hAnsi="Times New Roman" w:eastAsia="宋体" w:cs="Times New Roman"/>
          <w:snapToGrid w:val="0"/>
          <w:color w:val="auto"/>
          <w:spacing w:val="-6"/>
          <w:kern w:val="21"/>
          <w:szCs w:val="21"/>
        </w:rPr>
        <w:fldChar w:fldCharType="separate"/>
      </w:r>
      <w:r>
        <w:rPr>
          <w:rFonts w:hint="default" w:ascii="Times New Roman" w:hAnsi="Times New Roman" w:eastAsia="宋体" w:cs="Times New Roman"/>
          <w:color w:val="auto"/>
          <w:szCs w:val="21"/>
        </w:rPr>
        <w:t>⑦</w:t>
      </w:r>
      <w:r>
        <w:rPr>
          <w:rFonts w:hint="default" w:ascii="Times New Roman" w:hAnsi="Times New Roman" w:eastAsia="宋体" w:cs="Times New Roman"/>
          <w:snapToGrid w:val="0"/>
          <w:color w:val="auto"/>
          <w:spacing w:val="-6"/>
          <w:kern w:val="21"/>
          <w:szCs w:val="21"/>
        </w:rPr>
        <w:fldChar w:fldCharType="end"/>
      </w:r>
      <w:r>
        <w:rPr>
          <w:rFonts w:hint="default" w:ascii="Times New Roman" w:hAnsi="Times New Roman" w:eastAsia="宋体" w:cs="Times New Roman"/>
          <w:snapToGrid w:val="0"/>
          <w:color w:val="auto"/>
          <w:spacing w:val="-6"/>
          <w:kern w:val="21"/>
          <w:szCs w:val="21"/>
        </w:rPr>
        <w:t>=</w:t>
      </w:r>
      <w:r>
        <w:rPr>
          <w:rFonts w:hint="default" w:ascii="Times New Roman" w:hAnsi="Times New Roman" w:eastAsia="宋体" w:cs="Times New Roman"/>
          <w:snapToGrid w:val="0"/>
          <w:color w:val="auto"/>
          <w:spacing w:val="-16"/>
          <w:kern w:val="21"/>
          <w:szCs w:val="21"/>
        </w:rPr>
        <w:fldChar w:fldCharType="begin"/>
      </w:r>
      <w:r>
        <w:rPr>
          <w:rFonts w:hint="default" w:ascii="Times New Roman" w:hAnsi="Times New Roman" w:eastAsia="宋体" w:cs="Times New Roman"/>
          <w:snapToGrid w:val="0"/>
          <w:color w:val="auto"/>
          <w:spacing w:val="-16"/>
          <w:kern w:val="21"/>
          <w:szCs w:val="21"/>
        </w:rPr>
        <w:instrText xml:space="preserve"> = 6 \* GB3 \* MERGEFORMAT </w:instrText>
      </w:r>
      <w:r>
        <w:rPr>
          <w:rFonts w:hint="default" w:ascii="Times New Roman" w:hAnsi="Times New Roman" w:eastAsia="宋体" w:cs="Times New Roman"/>
          <w:snapToGrid w:val="0"/>
          <w:color w:val="auto"/>
          <w:spacing w:val="-16"/>
          <w:kern w:val="21"/>
          <w:szCs w:val="21"/>
        </w:rPr>
        <w:fldChar w:fldCharType="separate"/>
      </w:r>
      <w:r>
        <w:rPr>
          <w:rFonts w:hint="default" w:ascii="Times New Roman" w:hAnsi="Times New Roman" w:eastAsia="宋体" w:cs="Times New Roman"/>
          <w:color w:val="auto"/>
          <w:szCs w:val="21"/>
        </w:rPr>
        <w:t>⑥</w:t>
      </w:r>
      <w:r>
        <w:rPr>
          <w:rFonts w:hint="default" w:ascii="Times New Roman" w:hAnsi="Times New Roman" w:eastAsia="宋体" w:cs="Times New Roman"/>
          <w:snapToGrid w:val="0"/>
          <w:color w:val="auto"/>
          <w:spacing w:val="-16"/>
          <w:kern w:val="21"/>
          <w:szCs w:val="21"/>
        </w:rPr>
        <w:fldChar w:fldCharType="end"/>
      </w:r>
      <w:r>
        <w:rPr>
          <w:rFonts w:hint="default" w:ascii="Times New Roman" w:hAnsi="Times New Roman" w:eastAsia="宋体" w:cs="Times New Roman"/>
          <w:snapToGrid w:val="0"/>
          <w:color w:val="auto"/>
          <w:spacing w:val="-16"/>
          <w:kern w:val="21"/>
          <w:szCs w:val="21"/>
        </w:rPr>
        <w:t>-</w:t>
      </w:r>
      <w:r>
        <w:rPr>
          <w:rFonts w:hint="default" w:ascii="Times New Roman" w:hAnsi="Times New Roman" w:eastAsia="宋体" w:cs="Times New Roman"/>
          <w:snapToGrid w:val="0"/>
          <w:color w:val="auto"/>
          <w:spacing w:val="-6"/>
          <w:kern w:val="21"/>
          <w:szCs w:val="21"/>
        </w:rPr>
        <w:fldChar w:fldCharType="begin"/>
      </w:r>
      <w:r>
        <w:rPr>
          <w:rFonts w:hint="default" w:ascii="Times New Roman" w:hAnsi="Times New Roman" w:eastAsia="宋体" w:cs="Times New Roman"/>
          <w:snapToGrid w:val="0"/>
          <w:color w:val="auto"/>
          <w:spacing w:val="-6"/>
          <w:kern w:val="21"/>
          <w:szCs w:val="21"/>
        </w:rPr>
        <w:instrText xml:space="preserve"> = 1 \* GB3 \* MERGEFORMAT </w:instrText>
      </w:r>
      <w:r>
        <w:rPr>
          <w:rFonts w:hint="default" w:ascii="Times New Roman" w:hAnsi="Times New Roman" w:eastAsia="宋体" w:cs="Times New Roman"/>
          <w:snapToGrid w:val="0"/>
          <w:color w:val="auto"/>
          <w:spacing w:val="-6"/>
          <w:kern w:val="21"/>
          <w:szCs w:val="21"/>
        </w:rPr>
        <w:fldChar w:fldCharType="separate"/>
      </w:r>
      <w:r>
        <w:rPr>
          <w:rFonts w:hint="default" w:ascii="Times New Roman" w:hAnsi="Times New Roman" w:eastAsia="宋体" w:cs="Times New Roman"/>
          <w:color w:val="auto"/>
          <w:szCs w:val="21"/>
        </w:rPr>
        <w:t>①</w:t>
      </w:r>
      <w:r>
        <w:rPr>
          <w:rFonts w:hint="default" w:ascii="Times New Roman" w:hAnsi="Times New Roman" w:eastAsia="宋体" w:cs="Times New Roman"/>
          <w:snapToGrid w:val="0"/>
          <w:color w:val="auto"/>
          <w:spacing w:val="-6"/>
          <w:kern w:val="21"/>
          <w:szCs w:val="21"/>
        </w:rPr>
        <w:fldChar w:fldCharType="end"/>
      </w:r>
    </w:p>
    <w:sectPr>
      <w:headerReference r:id="rId9" w:type="default"/>
      <w:footerReference r:id="rId10" w:type="default"/>
      <w:pgSz w:w="16838" w:h="11906" w:orient="landscape"/>
      <w:pgMar w:top="720" w:right="720" w:bottom="720" w:left="720" w:header="567" w:footer="567" w:gutter="0"/>
      <w:pgBorders>
        <w:top w:val="none" w:sz="0" w:space="0"/>
        <w:left w:val="none" w:sz="0" w:space="0"/>
        <w:bottom w:val="none" w:sz="0" w:space="0"/>
        <w:right w:val="none" w:sz="0" w:space="0"/>
      </w:pgBorders>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altName w:val="楷体"/>
    <w:panose1 w:val="02010609030101010101"/>
    <w:charset w:val="86"/>
    <w:family w:val="modern"/>
    <w:pitch w:val="default"/>
    <w:sig w:usb0="00000000" w:usb1="00000000" w:usb2="00000000" w:usb3="00000000" w:csb0="00040000" w:csb1="00000000"/>
  </w:font>
  <w:font w:name="Arial Unicode MS">
    <w:panose1 w:val="020B0604020202020204"/>
    <w:charset w:val="86"/>
    <w:family w:val="swiss"/>
    <w:pitch w:val="default"/>
    <w:sig w:usb0="FFFFFFFF" w:usb1="E9FFFFFF" w:usb2="0000003F" w:usb3="00000000" w:csb0="603F01FF" w:csb1="FFFF0000"/>
  </w:font>
  <w:font w:name="新宋体">
    <w:panose1 w:val="02010609030101010101"/>
    <w:charset w:val="86"/>
    <w:family w:val="modern"/>
    <w:pitch w:val="default"/>
    <w:sig w:usb0="00000203" w:usb1="288F0000" w:usb2="00000006" w:usb3="00000000" w:csb0="00040001" w:csb1="00000000"/>
  </w:font>
  <w:font w:name="新宋体-18030">
    <w:altName w:val="宋体"/>
    <w:panose1 w:val="00000000000000000000"/>
    <w:charset w:val="00"/>
    <w:family w:val="auto"/>
    <w:pitch w:val="default"/>
    <w:sig w:usb0="00000000" w:usb1="00000000" w:usb2="00000000" w:usb3="00000000" w:csb0="00040001"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B421A9">
    <w:pPr>
      <w:pStyle w:val="25"/>
      <w:ind w:right="360"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0E4FF6">
    <w:pPr>
      <w:pStyle w:val="25"/>
      <w:ind w:right="360" w:firstLine="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2AE1BB">
    <w:pPr>
      <w:pStyle w:val="25"/>
      <w:ind w:right="360" w:firstLine="36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F1B95">
    <w:pPr>
      <w:pStyle w:val="25"/>
      <w:ind w:right="360" w:firstLine="36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018D563">
                          <w:pPr>
                            <w:pStyle w:val="2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0018D563">
                    <w:pPr>
                      <w:pStyle w:val="2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B88C1">
    <w:pPr>
      <w:pStyle w:val="21"/>
      <w:spacing w:line="14" w:lineRule="auto"/>
      <w:rPr>
        <w:sz w:val="2"/>
      </w:rPr>
    </w:pPr>
    <w:r>
      <w:rPr>
        <w:sz w:val="2"/>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EBE1B7">
                          <w:pPr>
                            <w:pStyle w:val="25"/>
                          </w:pPr>
                          <w:r>
                            <w:fldChar w:fldCharType="begin"/>
                          </w:r>
                          <w:r>
                            <w:instrText xml:space="preserve"> PAGE  \* MERGEFORMAT </w:instrText>
                          </w:r>
                          <w:r>
                            <w:fldChar w:fldCharType="separate"/>
                          </w:r>
                          <w:r>
                            <w:t>39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08EBE1B7">
                    <w:pPr>
                      <w:pStyle w:val="25"/>
                    </w:pPr>
                    <w:r>
                      <w:fldChar w:fldCharType="begin"/>
                    </w:r>
                    <w:r>
                      <w:instrText xml:space="preserve"> PAGE  \* MERGEFORMAT </w:instrText>
                    </w:r>
                    <w:r>
                      <w:fldChar w:fldCharType="separate"/>
                    </w:r>
                    <w:r>
                      <w:t>39</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528D11">
    <w:pPr>
      <w:pStyle w:val="25"/>
      <w:jc w:val="center"/>
      <w:rPr>
        <w:sz w:val="21"/>
        <w:szCs w:val="21"/>
      </w:rPr>
    </w:pPr>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94CB69">
                          <w:pPr>
                            <w:pStyle w:val="25"/>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3F94CB69">
                    <w:pPr>
                      <w:pStyle w:val="25"/>
                    </w:pPr>
                    <w:r>
                      <w:fldChar w:fldCharType="begin"/>
                    </w:r>
                    <w:r>
                      <w:instrText xml:space="preserve"> PAGE  \* MERGEFORMAT </w:instrText>
                    </w:r>
                    <w:r>
                      <w:fldChar w:fldCharType="separate"/>
                    </w:r>
                    <w:r>
                      <w:t>58</w:t>
                    </w:r>
                    <w:r>
                      <w:fldChar w:fldCharType="end"/>
                    </w:r>
                  </w:p>
                </w:txbxContent>
              </v:textbox>
            </v:shape>
          </w:pict>
        </mc:Fallback>
      </mc:AlternateContent>
    </w:r>
  </w:p>
  <w:p w14:paraId="2E4B816D">
    <w:pPr>
      <w:pStyle w:val="2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6807227"/>
      <w:showingPlcHdr/>
      <w:docPartObj>
        <w:docPartGallery w:val="autotext"/>
      </w:docPartObj>
    </w:sdtPr>
    <w:sdtContent>
      <w:p w14:paraId="71D6E224">
        <w:pPr>
          <w:pStyle w:val="26"/>
          <w:pBdr>
            <w:bottom w:val="none" w:color="auto" w:sz="0" w:space="1"/>
          </w:pBdr>
        </w:pP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DE8FCB">
    <w:pPr>
      <w:pStyle w:val="26"/>
      <w:pBdr>
        <w:bottom w:val="none" w:color="auto" w:sz="0" w:space="1"/>
      </w:pBdr>
      <w:rPr>
        <w:u w:val="non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37A810C"/>
    <w:multiLevelType w:val="singleLevel"/>
    <w:tmpl w:val="D37A810C"/>
    <w:lvl w:ilvl="0" w:tentative="0">
      <w:start w:val="1"/>
      <w:numFmt w:val="bullet"/>
      <w:pStyle w:val="8"/>
      <w:lvlText w:val=""/>
      <w:lvlJc w:val="left"/>
      <w:pPr>
        <w:tabs>
          <w:tab w:val="left" w:pos="780"/>
        </w:tabs>
        <w:ind w:left="780" w:hanging="36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gxZWExZjAwMmRhMTFiYWJkYjQ4NTRjYzdlZjQzN2QifQ=="/>
  </w:docVars>
  <w:rsids>
    <w:rsidRoot w:val="53B23C09"/>
    <w:rsid w:val="000946DD"/>
    <w:rsid w:val="00704336"/>
    <w:rsid w:val="00B76518"/>
    <w:rsid w:val="00BC493F"/>
    <w:rsid w:val="01DB6127"/>
    <w:rsid w:val="03BB01FD"/>
    <w:rsid w:val="03D177E1"/>
    <w:rsid w:val="03F86E90"/>
    <w:rsid w:val="059E4F18"/>
    <w:rsid w:val="08174E94"/>
    <w:rsid w:val="083111A7"/>
    <w:rsid w:val="0B7520BE"/>
    <w:rsid w:val="0BE270BE"/>
    <w:rsid w:val="0BF9500E"/>
    <w:rsid w:val="0CC75779"/>
    <w:rsid w:val="0CE75980"/>
    <w:rsid w:val="0D7878D2"/>
    <w:rsid w:val="0F8971C2"/>
    <w:rsid w:val="1032785A"/>
    <w:rsid w:val="1051410F"/>
    <w:rsid w:val="106C40CD"/>
    <w:rsid w:val="10E13993"/>
    <w:rsid w:val="1110524C"/>
    <w:rsid w:val="11B62B38"/>
    <w:rsid w:val="12531D0A"/>
    <w:rsid w:val="13703D8A"/>
    <w:rsid w:val="13A75E69"/>
    <w:rsid w:val="15D66ED9"/>
    <w:rsid w:val="16236DE2"/>
    <w:rsid w:val="164756E1"/>
    <w:rsid w:val="165F2A2B"/>
    <w:rsid w:val="17572436"/>
    <w:rsid w:val="18C96881"/>
    <w:rsid w:val="196E0C75"/>
    <w:rsid w:val="19BD57C8"/>
    <w:rsid w:val="19E82D68"/>
    <w:rsid w:val="1A6D1775"/>
    <w:rsid w:val="1B2E585E"/>
    <w:rsid w:val="1C281464"/>
    <w:rsid w:val="1E525D36"/>
    <w:rsid w:val="1E682614"/>
    <w:rsid w:val="1F524D56"/>
    <w:rsid w:val="1F99701C"/>
    <w:rsid w:val="20BB11A5"/>
    <w:rsid w:val="20E76E10"/>
    <w:rsid w:val="21C543CB"/>
    <w:rsid w:val="227502AE"/>
    <w:rsid w:val="22CC0E37"/>
    <w:rsid w:val="23420F2D"/>
    <w:rsid w:val="258637D7"/>
    <w:rsid w:val="276F4A98"/>
    <w:rsid w:val="27E93145"/>
    <w:rsid w:val="283C7623"/>
    <w:rsid w:val="2973261D"/>
    <w:rsid w:val="29810E49"/>
    <w:rsid w:val="2AE735BB"/>
    <w:rsid w:val="2AF92FF6"/>
    <w:rsid w:val="2C2900CC"/>
    <w:rsid w:val="2E3F1FF5"/>
    <w:rsid w:val="2F622FA8"/>
    <w:rsid w:val="2FE14059"/>
    <w:rsid w:val="30454C4A"/>
    <w:rsid w:val="30A729D7"/>
    <w:rsid w:val="30F71D86"/>
    <w:rsid w:val="31224929"/>
    <w:rsid w:val="31BB70D6"/>
    <w:rsid w:val="328D55A3"/>
    <w:rsid w:val="32957AA8"/>
    <w:rsid w:val="33A5749D"/>
    <w:rsid w:val="3424709C"/>
    <w:rsid w:val="34396290"/>
    <w:rsid w:val="346E6803"/>
    <w:rsid w:val="3490055C"/>
    <w:rsid w:val="35683252"/>
    <w:rsid w:val="35CA3800"/>
    <w:rsid w:val="36096F18"/>
    <w:rsid w:val="36B33DAF"/>
    <w:rsid w:val="39BA1BA2"/>
    <w:rsid w:val="39E11825"/>
    <w:rsid w:val="3A3A0F35"/>
    <w:rsid w:val="3AF15ADA"/>
    <w:rsid w:val="3D67135A"/>
    <w:rsid w:val="3D840E45"/>
    <w:rsid w:val="3EC540F1"/>
    <w:rsid w:val="3F217C09"/>
    <w:rsid w:val="3F441680"/>
    <w:rsid w:val="4167707A"/>
    <w:rsid w:val="42634A84"/>
    <w:rsid w:val="429A34D2"/>
    <w:rsid w:val="42CD5303"/>
    <w:rsid w:val="448F75B4"/>
    <w:rsid w:val="45E52D56"/>
    <w:rsid w:val="45F12DF0"/>
    <w:rsid w:val="469F25A4"/>
    <w:rsid w:val="473C49A8"/>
    <w:rsid w:val="47542F32"/>
    <w:rsid w:val="47EE1F64"/>
    <w:rsid w:val="48030E5C"/>
    <w:rsid w:val="48F246AF"/>
    <w:rsid w:val="49182BEF"/>
    <w:rsid w:val="49E862B8"/>
    <w:rsid w:val="4A105C92"/>
    <w:rsid w:val="4A505B06"/>
    <w:rsid w:val="4A897A9B"/>
    <w:rsid w:val="4AB23E2C"/>
    <w:rsid w:val="4AB33D11"/>
    <w:rsid w:val="4BD82E4E"/>
    <w:rsid w:val="4D265283"/>
    <w:rsid w:val="4D3E5197"/>
    <w:rsid w:val="4DCC643B"/>
    <w:rsid w:val="4E9B000C"/>
    <w:rsid w:val="4EC23215"/>
    <w:rsid w:val="50281B04"/>
    <w:rsid w:val="507A2370"/>
    <w:rsid w:val="50B909AE"/>
    <w:rsid w:val="50EA56FF"/>
    <w:rsid w:val="51025EB1"/>
    <w:rsid w:val="5117753C"/>
    <w:rsid w:val="51BD197E"/>
    <w:rsid w:val="51E21F4C"/>
    <w:rsid w:val="532A5E96"/>
    <w:rsid w:val="536C61AC"/>
    <w:rsid w:val="53B23C09"/>
    <w:rsid w:val="546B1FBF"/>
    <w:rsid w:val="55AE1623"/>
    <w:rsid w:val="567809C3"/>
    <w:rsid w:val="56BF65F2"/>
    <w:rsid w:val="58FA1B64"/>
    <w:rsid w:val="59331570"/>
    <w:rsid w:val="59B70E75"/>
    <w:rsid w:val="59D00FEF"/>
    <w:rsid w:val="59DB67B6"/>
    <w:rsid w:val="5A157497"/>
    <w:rsid w:val="5A274B63"/>
    <w:rsid w:val="5AB24A79"/>
    <w:rsid w:val="5AFC0708"/>
    <w:rsid w:val="5B5C784D"/>
    <w:rsid w:val="5C07081F"/>
    <w:rsid w:val="5C2550B7"/>
    <w:rsid w:val="5D047455"/>
    <w:rsid w:val="5D8D744A"/>
    <w:rsid w:val="5DC3246B"/>
    <w:rsid w:val="5E9B5B97"/>
    <w:rsid w:val="5F3658EB"/>
    <w:rsid w:val="605F08C6"/>
    <w:rsid w:val="60FD75AC"/>
    <w:rsid w:val="61530E8C"/>
    <w:rsid w:val="61977C09"/>
    <w:rsid w:val="61CE53C5"/>
    <w:rsid w:val="61DD5F9B"/>
    <w:rsid w:val="6322425F"/>
    <w:rsid w:val="64673E87"/>
    <w:rsid w:val="663C1A0D"/>
    <w:rsid w:val="669406BC"/>
    <w:rsid w:val="66D36CD5"/>
    <w:rsid w:val="675A1E0A"/>
    <w:rsid w:val="67926C5B"/>
    <w:rsid w:val="679B09B6"/>
    <w:rsid w:val="683753F7"/>
    <w:rsid w:val="686B70CE"/>
    <w:rsid w:val="68A8322B"/>
    <w:rsid w:val="69115FF5"/>
    <w:rsid w:val="692C7B17"/>
    <w:rsid w:val="69352531"/>
    <w:rsid w:val="69E06B54"/>
    <w:rsid w:val="6A216628"/>
    <w:rsid w:val="6A6E5F0E"/>
    <w:rsid w:val="6B3513B2"/>
    <w:rsid w:val="6B8C2B9C"/>
    <w:rsid w:val="6BAD22C7"/>
    <w:rsid w:val="6BE46B48"/>
    <w:rsid w:val="6C6E48EB"/>
    <w:rsid w:val="6CA554AC"/>
    <w:rsid w:val="6CBA3C6A"/>
    <w:rsid w:val="6D3451EC"/>
    <w:rsid w:val="6DAE3992"/>
    <w:rsid w:val="6F683873"/>
    <w:rsid w:val="71346F45"/>
    <w:rsid w:val="71A165C4"/>
    <w:rsid w:val="71C5406A"/>
    <w:rsid w:val="727241E0"/>
    <w:rsid w:val="72AB5DE3"/>
    <w:rsid w:val="74522D66"/>
    <w:rsid w:val="7583728D"/>
    <w:rsid w:val="76320737"/>
    <w:rsid w:val="764C2109"/>
    <w:rsid w:val="766719C6"/>
    <w:rsid w:val="77B735EB"/>
    <w:rsid w:val="78970D25"/>
    <w:rsid w:val="78986F77"/>
    <w:rsid w:val="791E15F2"/>
    <w:rsid w:val="7AAF2356"/>
    <w:rsid w:val="7B1A0118"/>
    <w:rsid w:val="7B2E5971"/>
    <w:rsid w:val="7B5C284C"/>
    <w:rsid w:val="7CBF7E1B"/>
    <w:rsid w:val="7CEC7D04"/>
    <w:rsid w:val="7DD26987"/>
    <w:rsid w:val="7F9350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99" w:semiHidden="0" w:name="footer"/>
    <w:lsdException w:qFormat="1" w:unhideWhenUsed="0" w:uiPriority="99"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iPriority="99"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qFormat="1"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qFormat="1"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qFormat="1"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99"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qFormat="1" w:unhideWhenUsed="0" w:uiPriority="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99"/>
    <w:pPr>
      <w:keepNext/>
      <w:overflowPunct w:val="0"/>
      <w:snapToGrid w:val="0"/>
      <w:spacing w:before="120" w:after="160" w:line="259" w:lineRule="auto"/>
      <w:ind w:left="432" w:hanging="432"/>
      <w:outlineLvl w:val="0"/>
    </w:pPr>
    <w:rPr>
      <w:rFonts w:eastAsia="黑体"/>
      <w:b/>
      <w:bCs/>
      <w:color w:val="000000"/>
      <w:kern w:val="44"/>
      <w:sz w:val="30"/>
      <w:szCs w:val="30"/>
    </w:rPr>
  </w:style>
  <w:style w:type="paragraph" w:styleId="3">
    <w:name w:val="heading 2"/>
    <w:basedOn w:val="1"/>
    <w:next w:val="1"/>
    <w:qFormat/>
    <w:uiPriority w:val="0"/>
    <w:pPr>
      <w:keepNext/>
      <w:spacing w:line="420" w:lineRule="exact"/>
      <w:jc w:val="center"/>
      <w:outlineLvl w:val="1"/>
    </w:pPr>
    <w:rPr>
      <w:sz w:val="24"/>
    </w:rPr>
  </w:style>
  <w:style w:type="paragraph" w:styleId="4">
    <w:name w:val="heading 3"/>
    <w:basedOn w:val="1"/>
    <w:next w:val="1"/>
    <w:unhideWhenUsed/>
    <w:qFormat/>
    <w:uiPriority w:val="0"/>
    <w:pPr>
      <w:spacing w:before="100" w:beforeAutospacing="1" w:after="100" w:afterAutospacing="1"/>
      <w:jc w:val="left"/>
      <w:outlineLvl w:val="2"/>
    </w:pPr>
    <w:rPr>
      <w:rFonts w:hint="eastAsia" w:ascii="宋体" w:hAnsi="宋体" w:eastAsia="宋体" w:cs="宋体"/>
      <w:b/>
      <w:kern w:val="0"/>
      <w:sz w:val="27"/>
      <w:szCs w:val="27"/>
      <w:lang w:val="en-US" w:eastAsia="zh-CN" w:bidi="ar"/>
    </w:rPr>
  </w:style>
  <w:style w:type="character" w:default="1" w:styleId="40">
    <w:name w:val="Default Paragraph Font"/>
    <w:semiHidden/>
    <w:qFormat/>
    <w:uiPriority w:val="0"/>
  </w:style>
  <w:style w:type="table" w:default="1" w:styleId="38">
    <w:name w:val="Normal Table"/>
    <w:semiHidden/>
    <w:qFormat/>
    <w:uiPriority w:val="0"/>
    <w:tblPr>
      <w:tblCellMar>
        <w:top w:w="0" w:type="dxa"/>
        <w:left w:w="108" w:type="dxa"/>
        <w:bottom w:w="0" w:type="dxa"/>
        <w:right w:w="108" w:type="dxa"/>
      </w:tblCellMar>
    </w:tblPr>
  </w:style>
  <w:style w:type="paragraph" w:styleId="5">
    <w:name w:val="E-mail Signature"/>
    <w:basedOn w:val="1"/>
    <w:next w:val="6"/>
    <w:qFormat/>
    <w:uiPriority w:val="0"/>
  </w:style>
  <w:style w:type="paragraph" w:customStyle="1" w:styleId="6">
    <w:name w:val="文章"/>
    <w:basedOn w:val="1"/>
    <w:next w:val="7"/>
    <w:qFormat/>
    <w:uiPriority w:val="0"/>
    <w:pPr>
      <w:widowControl/>
      <w:ind w:firstLine="480"/>
      <w:jc w:val="center"/>
    </w:pPr>
    <w:rPr>
      <w:rFonts w:ascii="Times New Roman" w:hAnsi="Times New Roman" w:eastAsia="宋体" w:cs="Times New Roman"/>
      <w:sz w:val="26"/>
    </w:rPr>
  </w:style>
  <w:style w:type="paragraph" w:styleId="7">
    <w:name w:val="List"/>
    <w:basedOn w:val="1"/>
    <w:next w:val="8"/>
    <w:unhideWhenUsed/>
    <w:qFormat/>
    <w:uiPriority w:val="99"/>
    <w:pPr>
      <w:ind w:left="200" w:hanging="200" w:hangingChars="200"/>
      <w:contextualSpacing/>
    </w:pPr>
  </w:style>
  <w:style w:type="paragraph" w:styleId="8">
    <w:name w:val="List Bullet 2"/>
    <w:basedOn w:val="1"/>
    <w:next w:val="1"/>
    <w:qFormat/>
    <w:uiPriority w:val="0"/>
    <w:pPr>
      <w:numPr>
        <w:ilvl w:val="0"/>
        <w:numId w:val="1"/>
      </w:numPr>
    </w:pPr>
  </w:style>
  <w:style w:type="paragraph" w:styleId="9">
    <w:name w:val="Normal Indent"/>
    <w:basedOn w:val="1"/>
    <w:next w:val="1"/>
    <w:qFormat/>
    <w:uiPriority w:val="0"/>
    <w:pPr>
      <w:ind w:firstLine="420"/>
    </w:pPr>
    <w:rPr>
      <w:szCs w:val="20"/>
    </w:rPr>
  </w:style>
  <w:style w:type="paragraph" w:styleId="10">
    <w:name w:val="caption"/>
    <w:basedOn w:val="1"/>
    <w:next w:val="1"/>
    <w:qFormat/>
    <w:uiPriority w:val="0"/>
    <w:pPr>
      <w:spacing w:before="152" w:beforeLines="0" w:after="160" w:afterLines="0"/>
      <w:jc w:val="center"/>
    </w:pPr>
    <w:rPr>
      <w:szCs w:val="21"/>
    </w:rPr>
  </w:style>
  <w:style w:type="paragraph" w:styleId="11">
    <w:name w:val="annotation text"/>
    <w:basedOn w:val="1"/>
    <w:semiHidden/>
    <w:qFormat/>
    <w:uiPriority w:val="0"/>
    <w:pPr>
      <w:jc w:val="left"/>
    </w:pPr>
    <w:rPr>
      <w:kern w:val="0"/>
      <w:sz w:val="24"/>
      <w:szCs w:val="20"/>
    </w:rPr>
  </w:style>
  <w:style w:type="paragraph" w:styleId="12">
    <w:name w:val="Body Text 3"/>
    <w:basedOn w:val="1"/>
    <w:qFormat/>
    <w:uiPriority w:val="0"/>
    <w:pPr>
      <w:spacing w:after="120"/>
    </w:pPr>
    <w:rPr>
      <w:sz w:val="16"/>
      <w:szCs w:val="16"/>
    </w:rPr>
  </w:style>
  <w:style w:type="paragraph" w:styleId="13">
    <w:name w:val="Closing"/>
    <w:basedOn w:val="1"/>
    <w:next w:val="14"/>
    <w:qFormat/>
    <w:uiPriority w:val="0"/>
    <w:pPr>
      <w:ind w:left="100" w:leftChars="2100"/>
    </w:pPr>
  </w:style>
  <w:style w:type="paragraph" w:customStyle="1" w:styleId="14">
    <w:name w:val="段落"/>
    <w:basedOn w:val="1"/>
    <w:next w:val="15"/>
    <w:semiHidden/>
    <w:qFormat/>
    <w:uiPriority w:val="0"/>
    <w:pPr>
      <w:tabs>
        <w:tab w:val="left" w:pos="1320"/>
      </w:tabs>
      <w:spacing w:line="360" w:lineRule="auto"/>
      <w:ind w:firstLine="504" w:firstLineChars="200"/>
    </w:pPr>
    <w:rPr>
      <w:rFonts w:ascii="Arial" w:hAnsi="Arial"/>
      <w:color w:val="000000"/>
      <w:spacing w:val="6"/>
      <w:kern w:val="24"/>
      <w:szCs w:val="24"/>
    </w:rPr>
  </w:style>
  <w:style w:type="paragraph" w:customStyle="1" w:styleId="15">
    <w:name w:val="默认段落字体 Para Char"/>
    <w:basedOn w:val="1"/>
    <w:next w:val="16"/>
    <w:qFormat/>
    <w:uiPriority w:val="0"/>
    <w:rPr>
      <w:szCs w:val="28"/>
    </w:rPr>
  </w:style>
  <w:style w:type="paragraph" w:customStyle="1" w:styleId="16">
    <w:name w:val="样式 正文首行缩进 2 + 左侧:  2 字符 首行缩进:  2 字符 +"/>
    <w:basedOn w:val="1"/>
    <w:next w:val="17"/>
    <w:semiHidden/>
    <w:qFormat/>
    <w:uiPriority w:val="0"/>
    <w:pPr>
      <w:spacing w:before="156" w:beforeLines="50"/>
      <w:ind w:firstLine="561"/>
    </w:pPr>
    <w:rPr>
      <w:rFonts w:cs="宋体"/>
    </w:rPr>
  </w:style>
  <w:style w:type="paragraph" w:customStyle="1" w:styleId="17">
    <w:name w:val="正文 32"/>
    <w:basedOn w:val="1"/>
    <w:next w:val="18"/>
    <w:qFormat/>
    <w:uiPriority w:val="0"/>
    <w:pPr>
      <w:autoSpaceDE w:val="0"/>
      <w:autoSpaceDN w:val="0"/>
      <w:adjustRightInd w:val="0"/>
      <w:spacing w:line="300" w:lineRule="auto"/>
      <w:ind w:firstLine="567"/>
      <w:textAlignment w:val="baseline"/>
    </w:pPr>
    <w:rPr>
      <w:rFonts w:ascii="Times New Roman" w:hAnsi="Times New Roman" w:eastAsia="楷体_GB2312"/>
      <w:kern w:val="0"/>
      <w:sz w:val="24"/>
      <w:szCs w:val="20"/>
    </w:rPr>
  </w:style>
  <w:style w:type="paragraph" w:customStyle="1" w:styleId="18">
    <w:name w:val="xl30"/>
    <w:basedOn w:val="1"/>
    <w:next w:val="19"/>
    <w:qFormat/>
    <w:uiPriority w:val="0"/>
    <w:pPr>
      <w:widowControl/>
      <w:pBdr>
        <w:bottom w:val="single" w:color="auto" w:sz="4" w:space="0"/>
      </w:pBdr>
      <w:spacing w:before="156" w:beforeLines="50"/>
      <w:jc w:val="center"/>
      <w:textAlignment w:val="center"/>
    </w:pPr>
    <w:rPr>
      <w:rFonts w:eastAsia="Arial Unicode MS"/>
      <w:kern w:val="0"/>
    </w:rPr>
  </w:style>
  <w:style w:type="paragraph" w:styleId="19">
    <w:name w:val="annotation subject"/>
    <w:basedOn w:val="11"/>
    <w:next w:val="20"/>
    <w:semiHidden/>
    <w:qFormat/>
    <w:uiPriority w:val="0"/>
    <w:rPr>
      <w:b/>
      <w:kern w:val="2"/>
    </w:rPr>
  </w:style>
  <w:style w:type="paragraph" w:customStyle="1" w:styleId="20">
    <w:name w:val="样式 标题 1 + 黑色"/>
    <w:basedOn w:val="2"/>
    <w:next w:val="1"/>
    <w:qFormat/>
    <w:uiPriority w:val="0"/>
    <w:pPr>
      <w:keepNext w:val="0"/>
      <w:pageBreakBefore/>
      <w:widowControl/>
      <w:tabs>
        <w:tab w:val="left" w:pos="567"/>
      </w:tabs>
      <w:spacing w:before="240" w:line="240" w:lineRule="auto"/>
      <w:ind w:left="431" w:hanging="431"/>
      <w:jc w:val="left"/>
    </w:pPr>
    <w:rPr>
      <w:kern w:val="32"/>
      <w:sz w:val="32"/>
      <w:szCs w:val="32"/>
    </w:rPr>
  </w:style>
  <w:style w:type="paragraph" w:styleId="21">
    <w:name w:val="Body Text"/>
    <w:basedOn w:val="1"/>
    <w:next w:val="1"/>
    <w:qFormat/>
    <w:uiPriority w:val="0"/>
    <w:pPr>
      <w:widowControl/>
      <w:snapToGrid w:val="0"/>
      <w:spacing w:before="60" w:after="160" w:line="259" w:lineRule="auto"/>
      <w:ind w:right="113"/>
    </w:pPr>
    <w:rPr>
      <w:kern w:val="0"/>
      <w:sz w:val="18"/>
      <w:szCs w:val="20"/>
    </w:rPr>
  </w:style>
  <w:style w:type="paragraph" w:styleId="22">
    <w:name w:val="Body Text Indent"/>
    <w:basedOn w:val="1"/>
    <w:qFormat/>
    <w:uiPriority w:val="0"/>
    <w:pPr>
      <w:spacing w:after="120"/>
      <w:ind w:left="420" w:leftChars="200"/>
    </w:pPr>
    <w:rPr>
      <w:kern w:val="0"/>
      <w:sz w:val="24"/>
      <w:szCs w:val="20"/>
    </w:rPr>
  </w:style>
  <w:style w:type="paragraph" w:styleId="23">
    <w:name w:val="Plain Text"/>
    <w:basedOn w:val="1"/>
    <w:next w:val="1"/>
    <w:qFormat/>
    <w:uiPriority w:val="0"/>
    <w:rPr>
      <w:rFonts w:ascii="宋体" w:hAnsi="Courier New"/>
      <w:szCs w:val="21"/>
    </w:rPr>
  </w:style>
  <w:style w:type="paragraph" w:styleId="24">
    <w:name w:val="Body Text Indent 2"/>
    <w:basedOn w:val="1"/>
    <w:next w:val="1"/>
    <w:qFormat/>
    <w:uiPriority w:val="0"/>
    <w:pPr>
      <w:spacing w:after="120" w:afterLines="0" w:line="480" w:lineRule="auto"/>
      <w:ind w:left="420" w:leftChars="200"/>
    </w:pPr>
  </w:style>
  <w:style w:type="paragraph" w:styleId="25">
    <w:name w:val="footer"/>
    <w:basedOn w:val="1"/>
    <w:qFormat/>
    <w:uiPriority w:val="99"/>
    <w:pPr>
      <w:tabs>
        <w:tab w:val="center" w:pos="4153"/>
        <w:tab w:val="right" w:pos="8306"/>
      </w:tabs>
      <w:snapToGrid w:val="0"/>
      <w:jc w:val="left"/>
    </w:pPr>
    <w:rPr>
      <w:kern w:val="0"/>
      <w:sz w:val="18"/>
      <w:szCs w:val="20"/>
    </w:rPr>
  </w:style>
  <w:style w:type="paragraph" w:styleId="26">
    <w:name w:val="header"/>
    <w:basedOn w:val="1"/>
    <w:qFormat/>
    <w:uiPriority w:val="0"/>
    <w:pPr>
      <w:pBdr>
        <w:bottom w:val="single" w:color="auto" w:sz="6" w:space="1"/>
      </w:pBdr>
      <w:tabs>
        <w:tab w:val="center" w:pos="4153"/>
        <w:tab w:val="right" w:pos="8306"/>
      </w:tabs>
      <w:snapToGrid w:val="0"/>
      <w:jc w:val="center"/>
    </w:pPr>
    <w:rPr>
      <w:kern w:val="0"/>
      <w:sz w:val="18"/>
      <w:szCs w:val="20"/>
    </w:rPr>
  </w:style>
  <w:style w:type="paragraph" w:styleId="27">
    <w:name w:val="toc 1"/>
    <w:basedOn w:val="1"/>
    <w:next w:val="1"/>
    <w:qFormat/>
    <w:uiPriority w:val="0"/>
  </w:style>
  <w:style w:type="paragraph" w:styleId="28">
    <w:name w:val="index heading"/>
    <w:basedOn w:val="1"/>
    <w:next w:val="29"/>
    <w:qFormat/>
    <w:uiPriority w:val="99"/>
    <w:rPr>
      <w:szCs w:val="20"/>
    </w:rPr>
  </w:style>
  <w:style w:type="paragraph" w:styleId="29">
    <w:name w:val="index 1"/>
    <w:basedOn w:val="1"/>
    <w:next w:val="1"/>
    <w:unhideWhenUsed/>
    <w:qFormat/>
    <w:uiPriority w:val="0"/>
  </w:style>
  <w:style w:type="paragraph" w:styleId="30">
    <w:name w:val="toc 2"/>
    <w:basedOn w:val="1"/>
    <w:next w:val="5"/>
    <w:qFormat/>
    <w:uiPriority w:val="39"/>
    <w:pPr>
      <w:tabs>
        <w:tab w:val="right" w:leader="dot" w:pos="8302"/>
      </w:tabs>
      <w:ind w:left="420" w:leftChars="200"/>
    </w:pPr>
    <w:rPr>
      <w:rFonts w:ascii="新宋体" w:hAnsi="新宋体" w:eastAsia="新宋体"/>
      <w:b/>
    </w:rPr>
  </w:style>
  <w:style w:type="paragraph" w:styleId="31">
    <w:name w:val="Body Text 2"/>
    <w:basedOn w:val="1"/>
    <w:next w:val="1"/>
    <w:qFormat/>
    <w:uiPriority w:val="0"/>
    <w:pPr>
      <w:spacing w:after="120" w:line="480" w:lineRule="auto"/>
    </w:pPr>
    <w:rPr>
      <w:szCs w:val="24"/>
    </w:rPr>
  </w:style>
  <w:style w:type="paragraph" w:styleId="32">
    <w:name w:val="Normal (Web)"/>
    <w:basedOn w:val="1"/>
    <w:qFormat/>
    <w:uiPriority w:val="0"/>
    <w:pPr>
      <w:widowControl/>
      <w:spacing w:before="100" w:beforeAutospacing="1" w:after="100" w:afterAutospacing="1"/>
      <w:jc w:val="left"/>
    </w:pPr>
    <w:rPr>
      <w:rFonts w:ascii="宋体" w:hAnsi="宋体"/>
      <w:kern w:val="0"/>
      <w:sz w:val="24"/>
      <w:szCs w:val="20"/>
    </w:rPr>
  </w:style>
  <w:style w:type="paragraph" w:styleId="33">
    <w:name w:val="List Continue 3"/>
    <w:basedOn w:val="1"/>
    <w:next w:val="34"/>
    <w:qFormat/>
    <w:uiPriority w:val="0"/>
    <w:pPr>
      <w:spacing w:after="120"/>
      <w:ind w:left="1260" w:leftChars="600"/>
    </w:pPr>
  </w:style>
  <w:style w:type="paragraph" w:customStyle="1" w:styleId="34">
    <w:name w:val="表编号文字"/>
    <w:basedOn w:val="21"/>
    <w:next w:val="35"/>
    <w:semiHidden/>
    <w:qFormat/>
    <w:uiPriority w:val="0"/>
    <w:rPr>
      <w:sz w:val="21"/>
      <w:szCs w:val="24"/>
    </w:rPr>
  </w:style>
  <w:style w:type="paragraph" w:customStyle="1" w:styleId="35">
    <w:name w:val="默认段落字体 Para Char Char Char Char"/>
    <w:basedOn w:val="1"/>
    <w:next w:val="1"/>
    <w:qFormat/>
    <w:uiPriority w:val="0"/>
    <w:pPr>
      <w:spacing w:line="360" w:lineRule="auto"/>
      <w:ind w:firstLine="200" w:firstLineChars="200"/>
    </w:pPr>
    <w:rPr>
      <w:rFonts w:ascii="宋体" w:hAnsi="宋体" w:cs="宋体"/>
      <w:sz w:val="24"/>
    </w:rPr>
  </w:style>
  <w:style w:type="paragraph" w:styleId="36">
    <w:name w:val="Body Text First Indent"/>
    <w:basedOn w:val="21"/>
    <w:next w:val="1"/>
    <w:qFormat/>
    <w:uiPriority w:val="0"/>
    <w:pPr>
      <w:overflowPunct w:val="0"/>
      <w:autoSpaceDE w:val="0"/>
      <w:autoSpaceDN w:val="0"/>
      <w:adjustRightInd w:val="0"/>
      <w:spacing w:line="360" w:lineRule="auto"/>
      <w:ind w:firstLine="539"/>
    </w:pPr>
  </w:style>
  <w:style w:type="paragraph" w:styleId="37">
    <w:name w:val="Body Text First Indent 2"/>
    <w:basedOn w:val="22"/>
    <w:qFormat/>
    <w:uiPriority w:val="99"/>
    <w:pPr>
      <w:ind w:firstLine="420"/>
    </w:pPr>
  </w:style>
  <w:style w:type="table" w:styleId="39">
    <w:name w:val="Table Grid"/>
    <w:basedOn w:val="38"/>
    <w:qFormat/>
    <w:uiPriority w:val="0"/>
    <w:rPr>
      <w:lang w:val="en-US" w:eastAsia="zh-CN" w:bidi="ar-S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1">
    <w:name w:val="Strong"/>
    <w:basedOn w:val="40"/>
    <w:qFormat/>
    <w:uiPriority w:val="0"/>
    <w:rPr>
      <w:b/>
    </w:rPr>
  </w:style>
  <w:style w:type="character" w:styleId="42">
    <w:name w:val="page number"/>
    <w:basedOn w:val="40"/>
    <w:qFormat/>
    <w:uiPriority w:val="0"/>
    <w:rPr>
      <w:rFonts w:hint="default" w:ascii="Times New Roman" w:hAnsi="Times New Roman" w:cs="Times New Roman"/>
    </w:rPr>
  </w:style>
  <w:style w:type="character" w:styleId="43">
    <w:name w:val="annotation reference"/>
    <w:basedOn w:val="40"/>
    <w:semiHidden/>
    <w:qFormat/>
    <w:uiPriority w:val="0"/>
    <w:rPr>
      <w:sz w:val="21"/>
    </w:rPr>
  </w:style>
  <w:style w:type="paragraph" w:customStyle="1" w:styleId="44">
    <w:name w:val="xl27"/>
    <w:basedOn w:val="1"/>
    <w:next w:val="45"/>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新宋体-18030" w:hAnsi="新宋体-18030" w:eastAsia="新宋体-18030" w:cs="新宋体-18030"/>
      <w:kern w:val="0"/>
    </w:rPr>
  </w:style>
  <w:style w:type="paragraph" w:customStyle="1" w:styleId="45">
    <w:name w:val="Char Char1 Char Char"/>
    <w:basedOn w:val="1"/>
    <w:next w:val="46"/>
    <w:qFormat/>
    <w:uiPriority w:val="0"/>
    <w:rPr>
      <w:sz w:val="24"/>
    </w:rPr>
  </w:style>
  <w:style w:type="paragraph" w:customStyle="1" w:styleId="46">
    <w:name w:val="xl42"/>
    <w:basedOn w:val="1"/>
    <w:next w:val="13"/>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eastAsia="Arial Unicode MS"/>
      <w:kern w:val="0"/>
    </w:rPr>
  </w:style>
  <w:style w:type="paragraph" w:customStyle="1" w:styleId="47">
    <w:name w:val="xl48"/>
    <w:basedOn w:val="1"/>
    <w:next w:val="33"/>
    <w:qFormat/>
    <w:uiPriority w:val="0"/>
    <w:pPr>
      <w:widowControl/>
      <w:pBdr>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48">
    <w:name w:val="Default"/>
    <w:basedOn w:val="49"/>
    <w:next w:val="50"/>
    <w:unhideWhenUsed/>
    <w:qFormat/>
    <w:uiPriority w:val="99"/>
    <w:pPr>
      <w:widowControl w:val="0"/>
      <w:autoSpaceDE w:val="0"/>
      <w:autoSpaceDN w:val="0"/>
    </w:pPr>
    <w:rPr>
      <w:rFonts w:hint="eastAsia" w:ascii="黑体" w:hAnsi="黑体" w:eastAsia="黑体" w:cs="Times New Roman"/>
      <w:color w:val="000000"/>
      <w:sz w:val="24"/>
      <w:lang w:val="en-US" w:eastAsia="zh-CN" w:bidi="ar-SA"/>
    </w:rPr>
  </w:style>
  <w:style w:type="paragraph" w:customStyle="1" w:styleId="49">
    <w:name w:val="纯文本1"/>
    <w:basedOn w:val="1"/>
    <w:qFormat/>
    <w:uiPriority w:val="0"/>
    <w:pPr>
      <w:adjustRightInd w:val="0"/>
      <w:textAlignment w:val="baseline"/>
    </w:pPr>
    <w:rPr>
      <w:rFonts w:ascii="宋体" w:hAnsi="Courier New"/>
      <w:szCs w:val="20"/>
    </w:rPr>
  </w:style>
  <w:style w:type="paragraph" w:customStyle="1" w:styleId="50">
    <w:name w:val="样式35"/>
    <w:basedOn w:val="1"/>
    <w:next w:val="51"/>
    <w:qFormat/>
    <w:uiPriority w:val="0"/>
    <w:pPr>
      <w:spacing w:line="312" w:lineRule="auto"/>
      <w:ind w:firstLine="567"/>
    </w:pPr>
    <w:rPr>
      <w:rFonts w:ascii="宋体" w:hAnsi="Times New Roman" w:eastAsia="宋体" w:cs="Times New Roman"/>
    </w:rPr>
  </w:style>
  <w:style w:type="paragraph" w:customStyle="1" w:styleId="51">
    <w:name w:val="font6"/>
    <w:basedOn w:val="1"/>
    <w:next w:val="30"/>
    <w:qFormat/>
    <w:uiPriority w:val="0"/>
    <w:pPr>
      <w:widowControl/>
      <w:spacing w:before="100" w:beforeLines="0" w:beforeAutospacing="1" w:after="100" w:afterLines="0" w:afterAutospacing="1"/>
      <w:jc w:val="left"/>
    </w:pPr>
    <w:rPr>
      <w:rFonts w:hint="eastAsia" w:ascii="宋体" w:hAnsi="宋体"/>
      <w:color w:val="000000"/>
      <w:kern w:val="0"/>
      <w:sz w:val="18"/>
      <w:szCs w:val="18"/>
    </w:rPr>
  </w:style>
  <w:style w:type="paragraph" w:customStyle="1" w:styleId="52">
    <w:name w:val="样式1"/>
    <w:basedOn w:val="28"/>
    <w:next w:val="1"/>
    <w:qFormat/>
    <w:uiPriority w:val="0"/>
    <w:pPr>
      <w:spacing w:beforeLines="50" w:line="440" w:lineRule="exact"/>
      <w:ind w:left="100" w:leftChars="100"/>
    </w:pPr>
    <w:rPr>
      <w:rFonts w:ascii="宋体" w:hAnsi="宋体"/>
    </w:rPr>
  </w:style>
  <w:style w:type="paragraph" w:customStyle="1" w:styleId="53">
    <w:name w:val="样式 样式 首行缩进:  2 字符 + 首行缩进:  2 字符"/>
    <w:basedOn w:val="1"/>
    <w:next w:val="27"/>
    <w:qFormat/>
    <w:uiPriority w:val="0"/>
    <w:pPr>
      <w:snapToGrid w:val="0"/>
      <w:spacing w:line="360" w:lineRule="auto"/>
      <w:ind w:firstLine="560" w:firstLineChars="200"/>
    </w:pPr>
    <w:rPr>
      <w:spacing w:val="0"/>
      <w:sz w:val="28"/>
    </w:rPr>
  </w:style>
  <w:style w:type="table" w:customStyle="1" w:styleId="54">
    <w:name w:val="Table Normal"/>
    <w:unhideWhenUsed/>
    <w:qFormat/>
    <w:uiPriority w:val="0"/>
    <w:tblPr>
      <w:tblCellMar>
        <w:top w:w="0" w:type="dxa"/>
        <w:left w:w="0" w:type="dxa"/>
        <w:bottom w:w="0" w:type="dxa"/>
        <w:right w:w="0" w:type="dxa"/>
      </w:tblCellMar>
    </w:tblPr>
  </w:style>
  <w:style w:type="paragraph" w:customStyle="1" w:styleId="55">
    <w:name w:val="reader-word-layer reader-word-s50-13"/>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56">
    <w:name w:val="表格内容"/>
    <w:basedOn w:val="57"/>
    <w:next w:val="1"/>
    <w:qFormat/>
    <w:uiPriority w:val="99"/>
    <w:pPr>
      <w:spacing w:line="240" w:lineRule="auto"/>
      <w:ind w:firstLine="0" w:firstLineChars="0"/>
      <w:jc w:val="center"/>
    </w:pPr>
    <w:rPr>
      <w:rFonts w:ascii="Times New Roman" w:hAnsi="Times New Roman"/>
      <w:sz w:val="21"/>
    </w:rPr>
  </w:style>
  <w:style w:type="paragraph" w:customStyle="1" w:styleId="57">
    <w:name w:val="表 图 内容"/>
    <w:qFormat/>
    <w:uiPriority w:val="0"/>
    <w:pPr>
      <w:jc w:val="center"/>
    </w:pPr>
    <w:rPr>
      <w:rFonts w:ascii="Times New Roman" w:hAnsi="Times New Roman" w:eastAsia="宋体" w:cs="Times New Roman"/>
      <w:color w:val="000000"/>
      <w:kern w:val="2"/>
      <w:sz w:val="21"/>
      <w:szCs w:val="24"/>
      <w:lang w:val="en-US" w:eastAsia="zh-CN" w:bidi="ar-SA"/>
    </w:rPr>
  </w:style>
  <w:style w:type="paragraph" w:customStyle="1" w:styleId="58">
    <w:name w:val="Table Text"/>
    <w:basedOn w:val="1"/>
    <w:semiHidden/>
    <w:qFormat/>
    <w:uiPriority w:val="0"/>
    <w:rPr>
      <w:rFonts w:ascii="宋体" w:hAnsi="宋体" w:eastAsia="宋体" w:cs="宋体"/>
      <w:sz w:val="24"/>
      <w:szCs w:val="24"/>
      <w:lang w:val="en-US" w:eastAsia="en-US" w:bidi="ar-SA"/>
    </w:rPr>
  </w:style>
  <w:style w:type="paragraph" w:customStyle="1" w:styleId="59">
    <w:name w:val="正文1"/>
    <w:basedOn w:val="60"/>
    <w:next w:val="1"/>
    <w:unhideWhenUsed/>
    <w:qFormat/>
    <w:uiPriority w:val="0"/>
    <w:pPr>
      <w:spacing w:beforeLines="0" w:afterLines="0"/>
      <w:ind w:firstLine="723" w:firstLineChars="200"/>
    </w:pPr>
    <w:rPr>
      <w:rFonts w:hint="eastAsia" w:eastAsia="Times New Roman"/>
      <w:kern w:val="0"/>
      <w:szCs w:val="20"/>
    </w:rPr>
  </w:style>
  <w:style w:type="paragraph" w:customStyle="1" w:styleId="60">
    <w:name w:val="正文11"/>
    <w:basedOn w:val="1"/>
    <w:qFormat/>
    <w:uiPriority w:val="0"/>
    <w:pPr>
      <w:adjustRightInd w:val="0"/>
      <w:snapToGrid w:val="0"/>
      <w:spacing w:line="360" w:lineRule="auto"/>
      <w:ind w:firstLine="420" w:firstLineChars="200"/>
    </w:pPr>
    <w:rPr>
      <w:color w:val="000000"/>
      <w:sz w:val="24"/>
    </w:rPr>
  </w:style>
  <w:style w:type="paragraph" w:customStyle="1" w:styleId="61">
    <w:name w:val="表 图 表头"/>
    <w:qFormat/>
    <w:uiPriority w:val="0"/>
    <w:pPr>
      <w:jc w:val="center"/>
    </w:pPr>
    <w:rPr>
      <w:rFonts w:ascii="Times New Roman" w:hAnsi="Times New Roman" w:eastAsia="宋体" w:cs="Times New Roman"/>
      <w:b/>
      <w:kern w:val="2"/>
      <w:sz w:val="24"/>
      <w:lang w:val="en-US" w:eastAsia="zh-CN" w:bidi="ar-SA"/>
    </w:rPr>
  </w:style>
  <w:style w:type="paragraph" w:customStyle="1" w:styleId="62">
    <w:name w:val="永环书正文"/>
    <w:basedOn w:val="1"/>
    <w:qFormat/>
    <w:uiPriority w:val="0"/>
    <w:pPr>
      <w:spacing w:beforeLines="20" w:afterLines="20" w:line="360" w:lineRule="auto"/>
      <w:ind w:firstLine="200" w:firstLineChars="200"/>
    </w:pPr>
    <w:rPr>
      <w:rFonts w:ascii="Calibri" w:hAnsi="Calibri" w:eastAsia="宋体" w:cs="Times New Roman"/>
      <w:sz w:val="24"/>
      <w:szCs w:val="24"/>
      <w:vertAlign w:val="baseline"/>
    </w:rPr>
  </w:style>
  <w:style w:type="paragraph" w:customStyle="1" w:styleId="63">
    <w:name w:val="11正文"/>
    <w:qFormat/>
    <w:uiPriority w:val="0"/>
    <w:pPr>
      <w:spacing w:line="360" w:lineRule="auto"/>
      <w:ind w:firstLine="200" w:firstLineChars="200"/>
      <w:jc w:val="both"/>
    </w:pPr>
    <w:rPr>
      <w:rFonts w:ascii="Times New Roman" w:hAnsi="Times New Roman" w:eastAsia="宋体" w:cs="Times New Roman"/>
      <w:kern w:val="2"/>
      <w:sz w:val="24"/>
      <w:szCs w:val="22"/>
      <w:lang w:val="en-US" w:eastAsia="zh-CN" w:bidi="ar-SA"/>
    </w:rPr>
  </w:style>
  <w:style w:type="paragraph" w:customStyle="1" w:styleId="64">
    <w:name w:val="正文首行缩进 2 + Times New Roman"/>
    <w:basedOn w:val="1"/>
    <w:qFormat/>
    <w:uiPriority w:val="0"/>
    <w:pPr>
      <w:tabs>
        <w:tab w:val="left" w:pos="0"/>
        <w:tab w:val="left" w:pos="870"/>
        <w:tab w:val="left" w:pos="3150"/>
      </w:tabs>
      <w:autoSpaceDE w:val="0"/>
      <w:autoSpaceDN w:val="0"/>
      <w:spacing w:line="360" w:lineRule="auto"/>
      <w:ind w:firstLine="480" w:firstLineChars="200"/>
    </w:pPr>
    <w:rPr>
      <w:kern w:val="0"/>
      <w:sz w:val="24"/>
    </w:rPr>
  </w:style>
  <w:style w:type="paragraph" w:customStyle="1" w:styleId="65">
    <w:name w:val="表格文字"/>
    <w:basedOn w:val="30"/>
    <w:next w:val="1"/>
    <w:qFormat/>
    <w:uiPriority w:val="0"/>
    <w:pPr>
      <w:adjustRightInd w:val="0"/>
      <w:snapToGrid w:val="0"/>
      <w:jc w:val="center"/>
    </w:pPr>
    <w:rPr>
      <w:rFonts w:ascii="宋体" w:hAnsi="宋体"/>
      <w:szCs w:val="18"/>
    </w:rPr>
  </w:style>
  <w:style w:type="paragraph" w:customStyle="1" w:styleId="66">
    <w:name w:val="正文格式"/>
    <w:basedOn w:val="1"/>
    <w:qFormat/>
    <w:uiPriority w:val="0"/>
    <w:pPr>
      <w:jc w:val="left"/>
    </w:pPr>
    <w:rPr>
      <w:rFonts w:eastAsia="仿宋"/>
      <w:kern w:val="0"/>
      <w:szCs w:val="20"/>
    </w:rPr>
  </w:style>
  <w:style w:type="paragraph" w:customStyle="1" w:styleId="67">
    <w:name w:val="表格内容-zxc"/>
    <w:next w:val="1"/>
    <w:qFormat/>
    <w:uiPriority w:val="0"/>
    <w:pPr>
      <w:jc w:val="center"/>
    </w:pPr>
    <w:rPr>
      <w:rFonts w:ascii="Times New Roman" w:hAnsi="Times New Roman" w:eastAsia="宋体" w:cs="Times New Roman"/>
      <w:kern w:val="2"/>
      <w:position w:val="-3"/>
      <w:sz w:val="21"/>
      <w:szCs w:val="21"/>
      <w:lang w:val="en-US" w:eastAsia="zh-CN" w:bidi="ar-SA"/>
    </w:rPr>
  </w:style>
  <w:style w:type="paragraph" w:customStyle="1" w:styleId="68">
    <w:name w:val="样式 (符号) 宋体 小四 行距: 1.5 倍行距"/>
    <w:basedOn w:val="1"/>
    <w:qFormat/>
    <w:uiPriority w:val="0"/>
    <w:pPr>
      <w:spacing w:line="360" w:lineRule="auto"/>
      <w:ind w:firstLine="480" w:firstLineChars="200"/>
    </w:pPr>
    <w:rPr>
      <w:rFonts w:ascii="Calibri" w:hAnsi="宋体" w:cs="宋体"/>
      <w:sz w:val="24"/>
      <w:szCs w:val="21"/>
    </w:rPr>
  </w:style>
  <w:style w:type="paragraph" w:customStyle="1" w:styleId="69">
    <w:name w:val="永环图标标题格式"/>
    <w:basedOn w:val="1"/>
    <w:qFormat/>
    <w:uiPriority w:val="0"/>
    <w:pPr>
      <w:spacing w:beforeLines="20" w:afterLines="20" w:line="560" w:lineRule="exact"/>
      <w:jc w:val="center"/>
    </w:pPr>
    <w:rPr>
      <w:rFonts w:eastAsia="黑体"/>
      <w:bCs/>
      <w:szCs w:val="20"/>
    </w:rPr>
  </w:style>
  <w:style w:type="paragraph" w:customStyle="1" w:styleId="70">
    <w:name w:val="aa正文"/>
    <w:basedOn w:val="1"/>
    <w:qFormat/>
    <w:uiPriority w:val="0"/>
    <w:pPr>
      <w:spacing w:line="360" w:lineRule="auto"/>
      <w:ind w:firstLine="200" w:firstLineChars="200"/>
    </w:pPr>
    <w:rPr>
      <w:rFonts w:ascii="Calibri" w:hAnsi="Calibri"/>
      <w:sz w:val="24"/>
      <w:szCs w:val="24"/>
    </w:rPr>
  </w:style>
  <w:style w:type="paragraph" w:customStyle="1" w:styleId="71">
    <w:name w:val="（正文）"/>
    <w:basedOn w:val="23"/>
    <w:qFormat/>
    <w:uiPriority w:val="0"/>
    <w:pPr>
      <w:adjustRightInd w:val="0"/>
      <w:snapToGrid w:val="0"/>
      <w:spacing w:line="360" w:lineRule="auto"/>
      <w:ind w:firstLine="200" w:firstLineChars="200"/>
    </w:pPr>
    <w:rPr>
      <w:rFonts w:ascii="Times New Roman" w:hAnsi="Times New Roman"/>
      <w:kern w:val="0"/>
      <w:sz w:val="24"/>
    </w:rPr>
  </w:style>
  <w:style w:type="paragraph" w:customStyle="1" w:styleId="72">
    <w:name w:val="表格文字卢仁杰"/>
    <w:basedOn w:val="1"/>
    <w:qFormat/>
    <w:uiPriority w:val="0"/>
    <w:pPr>
      <w:adjustRightInd w:val="0"/>
      <w:snapToGrid w:val="0"/>
      <w:jc w:val="center"/>
    </w:pPr>
    <w:rPr>
      <w:szCs w:val="21"/>
    </w:rPr>
  </w:style>
  <w:style w:type="paragraph" w:customStyle="1" w:styleId="73">
    <w:name w:val="正文2"/>
    <w:basedOn w:val="1"/>
    <w:qFormat/>
    <w:uiPriority w:val="0"/>
    <w:pPr>
      <w:spacing w:line="360" w:lineRule="auto"/>
      <w:ind w:firstLine="200" w:firstLineChars="200"/>
    </w:pPr>
    <w:rPr>
      <w:sz w:val="24"/>
    </w:rPr>
  </w:style>
  <w:style w:type="paragraph" w:customStyle="1" w:styleId="74">
    <w:name w:val="表题"/>
    <w:basedOn w:val="75"/>
    <w:qFormat/>
    <w:uiPriority w:val="0"/>
    <w:pPr>
      <w:spacing w:before="62" w:beforeLines="20" w:after="62" w:afterLines="20" w:line="240" w:lineRule="auto"/>
      <w:ind w:firstLine="0" w:firstLineChars="0"/>
      <w:jc w:val="center"/>
    </w:pPr>
    <w:rPr>
      <w:b/>
      <w:sz w:val="21"/>
      <w:szCs w:val="21"/>
    </w:rPr>
  </w:style>
  <w:style w:type="paragraph" w:customStyle="1" w:styleId="75">
    <w:name w:val="报告正文"/>
    <w:basedOn w:val="1"/>
    <w:qFormat/>
    <w:uiPriority w:val="0"/>
    <w:pPr>
      <w:adjustRightInd w:val="0"/>
      <w:snapToGrid w:val="0"/>
      <w:ind w:firstLine="200" w:firstLineChars="200"/>
    </w:pPr>
    <w:rPr>
      <w:rFonts w:ascii="宋体"/>
      <w:sz w:val="24"/>
      <w:szCs w:val="20"/>
    </w:rPr>
  </w:style>
  <w:style w:type="paragraph" w:customStyle="1" w:styleId="76">
    <w:name w:val="鑫裕表文字"/>
    <w:basedOn w:val="1"/>
    <w:qFormat/>
    <w:uiPriority w:val="0"/>
    <w:pPr>
      <w:overflowPunct w:val="0"/>
      <w:autoSpaceDE w:val="0"/>
      <w:autoSpaceDN w:val="0"/>
      <w:adjustRightInd w:val="0"/>
      <w:spacing w:line="240" w:lineRule="atLeast"/>
      <w:jc w:val="center"/>
    </w:pPr>
    <w:rPr>
      <w:kern w:val="0"/>
      <w:szCs w:val="20"/>
    </w:rPr>
  </w:style>
  <w:style w:type="paragraph" w:customStyle="1" w:styleId="77">
    <w:name w:val="样式 小四 黑色 行距: 固定值 26 磅"/>
    <w:basedOn w:val="1"/>
    <w:qFormat/>
    <w:uiPriority w:val="0"/>
    <w:pPr>
      <w:spacing w:line="520" w:lineRule="exact"/>
      <w:ind w:firstLine="509" w:firstLineChars="202"/>
    </w:pPr>
    <w:rPr>
      <w:rFonts w:cs="宋体"/>
      <w:color w:val="000000"/>
      <w:spacing w:val="6"/>
      <w:sz w:val="24"/>
      <w:szCs w:val="20"/>
    </w:rPr>
  </w:style>
  <w:style w:type="paragraph" w:customStyle="1" w:styleId="78">
    <w:name w:val="文本"/>
    <w:basedOn w:val="1"/>
    <w:qFormat/>
    <w:uiPriority w:val="0"/>
    <w:pPr>
      <w:spacing w:line="360" w:lineRule="auto"/>
      <w:ind w:firstLine="422" w:firstLineChars="200"/>
    </w:pPr>
    <w:rPr>
      <w:kern w:val="0"/>
      <w:szCs w:val="20"/>
    </w:rPr>
  </w:style>
  <w:style w:type="paragraph" w:customStyle="1" w:styleId="79">
    <w:name w:val="D图表"/>
    <w:basedOn w:val="1"/>
    <w:qFormat/>
    <w:uiPriority w:val="0"/>
    <w:pPr>
      <w:spacing w:before="120" w:after="120"/>
      <w:jc w:val="center"/>
    </w:pPr>
    <w:rPr>
      <w:b/>
      <w:szCs w:val="21"/>
    </w:rPr>
  </w:style>
  <w:style w:type="paragraph" w:customStyle="1" w:styleId="80">
    <w:name w:val="文章正文"/>
    <w:basedOn w:val="1"/>
    <w:autoRedefine/>
    <w:qFormat/>
    <w:uiPriority w:val="0"/>
    <w:pPr>
      <w:spacing w:before="156" w:beforeLines="50" w:after="156" w:afterLines="50" w:line="360" w:lineRule="auto"/>
      <w:ind w:firstLine="480" w:firstLineChars="200"/>
    </w:pPr>
    <w:rPr>
      <w:rFonts w:ascii="宋体" w:hAnsi="宋体"/>
      <w:sz w:val="24"/>
      <w:szCs w:val="24"/>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9" Type="http://schemas.openxmlformats.org/officeDocument/2006/relationships/fontTable" Target="fontTable.xml"/><Relationship Id="rId58" Type="http://schemas.openxmlformats.org/officeDocument/2006/relationships/numbering" Target="numbering.xml"/><Relationship Id="rId57" Type="http://schemas.openxmlformats.org/officeDocument/2006/relationships/customXml" Target="../customXml/item1.xml"/><Relationship Id="rId56" Type="http://schemas.openxmlformats.org/officeDocument/2006/relationships/image" Target="media/image42.png"/><Relationship Id="rId55" Type="http://schemas.openxmlformats.org/officeDocument/2006/relationships/image" Target="media/image41.png"/><Relationship Id="rId54" Type="http://schemas.openxmlformats.org/officeDocument/2006/relationships/image" Target="media/image40.png"/><Relationship Id="rId53" Type="http://schemas.openxmlformats.org/officeDocument/2006/relationships/image" Target="media/image39.png"/><Relationship Id="rId52" Type="http://schemas.openxmlformats.org/officeDocument/2006/relationships/image" Target="media/image38.png"/><Relationship Id="rId51" Type="http://schemas.openxmlformats.org/officeDocument/2006/relationships/image" Target="media/image37.png"/><Relationship Id="rId50" Type="http://schemas.openxmlformats.org/officeDocument/2006/relationships/image" Target="media/image36.png"/><Relationship Id="rId5" Type="http://schemas.openxmlformats.org/officeDocument/2006/relationships/header" Target="header1.xml"/><Relationship Id="rId49" Type="http://schemas.openxmlformats.org/officeDocument/2006/relationships/image" Target="media/image35.png"/><Relationship Id="rId48" Type="http://schemas.openxmlformats.org/officeDocument/2006/relationships/image" Target="media/image34.png"/><Relationship Id="rId47" Type="http://schemas.openxmlformats.org/officeDocument/2006/relationships/image" Target="media/image33.wmf"/><Relationship Id="rId46" Type="http://schemas.openxmlformats.org/officeDocument/2006/relationships/image" Target="media/image32.wmf"/><Relationship Id="rId45" Type="http://schemas.openxmlformats.org/officeDocument/2006/relationships/image" Target="media/image31.wmf"/><Relationship Id="rId44" Type="http://schemas.openxmlformats.org/officeDocument/2006/relationships/image" Target="media/image30.wmf"/><Relationship Id="rId43" Type="http://schemas.openxmlformats.org/officeDocument/2006/relationships/image" Target="media/image29.wmf"/><Relationship Id="rId42" Type="http://schemas.openxmlformats.org/officeDocument/2006/relationships/image" Target="media/image28.wmf"/><Relationship Id="rId41" Type="http://schemas.openxmlformats.org/officeDocument/2006/relationships/image" Target="media/image27.wmf"/><Relationship Id="rId40" Type="http://schemas.openxmlformats.org/officeDocument/2006/relationships/image" Target="media/image26.wmf"/><Relationship Id="rId4" Type="http://schemas.openxmlformats.org/officeDocument/2006/relationships/footer" Target="footer2.xml"/><Relationship Id="rId39" Type="http://schemas.openxmlformats.org/officeDocument/2006/relationships/image" Target="media/image25.wmf"/><Relationship Id="rId38" Type="http://schemas.openxmlformats.org/officeDocument/2006/relationships/image" Target="media/image24.wmf"/><Relationship Id="rId37" Type="http://schemas.openxmlformats.org/officeDocument/2006/relationships/image" Target="media/image23.wmf"/><Relationship Id="rId36" Type="http://schemas.openxmlformats.org/officeDocument/2006/relationships/image" Target="media/image22.wmf"/><Relationship Id="rId35" Type="http://schemas.openxmlformats.org/officeDocument/2006/relationships/image" Target="media/image21.wmf"/><Relationship Id="rId34" Type="http://schemas.openxmlformats.org/officeDocument/2006/relationships/image" Target="media/image20.wmf"/><Relationship Id="rId33" Type="http://schemas.openxmlformats.org/officeDocument/2006/relationships/image" Target="media/image19.wmf"/><Relationship Id="rId32" Type="http://schemas.openxmlformats.org/officeDocument/2006/relationships/oleObject" Target="embeddings/oleObject3.bin"/><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footer" Target="footer1.xml"/><Relationship Id="rId29" Type="http://schemas.openxmlformats.org/officeDocument/2006/relationships/image" Target="media/image16.emf"/><Relationship Id="rId28" Type="http://schemas.openxmlformats.org/officeDocument/2006/relationships/oleObject" Target="embeddings/oleObject2.bin"/><Relationship Id="rId27" Type="http://schemas.openxmlformats.org/officeDocument/2006/relationships/image" Target="media/image15.emf"/><Relationship Id="rId26" Type="http://schemas.openxmlformats.org/officeDocument/2006/relationships/oleObject" Target="embeddings/oleObject1.bin"/><Relationship Id="rId25" Type="http://schemas.openxmlformats.org/officeDocument/2006/relationships/image" Target="media/image14.jpeg"/><Relationship Id="rId24" Type="http://schemas.openxmlformats.org/officeDocument/2006/relationships/image" Target="media/image13.png"/><Relationship Id="rId23" Type="http://schemas.openxmlformats.org/officeDocument/2006/relationships/image" Target="media/image12.jpe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70</Pages>
  <Words>38618</Words>
  <Characters>43379</Characters>
  <Lines>0</Lines>
  <Paragraphs>0</Paragraphs>
  <TotalTime>0</TotalTime>
  <ScaleCrop>false</ScaleCrop>
  <LinksUpToDate>false</LinksUpToDate>
  <CharactersWithSpaces>43564</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2024-05-09T01:13:00Z</dcterms:created>
  <dc:creator>风</dc:creator>
  <cp:lastModifiedBy>WPS_1621395920</cp:lastModifiedBy>
  <dcterms:modified xsi:type="dcterms:W3CDTF">2024-08-19T01:59:41Z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C6A8C6A8B08A44A4BFEFF9A37BDC25F4_13</vt:lpwstr>
  </property>
</Properties>
</file>