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877D">
      <w:pPr>
        <w:jc w:val="center"/>
        <w:rPr>
          <w:rFonts w:hint="eastAsia"/>
          <w:b/>
          <w:bCs/>
          <w:sz w:val="32"/>
          <w:szCs w:val="32"/>
        </w:rPr>
      </w:pPr>
    </w:p>
    <w:p w14:paraId="70227A85">
      <w:pPr>
        <w:jc w:val="center"/>
        <w:rPr>
          <w:b/>
          <w:bCs/>
          <w:sz w:val="44"/>
          <w:szCs w:val="44"/>
        </w:rPr>
      </w:pPr>
      <w:r>
        <w:rPr>
          <w:rFonts w:hint="eastAsia"/>
          <w:b/>
          <w:bCs/>
          <w:sz w:val="44"/>
          <w:szCs w:val="44"/>
        </w:rPr>
        <w:t>《麻阳苗族自治县中心城区排水专项规划（2021-2035）》修编公示</w:t>
      </w:r>
    </w:p>
    <w:p w14:paraId="2E9A9221">
      <w:pPr>
        <w:ind w:firstLine="562" w:firstLineChars="200"/>
        <w:rPr>
          <w:rFonts w:hint="eastAsia" w:ascii="宋体" w:hAnsi="宋体" w:eastAsia="宋体"/>
          <w:b/>
          <w:bCs/>
          <w:sz w:val="28"/>
          <w:szCs w:val="28"/>
        </w:rPr>
      </w:pPr>
      <w:r>
        <w:rPr>
          <w:rFonts w:hint="eastAsia" w:ascii="宋体" w:hAnsi="宋体" w:eastAsia="宋体"/>
          <w:b/>
          <w:bCs/>
          <w:sz w:val="28"/>
          <w:szCs w:val="28"/>
        </w:rPr>
        <w:t>一、规划背景</w:t>
      </w:r>
    </w:p>
    <w:p w14:paraId="37079EF9">
      <w:pPr>
        <w:ind w:firstLine="560" w:firstLineChars="200"/>
        <w:rPr>
          <w:rFonts w:ascii="宋体" w:hAnsi="宋体" w:eastAsia="宋体"/>
          <w:sz w:val="28"/>
          <w:szCs w:val="28"/>
        </w:rPr>
      </w:pPr>
      <w:r>
        <w:rPr>
          <w:rFonts w:hint="eastAsia" w:ascii="宋体" w:hAnsi="宋体" w:eastAsia="宋体"/>
          <w:sz w:val="28"/>
          <w:szCs w:val="28"/>
        </w:rPr>
        <w:t>因麻阳苗族自治县土空间规划编制对城市定位、空间结构及发展规模均发生调整；且自上一轮排水专项规划实施以来，国家陆续出台各项对排水设施建设提出新的要求和指导方向。近年来，随着城市的快速发展，城市规划条件已发生较大变化，原规划的部分排水设施已不满足城市发展需求，且存在诸多问题，需从规划层面统筹解决。在此背景下，启动《麻阳苗族自治县中心城区排水专项规划（2021-2035）》的修编工作。</w:t>
      </w:r>
    </w:p>
    <w:p w14:paraId="4F7C38E4">
      <w:pPr>
        <w:ind w:firstLine="562" w:firstLineChars="200"/>
        <w:rPr>
          <w:rFonts w:hint="eastAsia" w:ascii="宋体" w:hAnsi="宋体" w:eastAsia="宋体"/>
          <w:b/>
          <w:bCs/>
          <w:sz w:val="28"/>
          <w:szCs w:val="28"/>
        </w:rPr>
      </w:pPr>
      <w:r>
        <w:rPr>
          <w:rFonts w:hint="eastAsia" w:ascii="宋体" w:hAnsi="宋体" w:eastAsia="宋体"/>
          <w:b/>
          <w:bCs/>
          <w:sz w:val="28"/>
          <w:szCs w:val="28"/>
        </w:rPr>
        <w:t>二、规划范围及期限</w:t>
      </w:r>
    </w:p>
    <w:p w14:paraId="5D032EA9">
      <w:pPr>
        <w:ind w:firstLine="560" w:firstLineChars="200"/>
        <w:rPr>
          <w:rFonts w:hint="eastAsia" w:ascii="宋体" w:hAnsi="宋体" w:eastAsia="宋体"/>
          <w:sz w:val="28"/>
          <w:szCs w:val="28"/>
        </w:rPr>
      </w:pPr>
      <w:r>
        <w:rPr>
          <w:rFonts w:hint="eastAsia" w:ascii="宋体" w:hAnsi="宋体" w:eastAsia="宋体"/>
          <w:sz w:val="28"/>
          <w:szCs w:val="28"/>
        </w:rPr>
        <w:t>本次规划年限与麻阳苗族自治县国土空间规划年限保持一致，为2021-2035年。</w:t>
      </w:r>
    </w:p>
    <w:p w14:paraId="5E21F36B">
      <w:pPr>
        <w:ind w:firstLine="560" w:firstLineChars="200"/>
        <w:rPr>
          <w:rFonts w:hint="eastAsia" w:ascii="宋体" w:hAnsi="宋体" w:eastAsia="宋体"/>
          <w:sz w:val="28"/>
          <w:szCs w:val="28"/>
        </w:rPr>
      </w:pPr>
      <w:r>
        <w:rPr>
          <w:rFonts w:hint="eastAsia" w:ascii="宋体" w:hAnsi="宋体" w:eastAsia="宋体"/>
          <w:sz w:val="28"/>
          <w:szCs w:val="28"/>
        </w:rPr>
        <w:t>规划基准年为2020年；</w:t>
      </w:r>
    </w:p>
    <w:p w14:paraId="57842A89">
      <w:pPr>
        <w:ind w:firstLine="560" w:firstLineChars="200"/>
        <w:rPr>
          <w:rFonts w:hint="eastAsia" w:ascii="宋体" w:hAnsi="宋体" w:eastAsia="宋体"/>
          <w:sz w:val="28"/>
          <w:szCs w:val="28"/>
        </w:rPr>
      </w:pPr>
      <w:r>
        <w:rPr>
          <w:rFonts w:hint="eastAsia" w:ascii="宋体" w:hAnsi="宋体" w:eastAsia="宋体"/>
          <w:sz w:val="28"/>
          <w:szCs w:val="28"/>
        </w:rPr>
        <w:t>近期：至2025年；</w:t>
      </w:r>
    </w:p>
    <w:p w14:paraId="04609B5F">
      <w:pPr>
        <w:ind w:firstLine="560" w:firstLineChars="200"/>
        <w:rPr>
          <w:rFonts w:hint="eastAsia" w:ascii="宋体" w:hAnsi="宋体" w:eastAsia="宋体"/>
          <w:sz w:val="28"/>
          <w:szCs w:val="28"/>
        </w:rPr>
      </w:pPr>
      <w:r>
        <w:rPr>
          <w:rFonts w:hint="eastAsia" w:ascii="宋体" w:hAnsi="宋体" w:eastAsia="宋体"/>
          <w:sz w:val="28"/>
          <w:szCs w:val="28"/>
        </w:rPr>
        <w:t>远期：至2035年。</w:t>
      </w:r>
    </w:p>
    <w:p w14:paraId="0E4041BA">
      <w:pPr>
        <w:ind w:firstLine="560" w:firstLineChars="200"/>
        <w:rPr>
          <w:rFonts w:ascii="宋体" w:hAnsi="宋体" w:eastAsia="宋体"/>
          <w:sz w:val="28"/>
          <w:szCs w:val="28"/>
        </w:rPr>
      </w:pPr>
      <w:r>
        <w:rPr>
          <w:rFonts w:hint="eastAsia" w:ascii="宋体" w:hAnsi="宋体" w:eastAsia="宋体"/>
          <w:sz w:val="28"/>
          <w:szCs w:val="28"/>
        </w:rPr>
        <w:t>本次规划范围为中心城区城镇开发边界，东至城东组团荷花路东侧，南至城南组团G209南侧，西至岩门镇镇区S254西侧，北至城北组团规划道路金湘路。中心城区城镇建设用地总面积约12.73平方公里。规划范围内人口14万人。</w:t>
      </w:r>
    </w:p>
    <w:p w14:paraId="53206649">
      <w:pPr>
        <w:ind w:firstLine="562" w:firstLineChars="200"/>
        <w:rPr>
          <w:rFonts w:hint="eastAsia" w:ascii="宋体" w:hAnsi="宋体" w:eastAsia="宋体"/>
          <w:b/>
          <w:bCs/>
          <w:sz w:val="28"/>
          <w:szCs w:val="28"/>
        </w:rPr>
      </w:pPr>
      <w:r>
        <w:rPr>
          <w:rFonts w:hint="eastAsia" w:ascii="宋体" w:hAnsi="宋体" w:eastAsia="宋体"/>
          <w:b/>
          <w:bCs/>
          <w:sz w:val="28"/>
          <w:szCs w:val="28"/>
        </w:rPr>
        <w:t>三、规划内容</w:t>
      </w:r>
    </w:p>
    <w:p w14:paraId="1D00DB49">
      <w:pPr>
        <w:ind w:firstLine="560" w:firstLineChars="200"/>
        <w:rPr>
          <w:rFonts w:hint="eastAsia" w:ascii="宋体" w:hAnsi="宋体" w:eastAsia="宋体"/>
          <w:sz w:val="28"/>
          <w:szCs w:val="28"/>
        </w:rPr>
      </w:pPr>
      <w:r>
        <w:rPr>
          <w:rFonts w:hint="eastAsia" w:ascii="宋体" w:hAnsi="宋体" w:eastAsia="宋体"/>
          <w:sz w:val="28"/>
          <w:szCs w:val="28"/>
        </w:rPr>
        <w:t>规划内容包含污水工程专项规划、雨水工程专项规划。</w:t>
      </w:r>
    </w:p>
    <w:p w14:paraId="4FF233CF">
      <w:pPr>
        <w:ind w:firstLine="560" w:firstLineChars="200"/>
        <w:rPr>
          <w:rFonts w:ascii="宋体" w:hAnsi="宋体" w:eastAsia="宋体"/>
          <w:sz w:val="28"/>
          <w:szCs w:val="28"/>
        </w:rPr>
      </w:pPr>
      <w:r>
        <w:rPr>
          <w:rFonts w:hint="eastAsia" w:ascii="宋体" w:hAnsi="宋体" w:eastAsia="宋体"/>
          <w:sz w:val="28"/>
          <w:szCs w:val="28"/>
        </w:rPr>
        <w:t>1、现状分析与评估：对麻阳苗族自治县中心城区基本情况、相关规划、供排水情况进行分析，评估上一轮规划执行以来的实施成效，针对现状污水处理设施、污水管网系统、雨水泵站及管网系统等存在的问题，提出规划修编主要内容。</w:t>
      </w:r>
    </w:p>
    <w:p w14:paraId="3390CD2E">
      <w:pPr>
        <w:ind w:firstLine="560" w:firstLineChars="200"/>
        <w:rPr>
          <w:rFonts w:hint="eastAsia" w:ascii="宋体" w:hAnsi="宋体" w:eastAsia="宋体"/>
          <w:sz w:val="28"/>
          <w:szCs w:val="28"/>
        </w:rPr>
      </w:pPr>
      <w:r>
        <w:rPr>
          <w:rFonts w:hint="eastAsia" w:ascii="宋体" w:hAnsi="宋体" w:eastAsia="宋体"/>
          <w:sz w:val="28"/>
          <w:szCs w:val="28"/>
        </w:rPr>
        <w:t>2、规划方案：对本次规划面临的新的形势政策进行解读，在继承原有整体格局、充分挖掘利用现有设施能力的基础上，结合现状存在的问题，提出规划方案，合理确定排水体制。</w:t>
      </w:r>
    </w:p>
    <w:p w14:paraId="08AA1AA6">
      <w:pPr>
        <w:ind w:firstLine="560" w:firstLineChars="200"/>
        <w:rPr>
          <w:rFonts w:hint="eastAsia" w:ascii="宋体" w:hAnsi="宋体" w:eastAsia="宋体"/>
          <w:sz w:val="28"/>
          <w:szCs w:val="28"/>
        </w:rPr>
      </w:pPr>
      <w:r>
        <w:rPr>
          <w:rFonts w:hint="eastAsia" w:ascii="宋体" w:hAnsi="宋体" w:eastAsia="宋体"/>
          <w:sz w:val="28"/>
          <w:szCs w:val="28"/>
        </w:rPr>
        <w:t>污水规划：规划采用集中与分散结合的设施布局，保留麻阳苗族自治县污水处理厂作为主力厂，在规划管网末端、不易收集输送等区域因地制宜设置分布式污水处理厂，保留已建成的主干管，作为系统备用和后续初雨收集处理的预留，增强排水系统韧性，进一步推进雨污分流工作，提出再生水利用相关内容，明确近期建设内容，规划建立排水系统智慧化管控平台等。</w:t>
      </w:r>
    </w:p>
    <w:p w14:paraId="0DF368C2">
      <w:pPr>
        <w:ind w:firstLine="560" w:firstLineChars="200"/>
        <w:rPr>
          <w:rFonts w:hint="eastAsia" w:ascii="宋体" w:hAnsi="宋体" w:eastAsia="宋体"/>
          <w:sz w:val="28"/>
          <w:szCs w:val="28"/>
        </w:rPr>
      </w:pPr>
      <w:r>
        <w:rPr>
          <w:rFonts w:hint="eastAsia" w:ascii="宋体" w:hAnsi="宋体" w:eastAsia="宋体"/>
          <w:sz w:val="28"/>
          <w:szCs w:val="28"/>
        </w:rPr>
        <w:t>雨水规划：确定雨水排涝设施设计标准，合理确定排涝站等防涝设施布局，合理划定雨水排水分区，进行雨水管网及设施的改造和系统布局，提出现状内涝点改造思路方法。</w:t>
      </w:r>
    </w:p>
    <w:p w14:paraId="70A188BB">
      <w:pPr>
        <w:ind w:firstLine="560" w:firstLineChars="200"/>
        <w:rPr>
          <w:rFonts w:ascii="宋体" w:hAnsi="宋体" w:eastAsia="宋体"/>
          <w:sz w:val="28"/>
          <w:szCs w:val="28"/>
        </w:rPr>
      </w:pPr>
      <w:r>
        <w:rPr>
          <w:rFonts w:hint="eastAsia" w:ascii="宋体" w:hAnsi="宋体" w:eastAsia="宋体"/>
          <w:sz w:val="28"/>
          <w:szCs w:val="28"/>
        </w:rPr>
        <w:t>3、相关附图及附录。</w:t>
      </w:r>
    </w:p>
    <w:p w14:paraId="5B9550DD">
      <w:pPr>
        <w:ind w:firstLine="562" w:firstLineChars="200"/>
        <w:rPr>
          <w:rFonts w:hint="eastAsia" w:ascii="宋体" w:hAnsi="宋体" w:eastAsia="宋体"/>
          <w:b/>
          <w:bCs/>
          <w:sz w:val="28"/>
          <w:szCs w:val="28"/>
        </w:rPr>
      </w:pPr>
      <w:r>
        <w:rPr>
          <w:rFonts w:hint="eastAsia" w:ascii="宋体" w:hAnsi="宋体" w:eastAsia="宋体"/>
          <w:b/>
          <w:bCs/>
          <w:sz w:val="28"/>
          <w:szCs w:val="28"/>
        </w:rPr>
        <w:t>四、规划目标</w:t>
      </w:r>
    </w:p>
    <w:p w14:paraId="7F8225E9">
      <w:pPr>
        <w:ind w:firstLine="560" w:firstLineChars="200"/>
        <w:rPr>
          <w:rFonts w:hint="eastAsia" w:ascii="宋体" w:hAnsi="宋体" w:eastAsia="宋体"/>
          <w:sz w:val="28"/>
          <w:szCs w:val="28"/>
        </w:rPr>
      </w:pPr>
      <w:r>
        <w:rPr>
          <w:rFonts w:hint="eastAsia" w:ascii="宋体" w:hAnsi="宋体" w:eastAsia="宋体"/>
          <w:sz w:val="28"/>
          <w:szCs w:val="28"/>
        </w:rPr>
        <w:t>（1）近期：已建成老城区改造成截流式合流制。新建区、新建项目应按照分流制建设排水系统。管网覆盖率达到80％以上，污水处理率达到80％以上。建成区在设计重现期内暴雨时，规划区内90％以上的地区不发生内涝及渍水。</w:t>
      </w:r>
    </w:p>
    <w:p w14:paraId="3EF569EF">
      <w:pPr>
        <w:ind w:firstLine="560" w:firstLineChars="200"/>
        <w:rPr>
          <w:rFonts w:hint="eastAsia" w:ascii="宋体" w:hAnsi="宋体" w:eastAsia="宋体"/>
          <w:sz w:val="28"/>
          <w:szCs w:val="28"/>
        </w:rPr>
      </w:pPr>
      <w:r>
        <w:rPr>
          <w:rFonts w:hint="eastAsia" w:ascii="宋体" w:hAnsi="宋体" w:eastAsia="宋体"/>
          <w:sz w:val="28"/>
          <w:szCs w:val="28"/>
        </w:rPr>
        <w:t>（2）远期：已建成老城区逐步改造成分流制。雨污分流，规划末期，管网覆盖率达到90％以上，生活污水处理率达到95％以上，工业废水处理率达到 100％。污水处理厂达到国标一级A生化处理深度。在设计重现期内暴雨时，规划区内100％的地区不发生内涝及渍水。</w:t>
      </w:r>
    </w:p>
    <w:p w14:paraId="67EDCD43">
      <w:pPr>
        <w:ind w:firstLine="560" w:firstLineChars="200"/>
        <w:rPr>
          <w:rFonts w:hint="eastAsia" w:ascii="宋体" w:hAnsi="宋体" w:eastAsia="宋体"/>
          <w:sz w:val="28"/>
          <w:szCs w:val="28"/>
        </w:rPr>
      </w:pPr>
      <w:r>
        <w:rPr>
          <w:rFonts w:hint="eastAsia" w:ascii="宋体" w:hAnsi="宋体" w:eastAsia="宋体"/>
          <w:sz w:val="28"/>
          <w:szCs w:val="28"/>
        </w:rPr>
        <w:t>（3）对城区积水点、渍水区进行梳理，提出改造措施，有效改善城市内涝等问题。</w:t>
      </w:r>
    </w:p>
    <w:p w14:paraId="28E88292">
      <w:pPr>
        <w:ind w:firstLine="560" w:firstLineChars="200"/>
        <w:rPr>
          <w:rFonts w:hint="eastAsia" w:ascii="宋体" w:hAnsi="宋体" w:eastAsia="宋体"/>
          <w:sz w:val="28"/>
          <w:szCs w:val="28"/>
        </w:rPr>
      </w:pPr>
      <w:r>
        <w:rPr>
          <w:rFonts w:hint="eastAsia" w:ascii="宋体" w:hAnsi="宋体" w:eastAsia="宋体"/>
          <w:sz w:val="28"/>
          <w:szCs w:val="28"/>
        </w:rPr>
        <w:t>（4）对城市混流管道进行梳理，提出雨污分流改造措施，优化城区排水系统，减少污水排河及雨水进厂的量。</w:t>
      </w:r>
    </w:p>
    <w:p w14:paraId="3DF28EFF">
      <w:pPr>
        <w:ind w:firstLine="560" w:firstLineChars="200"/>
        <w:rPr>
          <w:rFonts w:hint="eastAsia" w:ascii="宋体" w:hAnsi="宋体" w:eastAsia="宋体"/>
          <w:sz w:val="28"/>
          <w:szCs w:val="28"/>
        </w:rPr>
      </w:pPr>
      <w:r>
        <w:rPr>
          <w:rFonts w:hint="eastAsia" w:ascii="宋体" w:hAnsi="宋体" w:eastAsia="宋体"/>
          <w:sz w:val="28"/>
          <w:szCs w:val="28"/>
        </w:rPr>
        <w:t>（5）再生水回用目标： 2025年，再生水利用率达到25%以上；到2030年，再生水利用率达到30%以上；到2035年，再生水利用率达到35%以上。</w:t>
      </w:r>
    </w:p>
    <w:p w14:paraId="25538396">
      <w:pPr>
        <w:ind w:firstLine="562" w:firstLineChars="200"/>
        <w:rPr>
          <w:rFonts w:hint="eastAsia" w:ascii="宋体" w:hAnsi="宋体" w:eastAsia="宋体"/>
          <w:b/>
          <w:bCs/>
          <w:sz w:val="28"/>
          <w:szCs w:val="28"/>
        </w:rPr>
      </w:pPr>
      <w:r>
        <w:rPr>
          <w:rFonts w:hint="eastAsia" w:ascii="宋体" w:hAnsi="宋体" w:eastAsia="宋体"/>
          <w:b/>
          <w:bCs/>
          <w:sz w:val="28"/>
          <w:szCs w:val="28"/>
        </w:rPr>
        <w:t>五、排水体制</w:t>
      </w:r>
    </w:p>
    <w:p w14:paraId="62B8042F">
      <w:pPr>
        <w:ind w:firstLine="560" w:firstLineChars="200"/>
        <w:rPr>
          <w:rFonts w:hint="eastAsia" w:ascii="宋体" w:hAnsi="宋体" w:eastAsia="宋体"/>
          <w:sz w:val="28"/>
          <w:szCs w:val="28"/>
        </w:rPr>
      </w:pPr>
      <w:r>
        <w:rPr>
          <w:rFonts w:hint="eastAsia" w:ascii="宋体" w:hAnsi="宋体" w:eastAsia="宋体"/>
          <w:sz w:val="28"/>
          <w:szCs w:val="28"/>
        </w:rPr>
        <w:t>1、污水量预测</w:t>
      </w:r>
    </w:p>
    <w:p w14:paraId="13236569">
      <w:pPr>
        <w:ind w:firstLine="560" w:firstLineChars="200"/>
        <w:rPr>
          <w:rFonts w:hint="eastAsia" w:ascii="宋体" w:hAnsi="宋体" w:eastAsia="宋体"/>
          <w:sz w:val="28"/>
          <w:szCs w:val="28"/>
        </w:rPr>
      </w:pPr>
      <w:r>
        <w:rPr>
          <w:rFonts w:hint="eastAsia" w:ascii="宋体" w:hAnsi="宋体" w:eastAsia="宋体"/>
          <w:sz w:val="28"/>
          <w:szCs w:val="28"/>
        </w:rPr>
        <w:t>远期2035年污水量6.18万m</w:t>
      </w:r>
      <w:r>
        <w:rPr>
          <w:rFonts w:hint="eastAsia" w:ascii="宋体" w:hAnsi="宋体" w:eastAsia="宋体"/>
          <w:sz w:val="28"/>
          <w:szCs w:val="28"/>
          <w:vertAlign w:val="superscript"/>
        </w:rPr>
        <w:t>3</w:t>
      </w:r>
      <w:r>
        <w:rPr>
          <w:rFonts w:hint="eastAsia" w:ascii="宋体" w:hAnsi="宋体" w:eastAsia="宋体"/>
          <w:sz w:val="28"/>
          <w:szCs w:val="28"/>
        </w:rPr>
        <w:t>/d。</w:t>
      </w:r>
    </w:p>
    <w:p w14:paraId="4FF61D2C">
      <w:pPr>
        <w:ind w:firstLine="560" w:firstLineChars="200"/>
        <w:rPr>
          <w:rFonts w:hint="eastAsia" w:ascii="宋体" w:hAnsi="宋体" w:eastAsia="宋体"/>
          <w:sz w:val="28"/>
          <w:szCs w:val="28"/>
        </w:rPr>
      </w:pPr>
      <w:r>
        <w:rPr>
          <w:rFonts w:hint="eastAsia" w:ascii="宋体" w:hAnsi="宋体" w:eastAsia="宋体"/>
          <w:sz w:val="28"/>
          <w:szCs w:val="28"/>
        </w:rPr>
        <w:t>2、 污水排水分区</w:t>
      </w:r>
    </w:p>
    <w:p w14:paraId="776D5BA7">
      <w:pPr>
        <w:ind w:firstLine="560" w:firstLineChars="200"/>
        <w:rPr>
          <w:rFonts w:hint="eastAsia" w:ascii="宋体" w:hAnsi="宋体" w:eastAsia="宋体"/>
          <w:sz w:val="28"/>
          <w:szCs w:val="28"/>
        </w:rPr>
      </w:pPr>
      <w:r>
        <w:rPr>
          <w:rFonts w:hint="eastAsia" w:ascii="宋体" w:hAnsi="宋体" w:eastAsia="宋体"/>
          <w:sz w:val="28"/>
          <w:szCs w:val="28"/>
        </w:rPr>
        <w:t>依据现有污水厂分布，同时结合城市规划、城市建设状况、地形、水系、污水管道系统现状、污水干管规划、用地性质等因素，将麻阳县污水系统规划区分为14个排水区，一级干管一条，污水次干管10条。</w:t>
      </w:r>
    </w:p>
    <w:p w14:paraId="5E17BAD3">
      <w:pPr>
        <w:ind w:firstLine="560" w:firstLineChars="200"/>
        <w:rPr>
          <w:rFonts w:hint="eastAsia" w:ascii="宋体" w:hAnsi="宋体" w:eastAsia="宋体"/>
          <w:sz w:val="28"/>
          <w:szCs w:val="28"/>
        </w:rPr>
      </w:pPr>
      <w:r>
        <w:rPr>
          <w:rFonts w:hint="eastAsia" w:ascii="宋体" w:hAnsi="宋体" w:eastAsia="宋体"/>
          <w:sz w:val="28"/>
          <w:szCs w:val="28"/>
        </w:rPr>
        <w:t>3、污水处理设施规划</w:t>
      </w:r>
    </w:p>
    <w:p w14:paraId="2407F2C3">
      <w:pPr>
        <w:ind w:firstLine="560" w:firstLineChars="200"/>
        <w:rPr>
          <w:rFonts w:hint="eastAsia" w:ascii="宋体" w:hAnsi="宋体" w:eastAsia="宋体"/>
          <w:sz w:val="28"/>
          <w:szCs w:val="28"/>
        </w:rPr>
      </w:pPr>
      <w:r>
        <w:rPr>
          <w:rFonts w:hint="eastAsia" w:ascii="宋体" w:hAnsi="宋体" w:eastAsia="宋体"/>
          <w:sz w:val="28"/>
          <w:szCs w:val="28"/>
        </w:rPr>
        <w:t>至2025年形成4座城市污水处理厂，污水处理规模3.14万立方米/日，2035年形成4座城市污水处理厂，污水处理规模6.14万立方米/日。</w:t>
      </w:r>
    </w:p>
    <w:p w14:paraId="0A23F269">
      <w:pPr>
        <w:ind w:firstLine="560" w:firstLineChars="200"/>
        <w:rPr>
          <w:rFonts w:ascii="宋体" w:hAnsi="宋体" w:eastAsia="宋体"/>
          <w:sz w:val="28"/>
          <w:szCs w:val="28"/>
        </w:rPr>
      </w:pPr>
      <w:r>
        <w:rPr>
          <w:rFonts w:hint="eastAsia" w:ascii="宋体" w:hAnsi="宋体" w:eastAsia="宋体"/>
          <w:sz w:val="28"/>
          <w:szCs w:val="28"/>
        </w:rPr>
        <w:t>利用现状镇级污水处理厂对规划建设期间各乡镇污水收集与处理过渡作用；待该区域污水厂及污水管网建成后废除。离城市距离较近的乡镇与农村新型社区接入城市污水管网系统，实现区域污水集中处理达标后排放；在污水处理厂不能覆盖的区域，自建小型污水处理站或采用生态化污水系统进行处理，达标后排放。</w:t>
      </w:r>
    </w:p>
    <w:p w14:paraId="28D5AD37">
      <w:pPr>
        <w:ind w:firstLine="560" w:firstLineChars="200"/>
        <w:rPr>
          <w:rFonts w:hint="eastAsia" w:ascii="宋体" w:hAnsi="宋体" w:eastAsia="宋体"/>
          <w:sz w:val="28"/>
          <w:szCs w:val="28"/>
        </w:rPr>
      </w:pPr>
      <w:r>
        <w:rPr>
          <w:rFonts w:hint="eastAsia" w:ascii="宋体" w:hAnsi="宋体" w:eastAsia="宋体"/>
          <w:sz w:val="28"/>
          <w:szCs w:val="28"/>
        </w:rPr>
        <w:t>4、尾水排放</w:t>
      </w:r>
    </w:p>
    <w:p w14:paraId="1EEC5FC8">
      <w:pPr>
        <w:ind w:firstLine="560" w:firstLineChars="200"/>
        <w:rPr>
          <w:rFonts w:ascii="宋体" w:hAnsi="宋体" w:eastAsia="宋体"/>
          <w:sz w:val="28"/>
          <w:szCs w:val="28"/>
        </w:rPr>
      </w:pPr>
      <w:r>
        <w:rPr>
          <w:rFonts w:hint="eastAsia" w:ascii="宋体" w:hAnsi="宋体" w:eastAsia="宋体"/>
          <w:sz w:val="28"/>
          <w:szCs w:val="28"/>
        </w:rPr>
        <w:t>出水标准均执行《城镇污水处理厂污染物排放标准》（ GB 18918-2002）、《湖南省城镇污水处理厂主要水污染物排放标准》（DB43/T 1546-2018)一级标准等。</w:t>
      </w:r>
    </w:p>
    <w:p w14:paraId="1567BAB7">
      <w:pPr>
        <w:ind w:firstLine="560" w:firstLineChars="200"/>
        <w:rPr>
          <w:rFonts w:ascii="宋体" w:hAnsi="宋体" w:eastAsia="宋体"/>
          <w:sz w:val="28"/>
          <w:szCs w:val="28"/>
        </w:rPr>
      </w:pPr>
      <w:r>
        <w:rPr>
          <w:rFonts w:hint="eastAsia" w:ascii="宋体" w:hAnsi="宋体" w:eastAsia="宋体"/>
          <w:sz w:val="28"/>
          <w:szCs w:val="28"/>
        </w:rPr>
        <w:t>污水处理厂尾水排放水体根据受纳水体环境影响评价以及水域的环境容量等拟定。具有排放条件的，尾水就近排入周边水体；不具有排放条件的，尾水管延伸排放或就近回用。</w:t>
      </w:r>
    </w:p>
    <w:p w14:paraId="12D6D0D3">
      <w:pPr>
        <w:ind w:firstLine="560" w:firstLineChars="200"/>
        <w:rPr>
          <w:rFonts w:hint="eastAsia" w:ascii="宋体" w:hAnsi="宋体" w:eastAsia="宋体"/>
          <w:sz w:val="28"/>
          <w:szCs w:val="28"/>
        </w:rPr>
      </w:pPr>
      <w:r>
        <w:rPr>
          <w:rFonts w:hint="eastAsia" w:ascii="宋体" w:hAnsi="宋体" w:eastAsia="宋体"/>
          <w:sz w:val="28"/>
          <w:szCs w:val="28"/>
        </w:rPr>
        <w:t>5. 污泥处置规划</w:t>
      </w:r>
    </w:p>
    <w:p w14:paraId="56F34386">
      <w:pPr>
        <w:ind w:firstLine="560" w:firstLineChars="200"/>
        <w:rPr>
          <w:rFonts w:ascii="宋体" w:hAnsi="宋体" w:eastAsia="宋体"/>
          <w:sz w:val="28"/>
          <w:szCs w:val="28"/>
        </w:rPr>
      </w:pPr>
      <w:r>
        <w:rPr>
          <w:rFonts w:hint="eastAsia" w:ascii="宋体" w:hAnsi="宋体" w:eastAsia="宋体"/>
          <w:sz w:val="28"/>
          <w:szCs w:val="28"/>
        </w:rPr>
        <w:t>根据污泥产量和性质，结合污泥处置趋势，规划生活污泥近期采用堆肥和焚烧方式进行处置，远期推荐采用焚烧方式进行处置；规划工业污泥根据污泥性质，由具有相应污泥处置资质的公司进行处置。</w:t>
      </w:r>
    </w:p>
    <w:p w14:paraId="71E381CB">
      <w:pPr>
        <w:ind w:firstLine="562" w:firstLineChars="200"/>
        <w:rPr>
          <w:rFonts w:ascii="宋体" w:hAnsi="宋体" w:eastAsia="宋体"/>
          <w:b/>
          <w:bCs/>
          <w:sz w:val="28"/>
          <w:szCs w:val="28"/>
        </w:rPr>
      </w:pPr>
      <w:r>
        <w:rPr>
          <w:rFonts w:hint="eastAsia" w:ascii="宋体" w:hAnsi="宋体" w:eastAsia="宋体"/>
          <w:b/>
          <w:bCs/>
          <w:sz w:val="28"/>
          <w:szCs w:val="28"/>
          <w:lang w:eastAsia="zh-CN"/>
        </w:rPr>
        <w:t>六</w:t>
      </w:r>
      <w:r>
        <w:rPr>
          <w:rFonts w:hint="eastAsia" w:ascii="宋体" w:hAnsi="宋体" w:eastAsia="宋体"/>
          <w:b/>
          <w:bCs/>
          <w:sz w:val="28"/>
          <w:szCs w:val="28"/>
        </w:rPr>
        <w:t>、雨水系统规划</w:t>
      </w:r>
    </w:p>
    <w:p w14:paraId="0776197E">
      <w:pPr>
        <w:ind w:firstLine="560" w:firstLineChars="200"/>
        <w:rPr>
          <w:rFonts w:hint="eastAsia" w:ascii="宋体" w:hAnsi="宋体" w:eastAsia="宋体"/>
          <w:sz w:val="28"/>
          <w:szCs w:val="28"/>
        </w:rPr>
      </w:pPr>
      <w:r>
        <w:rPr>
          <w:rFonts w:hint="eastAsia" w:ascii="宋体" w:hAnsi="宋体" w:eastAsia="宋体"/>
          <w:sz w:val="28"/>
          <w:szCs w:val="28"/>
        </w:rPr>
        <w:t>1、雨水排水分区</w:t>
      </w:r>
    </w:p>
    <w:p w14:paraId="2D8C93F1">
      <w:pPr>
        <w:ind w:firstLine="560" w:firstLineChars="200"/>
        <w:rPr>
          <w:rFonts w:hint="eastAsia" w:ascii="宋体" w:hAnsi="宋体" w:eastAsia="宋体"/>
          <w:sz w:val="28"/>
          <w:szCs w:val="28"/>
        </w:rPr>
      </w:pPr>
      <w:r>
        <w:rPr>
          <w:rFonts w:hint="eastAsia" w:ascii="宋体" w:hAnsi="宋体" w:eastAsia="宋体"/>
          <w:sz w:val="28"/>
          <w:szCs w:val="28"/>
        </w:rPr>
        <w:t>雨水排放采用高水高排、低水低排，自排与抽排相结合的原则进行。城东片区雨水就近排放至锦江；城西片区就近排放至锦江、尧里河或者支渠。结合主要雨水排水水系的分布情况及地形地势，按外河20年一遇水位（148.90m），相应考虑一定程度的富余，以黄海高程150m为高低区分界线，将规划区分为19个雨水排水区，其中：14个雨水高排区，5个雨水低排区。部分面积极小的低区不采用高低区分开排水的原则，雨水直接就近排入水体。</w:t>
      </w:r>
    </w:p>
    <w:p w14:paraId="68B83224">
      <w:pPr>
        <w:ind w:firstLine="560" w:firstLineChars="200"/>
        <w:rPr>
          <w:rFonts w:hint="eastAsia" w:ascii="宋体" w:hAnsi="宋体" w:eastAsia="宋体"/>
          <w:sz w:val="28"/>
          <w:szCs w:val="28"/>
        </w:rPr>
      </w:pPr>
      <w:r>
        <w:rPr>
          <w:rFonts w:hint="eastAsia" w:ascii="宋体" w:hAnsi="宋体" w:eastAsia="宋体"/>
          <w:sz w:val="28"/>
          <w:szCs w:val="28"/>
        </w:rPr>
        <w:t>2、雨水管渠设计标准</w:t>
      </w:r>
    </w:p>
    <w:p w14:paraId="1CE9B976">
      <w:pPr>
        <w:ind w:firstLine="560" w:firstLineChars="200"/>
        <w:rPr>
          <w:rFonts w:hint="eastAsia" w:ascii="宋体" w:hAnsi="宋体" w:eastAsia="宋体"/>
          <w:sz w:val="28"/>
          <w:szCs w:val="28"/>
        </w:rPr>
      </w:pPr>
      <w:r>
        <w:rPr>
          <w:rFonts w:hint="eastAsia" w:ascii="宋体" w:hAnsi="宋体" w:eastAsia="宋体"/>
          <w:sz w:val="28"/>
          <w:szCs w:val="28"/>
        </w:rPr>
        <w:t>（1）暴雨强度公式</w:t>
      </w:r>
    </w:p>
    <w:p w14:paraId="5DD30782">
      <w:pPr>
        <w:ind w:firstLine="560" w:firstLineChars="200"/>
        <w:rPr>
          <w:rFonts w:hint="eastAsia" w:ascii="宋体" w:hAnsi="宋体" w:eastAsia="宋体"/>
          <w:sz w:val="28"/>
          <w:szCs w:val="28"/>
        </w:rPr>
      </w:pPr>
      <w:r>
        <w:rPr>
          <w:rFonts w:hint="eastAsia" w:ascii="宋体" w:hAnsi="宋体" w:eastAsia="宋体"/>
          <w:sz w:val="28"/>
          <w:szCs w:val="28"/>
        </w:rPr>
        <w:t>根据《麻阳县暴雨强度公式编制报告》，本次规划暴雨强度采用如下公式：</w:t>
      </w:r>
    </w:p>
    <w:p w14:paraId="03D3E95C">
      <w:pPr>
        <w:widowControl/>
        <w:spacing w:line="360" w:lineRule="auto"/>
        <w:ind w:firstLine="420"/>
        <w:jc w:val="left"/>
        <w:rPr>
          <w:rFonts w:ascii="Times New Roman" w:hAnsi="Times New Roman" w:eastAsia="宋体" w:cs="Times New Roman"/>
          <w:color w:val="000000" w:themeColor="text1"/>
          <w:sz w:val="28"/>
          <w:szCs w:val="28"/>
          <w14:textFill>
            <w14:solidFill>
              <w14:schemeClr w14:val="tx1"/>
            </w14:solidFill>
          </w14:textFill>
        </w:rPr>
      </w:pPr>
      <m:oMathPara>
        <m:oMath>
          <m:r>
            <m:rPr/>
            <w:rPr>
              <w:rFonts w:ascii="Cambria Math" w:hAnsi="Cambria Math" w:eastAsia="宋体" w:cs="Times New Roman"/>
              <w:color w:val="000000" w:themeColor="text1"/>
              <w:sz w:val="28"/>
              <w:szCs w:val="28"/>
              <w14:textFill>
                <w14:solidFill>
                  <w14:schemeClr w14:val="tx1"/>
                </w14:solidFill>
              </w14:textFill>
            </w:rPr>
            <m:t>q</m:t>
          </m:r>
          <m:r>
            <m:rPr>
              <m:sty m:val="p"/>
            </m:rPr>
            <w:rPr>
              <w:rFonts w:ascii="Cambria Math" w:hAnsi="Cambria Math" w:eastAsia="宋体" w:cs="Times New Roman"/>
              <w:color w:val="000000" w:themeColor="text1"/>
              <w:sz w:val="28"/>
              <w:szCs w:val="28"/>
              <w14:textFill>
                <w14:solidFill>
                  <w14:schemeClr w14:val="tx1"/>
                </w14:solidFill>
              </w14:textFill>
            </w:rPr>
            <m:t>=</m:t>
          </m:r>
          <m:f>
            <m:fPr>
              <m:ctrlPr>
                <w:rPr>
                  <w:rFonts w:ascii="Cambria Math" w:hAnsi="Cambria Math" w:eastAsia="宋体" w:cs="Times New Roman"/>
                  <w:color w:val="000000" w:themeColor="text1"/>
                  <w:sz w:val="28"/>
                  <w:szCs w:val="28"/>
                  <w14:textFill>
                    <w14:solidFill>
                      <w14:schemeClr w14:val="tx1"/>
                    </w14:solidFill>
                  </w14:textFill>
                </w:rPr>
              </m:ctrlPr>
            </m:fPr>
            <m:num>
              <m:r>
                <m:rPr>
                  <m:sty m:val="p"/>
                </m:rPr>
                <w:rPr>
                  <w:rFonts w:ascii="Cambria Math" w:hAnsi="Cambria Math" w:eastAsia="宋体" w:cs="Times New Roman"/>
                  <w:color w:val="000000" w:themeColor="text1"/>
                  <w:sz w:val="28"/>
                  <w:szCs w:val="28"/>
                  <w14:textFill>
                    <w14:solidFill>
                      <w14:schemeClr w14:val="tx1"/>
                    </w14:solidFill>
                  </w14:textFill>
                </w:rPr>
                <m:t>2</m:t>
              </m:r>
              <m:r>
                <m:rPr/>
                <w:rPr>
                  <w:rFonts w:ascii="Cambria Math" w:hAnsi="Cambria Math" w:eastAsia="宋体" w:cs="Times New Roman"/>
                  <w:color w:val="000000" w:themeColor="text1"/>
                  <w:sz w:val="28"/>
                  <w:szCs w:val="28"/>
                  <w14:textFill>
                    <w14:solidFill>
                      <w14:schemeClr w14:val="tx1"/>
                    </w14:solidFill>
                  </w14:textFill>
                </w:rPr>
                <m:t>952.44×</m:t>
              </m:r>
              <m:r>
                <m:rPr>
                  <m:sty m:val="p"/>
                </m:rPr>
                <w:rPr>
                  <w:rFonts w:ascii="Cambria Math" w:hAnsi="Cambria Math" w:eastAsia="宋体" w:cs="Times New Roman"/>
                  <w:color w:val="000000" w:themeColor="text1"/>
                  <w:sz w:val="28"/>
                  <w:szCs w:val="28"/>
                  <w14:textFill>
                    <w14:solidFill>
                      <w14:schemeClr w14:val="tx1"/>
                    </w14:solidFill>
                  </w14:textFill>
                </w:rPr>
                <m:t>（1+0.997lgP）</m:t>
              </m:r>
              <m:ctrlPr>
                <w:rPr>
                  <w:rFonts w:ascii="Cambria Math" w:hAnsi="Cambria Math" w:eastAsia="宋体" w:cs="Times New Roman"/>
                  <w:color w:val="000000" w:themeColor="text1"/>
                  <w:sz w:val="28"/>
                  <w:szCs w:val="28"/>
                  <w14:textFill>
                    <w14:solidFill>
                      <w14:schemeClr w14:val="tx1"/>
                    </w14:solidFill>
                  </w14:textFill>
                </w:rPr>
              </m:ctrlPr>
            </m:num>
            <m:den>
              <m:sSup>
                <m:sSupPr>
                  <m:ctrlPr>
                    <w:rPr>
                      <w:rFonts w:ascii="Cambria Math" w:hAnsi="Cambria Math" w:eastAsia="宋体" w:cs="Times New Roman"/>
                      <w:color w:val="000000" w:themeColor="text1"/>
                      <w:sz w:val="28"/>
                      <w:szCs w:val="28"/>
                      <w14:textFill>
                        <w14:solidFill>
                          <w14:schemeClr w14:val="tx1"/>
                        </w14:solidFill>
                      </w14:textFill>
                    </w:rPr>
                  </m:ctrlPr>
                </m:sSupPr>
                <m:e>
                  <m:r>
                    <m:rPr>
                      <m:sty m:val="p"/>
                    </m:rPr>
                    <w:rPr>
                      <w:rFonts w:ascii="Cambria Math" w:hAnsi="Cambria Math" w:eastAsia="宋体" w:cs="Times New Roman"/>
                      <w:color w:val="000000" w:themeColor="text1"/>
                      <w:sz w:val="28"/>
                      <w:szCs w:val="28"/>
                      <w14:textFill>
                        <w14:solidFill>
                          <w14:schemeClr w14:val="tx1"/>
                        </w14:solidFill>
                      </w14:textFill>
                    </w:rPr>
                    <m:t>(t+</m:t>
                  </m:r>
                  <m:r>
                    <m:rPr/>
                    <w:rPr>
                      <w:rFonts w:ascii="Cambria Math" w:hAnsi="Cambria Math" w:eastAsia="宋体" w:cs="Times New Roman"/>
                      <w:color w:val="000000" w:themeColor="text1"/>
                      <w:sz w:val="28"/>
                      <w:szCs w:val="28"/>
                      <w14:textFill>
                        <w14:solidFill>
                          <w14:schemeClr w14:val="tx1"/>
                        </w14:solidFill>
                      </w14:textFill>
                    </w:rPr>
                    <m:t>18.002)</m:t>
                  </m:r>
                  <m:ctrlPr>
                    <w:rPr>
                      <w:rFonts w:ascii="Cambria Math" w:hAnsi="Cambria Math" w:eastAsia="宋体" w:cs="Times New Roman"/>
                      <w:color w:val="000000" w:themeColor="text1"/>
                      <w:sz w:val="28"/>
                      <w:szCs w:val="28"/>
                      <w14:textFill>
                        <w14:solidFill>
                          <w14:schemeClr w14:val="tx1"/>
                        </w14:solidFill>
                      </w14:textFill>
                    </w:rPr>
                  </m:ctrlPr>
                </m:e>
                <m:sup>
                  <m:r>
                    <m:rPr/>
                    <w:rPr>
                      <w:rFonts w:ascii="Cambria Math" w:hAnsi="Cambria Math" w:eastAsia="宋体" w:cs="Times New Roman"/>
                      <w:color w:val="000000" w:themeColor="text1"/>
                      <w:sz w:val="28"/>
                      <w:szCs w:val="28"/>
                      <w14:textFill>
                        <w14:solidFill>
                          <w14:schemeClr w14:val="tx1"/>
                        </w14:solidFill>
                      </w14:textFill>
                    </w:rPr>
                    <m:t>0.794</m:t>
                  </m:r>
                  <m:ctrlPr>
                    <w:rPr>
                      <w:rFonts w:ascii="Cambria Math" w:hAnsi="Cambria Math" w:eastAsia="宋体" w:cs="Times New Roman"/>
                      <w:color w:val="000000" w:themeColor="text1"/>
                      <w:sz w:val="28"/>
                      <w:szCs w:val="28"/>
                      <w14:textFill>
                        <w14:solidFill>
                          <w14:schemeClr w14:val="tx1"/>
                        </w14:solidFill>
                      </w14:textFill>
                    </w:rPr>
                  </m:ctrlPr>
                </m:sup>
              </m:sSup>
              <m:ctrlPr>
                <w:rPr>
                  <w:rFonts w:ascii="Cambria Math" w:hAnsi="Cambria Math" w:eastAsia="宋体" w:cs="Times New Roman"/>
                  <w:color w:val="000000" w:themeColor="text1"/>
                  <w:sz w:val="28"/>
                  <w:szCs w:val="28"/>
                  <w14:textFill>
                    <w14:solidFill>
                      <w14:schemeClr w14:val="tx1"/>
                    </w14:solidFill>
                  </w14:textFill>
                </w:rPr>
              </m:ctrlPr>
            </m:den>
          </m:f>
        </m:oMath>
      </m:oMathPara>
    </w:p>
    <w:p w14:paraId="73AC2DCF">
      <w:pPr>
        <w:ind w:firstLine="560" w:firstLineChars="200"/>
        <w:rPr>
          <w:rFonts w:ascii="宋体" w:hAnsi="宋体" w:eastAsia="宋体"/>
          <w:sz w:val="28"/>
          <w:szCs w:val="28"/>
        </w:rPr>
      </w:pPr>
      <w:r>
        <w:rPr>
          <w:rFonts w:ascii="宋体" w:hAnsi="宋体" w:eastAsia="宋体"/>
          <w:sz w:val="28"/>
          <w:szCs w:val="28"/>
        </w:rPr>
        <w:t>q—设计暴雨强度(L/S·ha)</w:t>
      </w:r>
    </w:p>
    <w:p w14:paraId="2F6651AA">
      <w:pPr>
        <w:ind w:firstLine="560" w:firstLineChars="200"/>
        <w:rPr>
          <w:rFonts w:ascii="宋体" w:hAnsi="宋体" w:eastAsia="宋体"/>
          <w:sz w:val="28"/>
          <w:szCs w:val="28"/>
        </w:rPr>
      </w:pPr>
      <w:r>
        <w:rPr>
          <w:rFonts w:ascii="宋体" w:hAnsi="宋体" w:eastAsia="宋体"/>
          <w:sz w:val="28"/>
          <w:szCs w:val="28"/>
        </w:rPr>
        <w:t>T—设计重现期，取3年，立交桥、广场等重要地区取10年。</w:t>
      </w:r>
    </w:p>
    <w:p w14:paraId="0357BD27">
      <w:pPr>
        <w:ind w:firstLine="560" w:firstLineChars="200"/>
        <w:rPr>
          <w:rFonts w:ascii="宋体" w:hAnsi="宋体" w:eastAsia="宋体"/>
          <w:sz w:val="28"/>
          <w:szCs w:val="28"/>
        </w:rPr>
      </w:pPr>
      <w:r>
        <w:rPr>
          <w:rFonts w:ascii="宋体" w:hAnsi="宋体" w:eastAsia="宋体"/>
          <w:sz w:val="28"/>
          <w:szCs w:val="28"/>
        </w:rPr>
        <w:t>设计降水历时t＝t</w:t>
      </w:r>
      <w:r>
        <w:rPr>
          <w:rFonts w:ascii="宋体" w:hAnsi="宋体" w:eastAsia="宋体"/>
          <w:sz w:val="28"/>
          <w:szCs w:val="28"/>
          <w:vertAlign w:val="subscript"/>
        </w:rPr>
        <w:t>1</w:t>
      </w:r>
      <w:r>
        <w:rPr>
          <w:rFonts w:ascii="宋体" w:hAnsi="宋体" w:eastAsia="宋体"/>
          <w:sz w:val="28"/>
          <w:szCs w:val="28"/>
        </w:rPr>
        <w:t>+t</w:t>
      </w:r>
      <w:r>
        <w:rPr>
          <w:rFonts w:ascii="宋体" w:hAnsi="宋体" w:eastAsia="宋体"/>
          <w:sz w:val="28"/>
          <w:szCs w:val="28"/>
          <w:vertAlign w:val="subscript"/>
        </w:rPr>
        <w:t>2</w:t>
      </w:r>
      <w:r>
        <w:rPr>
          <w:rFonts w:ascii="宋体" w:hAnsi="宋体" w:eastAsia="宋体"/>
          <w:sz w:val="28"/>
          <w:szCs w:val="28"/>
        </w:rPr>
        <w:t xml:space="preserve"> </w:t>
      </w:r>
    </w:p>
    <w:p w14:paraId="58004534">
      <w:pPr>
        <w:ind w:firstLine="560" w:firstLineChars="200"/>
        <w:rPr>
          <w:rFonts w:ascii="宋体" w:hAnsi="宋体" w:eastAsia="宋体"/>
          <w:sz w:val="28"/>
          <w:szCs w:val="28"/>
        </w:rPr>
      </w:pPr>
      <w:r>
        <w:rPr>
          <w:rFonts w:ascii="宋体" w:hAnsi="宋体" w:eastAsia="宋体"/>
          <w:sz w:val="28"/>
          <w:szCs w:val="28"/>
        </w:rPr>
        <w:t>地面集水时间t</w:t>
      </w:r>
      <w:r>
        <w:rPr>
          <w:rFonts w:ascii="宋体" w:hAnsi="宋体" w:eastAsia="宋体"/>
          <w:sz w:val="28"/>
          <w:szCs w:val="28"/>
          <w:vertAlign w:val="subscript"/>
        </w:rPr>
        <w:t>1</w:t>
      </w: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15min。</w:t>
      </w:r>
    </w:p>
    <w:p w14:paraId="1D6BB309">
      <w:pPr>
        <w:ind w:firstLine="560" w:firstLineChars="2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2</w:t>
      </w:r>
      <w:r>
        <w:rPr>
          <w:rFonts w:ascii="宋体" w:hAnsi="宋体" w:eastAsia="宋体"/>
          <w:sz w:val="28"/>
          <w:szCs w:val="28"/>
        </w:rPr>
        <w:t xml:space="preserve">）雨水设计流量按下列公式计算： </w:t>
      </w:r>
    </w:p>
    <w:p w14:paraId="47C01D43">
      <w:pPr>
        <w:ind w:firstLine="1680" w:firstLineChars="600"/>
        <w:rPr>
          <w:rFonts w:ascii="宋体" w:hAnsi="宋体" w:eastAsia="宋体"/>
          <w:sz w:val="28"/>
          <w:szCs w:val="28"/>
        </w:rPr>
      </w:pPr>
      <w:r>
        <w:rPr>
          <w:rFonts w:ascii="宋体" w:hAnsi="宋体" w:eastAsia="宋体"/>
          <w:sz w:val="28"/>
          <w:szCs w:val="28"/>
        </w:rPr>
        <w:t>Ｑ＝ψqＦ</w:t>
      </w:r>
    </w:p>
    <w:p w14:paraId="302F67A3">
      <w:pPr>
        <w:ind w:firstLine="560" w:firstLineChars="200"/>
        <w:rPr>
          <w:rFonts w:ascii="宋体" w:hAnsi="宋体" w:eastAsia="宋体"/>
          <w:sz w:val="28"/>
          <w:szCs w:val="28"/>
        </w:rPr>
      </w:pPr>
      <w:r>
        <w:rPr>
          <w:rFonts w:ascii="宋体" w:hAnsi="宋体" w:eastAsia="宋体"/>
          <w:sz w:val="28"/>
          <w:szCs w:val="28"/>
        </w:rPr>
        <w:t xml:space="preserve">Ｑ—雨水设计流量（L/s） </w:t>
      </w:r>
    </w:p>
    <w:p w14:paraId="25A798F4">
      <w:pPr>
        <w:ind w:firstLine="560" w:firstLineChars="200"/>
        <w:rPr>
          <w:rFonts w:ascii="宋体" w:hAnsi="宋体" w:eastAsia="宋体"/>
          <w:sz w:val="28"/>
          <w:szCs w:val="28"/>
        </w:rPr>
      </w:pPr>
      <w:r>
        <w:rPr>
          <w:rFonts w:ascii="宋体" w:hAnsi="宋体" w:eastAsia="宋体"/>
          <w:sz w:val="28"/>
          <w:szCs w:val="28"/>
        </w:rPr>
        <w:t xml:space="preserve">ψ—径流系数 </w:t>
      </w:r>
    </w:p>
    <w:p w14:paraId="29A3A015">
      <w:pPr>
        <w:ind w:firstLine="560" w:firstLineChars="200"/>
        <w:rPr>
          <w:rFonts w:ascii="宋体" w:hAnsi="宋体" w:eastAsia="宋体"/>
          <w:sz w:val="28"/>
          <w:szCs w:val="28"/>
        </w:rPr>
      </w:pPr>
      <w:r>
        <w:rPr>
          <w:rFonts w:ascii="宋体" w:hAnsi="宋体" w:eastAsia="宋体"/>
          <w:sz w:val="28"/>
          <w:szCs w:val="28"/>
        </w:rPr>
        <w:t>Ｆ—汇水面积（ha）</w:t>
      </w:r>
    </w:p>
    <w:p w14:paraId="05411E7F">
      <w:pPr>
        <w:ind w:firstLine="560" w:firstLineChars="2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）径流系数 一般地区径流系数取0.6，建筑密集地区取更高值（0.65）,山体和绿地考虑另行取更低值（0.15</w:t>
      </w:r>
      <w:r>
        <w:rPr>
          <w:rFonts w:hint="eastAsia" w:ascii="宋体" w:hAnsi="宋体" w:eastAsia="宋体"/>
          <w:sz w:val="28"/>
          <w:szCs w:val="28"/>
        </w:rPr>
        <w:t>-</w:t>
      </w:r>
      <w:r>
        <w:rPr>
          <w:rFonts w:ascii="宋体" w:hAnsi="宋体" w:eastAsia="宋体"/>
          <w:sz w:val="28"/>
          <w:szCs w:val="28"/>
        </w:rPr>
        <w:t>0.5）。</w:t>
      </w:r>
    </w:p>
    <w:p w14:paraId="5AA541FE">
      <w:pPr>
        <w:ind w:firstLine="560" w:firstLineChars="200"/>
        <w:rPr>
          <w:rFonts w:hint="eastAsia" w:ascii="宋体" w:hAnsi="宋体" w:eastAsia="宋体"/>
          <w:sz w:val="28"/>
          <w:szCs w:val="28"/>
        </w:rPr>
      </w:pPr>
      <w:r>
        <w:rPr>
          <w:rFonts w:hint="eastAsia" w:ascii="宋体" w:hAnsi="宋体" w:eastAsia="宋体"/>
          <w:sz w:val="28"/>
          <w:szCs w:val="28"/>
        </w:rPr>
        <w:t>（4）防洪标准与排涝标准</w:t>
      </w:r>
    </w:p>
    <w:p w14:paraId="373F2F7D">
      <w:pPr>
        <w:ind w:firstLine="560" w:firstLineChars="200"/>
        <w:rPr>
          <w:rFonts w:hint="eastAsia" w:ascii="宋体" w:hAnsi="宋体" w:eastAsia="宋体"/>
          <w:sz w:val="28"/>
          <w:szCs w:val="28"/>
        </w:rPr>
      </w:pPr>
      <w:r>
        <w:rPr>
          <w:rFonts w:hint="eastAsia" w:ascii="宋体" w:hAnsi="宋体" w:eastAsia="宋体"/>
          <w:sz w:val="28"/>
          <w:szCs w:val="28"/>
        </w:rPr>
        <w:t>（1）防洪标准：防洪堤规划标准采用50年一遇，使麻阳苗族自治县县城防洪堤能防御50年一遇洪水。</w:t>
      </w:r>
    </w:p>
    <w:p w14:paraId="18B8724B">
      <w:pPr>
        <w:ind w:firstLine="560" w:firstLineChars="200"/>
        <w:rPr>
          <w:rFonts w:ascii="宋体" w:hAnsi="宋体" w:eastAsia="宋体"/>
          <w:sz w:val="28"/>
          <w:szCs w:val="28"/>
        </w:rPr>
      </w:pPr>
      <w:r>
        <w:rPr>
          <w:rFonts w:hint="eastAsia" w:ascii="宋体" w:hAnsi="宋体" w:eastAsia="宋体"/>
          <w:sz w:val="28"/>
          <w:szCs w:val="28"/>
        </w:rPr>
        <w:t>（2）防涝标准：按20年一遇标准进行设防，其中住宅及工商业建筑的底层不进水，道路中其中一条车道的积水深度不超过15cm。</w:t>
      </w:r>
    </w:p>
    <w:p w14:paraId="360AC458">
      <w:pPr>
        <w:ind w:firstLine="560" w:firstLineChars="200"/>
        <w:rPr>
          <w:rFonts w:ascii="宋体" w:hAnsi="宋体" w:eastAsia="宋体"/>
          <w:sz w:val="28"/>
          <w:szCs w:val="28"/>
        </w:rPr>
      </w:pPr>
      <w:r>
        <w:rPr>
          <w:rFonts w:hint="eastAsia" w:ascii="宋体" w:hAnsi="宋体" w:eastAsia="宋体"/>
          <w:sz w:val="28"/>
          <w:szCs w:val="28"/>
        </w:rPr>
        <w:t>（3）内涝防治设计重现期下的最大允许退水时间：中心城区一般地区为2小时，中心城区的重要地区为1小时，交通枢纽为0.5小时。</w:t>
      </w:r>
    </w:p>
    <w:p w14:paraId="5C249EB9">
      <w:pPr>
        <w:ind w:firstLine="560" w:firstLineChars="200"/>
        <w:rPr>
          <w:rFonts w:hint="eastAsia" w:ascii="宋体" w:hAnsi="宋体" w:eastAsia="宋体"/>
          <w:sz w:val="28"/>
          <w:szCs w:val="28"/>
        </w:rPr>
      </w:pPr>
      <w:r>
        <w:rPr>
          <w:rFonts w:hint="eastAsia" w:ascii="宋体" w:hAnsi="宋体" w:eastAsia="宋体"/>
          <w:sz w:val="28"/>
          <w:szCs w:val="28"/>
        </w:rPr>
        <w:t>3、排水泵站</w:t>
      </w:r>
    </w:p>
    <w:p w14:paraId="731B906E">
      <w:pPr>
        <w:ind w:firstLine="560" w:firstLineChars="200"/>
        <w:rPr>
          <w:rFonts w:hint="eastAsia" w:ascii="宋体" w:hAnsi="宋体" w:eastAsia="宋体"/>
          <w:sz w:val="28"/>
          <w:szCs w:val="28"/>
        </w:rPr>
      </w:pPr>
      <w:r>
        <w:rPr>
          <w:rFonts w:hint="eastAsia" w:ascii="宋体" w:hAnsi="宋体" w:eastAsia="宋体"/>
          <w:sz w:val="28"/>
          <w:szCs w:val="28"/>
        </w:rPr>
        <w:t>本次建设梅水桥泵站升级改造工程，新建城南三中排涝泵站、城西排涝泵站、柴码头地下泵站。</w:t>
      </w:r>
    </w:p>
    <w:p w14:paraId="11D552A5">
      <w:pPr>
        <w:ind w:firstLine="560" w:firstLineChars="200"/>
        <w:rPr>
          <w:rFonts w:hint="eastAsia" w:ascii="宋体" w:hAnsi="宋体" w:eastAsia="宋体"/>
          <w:sz w:val="28"/>
          <w:szCs w:val="28"/>
        </w:rPr>
      </w:pPr>
      <w:r>
        <w:rPr>
          <w:rFonts w:hint="eastAsia" w:ascii="宋体" w:hAnsi="宋体" w:eastAsia="宋体"/>
          <w:sz w:val="28"/>
          <w:szCs w:val="28"/>
        </w:rPr>
        <w:t>4、排水闸涵</w:t>
      </w:r>
    </w:p>
    <w:p w14:paraId="7EE2FCC5">
      <w:pPr>
        <w:ind w:firstLine="560" w:firstLineChars="200"/>
        <w:rPr>
          <w:rFonts w:hint="eastAsia" w:ascii="宋体" w:hAnsi="宋体" w:eastAsia="宋体"/>
          <w:sz w:val="28"/>
          <w:szCs w:val="28"/>
        </w:rPr>
      </w:pPr>
      <w:r>
        <w:rPr>
          <w:rFonts w:hint="eastAsia" w:ascii="宋体" w:hAnsi="宋体" w:eastAsia="宋体"/>
          <w:sz w:val="28"/>
          <w:szCs w:val="28"/>
        </w:rPr>
        <w:t>城市闸涵更新工程：本次计划对县城范围内共20个排水涵闸进行更新。新建泵站涵闸4座。</w:t>
      </w:r>
    </w:p>
    <w:p w14:paraId="650811EB">
      <w:pPr>
        <w:ind w:firstLine="560" w:firstLineChars="200"/>
        <w:rPr>
          <w:rFonts w:hint="eastAsia" w:ascii="宋体" w:hAnsi="宋体" w:eastAsia="宋体"/>
          <w:sz w:val="28"/>
          <w:szCs w:val="28"/>
        </w:rPr>
      </w:pPr>
      <w:r>
        <w:rPr>
          <w:rFonts w:hint="eastAsia" w:ascii="宋体" w:hAnsi="宋体" w:eastAsia="宋体"/>
          <w:sz w:val="28"/>
          <w:szCs w:val="28"/>
        </w:rPr>
        <w:t>（1）浦子溪出水涵闸</w:t>
      </w:r>
    </w:p>
    <w:p w14:paraId="01A4440F">
      <w:pPr>
        <w:ind w:firstLine="560" w:firstLineChars="200"/>
        <w:rPr>
          <w:rFonts w:hint="eastAsia" w:ascii="宋体" w:hAnsi="宋体" w:eastAsia="宋体"/>
          <w:sz w:val="28"/>
          <w:szCs w:val="28"/>
        </w:rPr>
      </w:pPr>
      <w:r>
        <w:rPr>
          <w:rFonts w:hint="eastAsia" w:ascii="宋体" w:hAnsi="宋体" w:eastAsia="宋体"/>
          <w:sz w:val="28"/>
          <w:szCs w:val="28"/>
        </w:rPr>
        <w:t>新建浦子溪出水涵闸，涵闸4.0×3.5m，1座。</w:t>
      </w:r>
    </w:p>
    <w:p w14:paraId="15D3A534">
      <w:pPr>
        <w:ind w:firstLine="560" w:firstLineChars="200"/>
        <w:rPr>
          <w:rFonts w:hint="eastAsia" w:ascii="宋体" w:hAnsi="宋体" w:eastAsia="宋体"/>
          <w:sz w:val="28"/>
          <w:szCs w:val="28"/>
        </w:rPr>
      </w:pPr>
      <w:r>
        <w:rPr>
          <w:rFonts w:hint="eastAsia" w:ascii="宋体" w:hAnsi="宋体" w:eastAsia="宋体"/>
          <w:sz w:val="28"/>
          <w:szCs w:val="28"/>
        </w:rPr>
        <w:t>（2）城南三中排渍泵站出水涵闸</w:t>
      </w:r>
    </w:p>
    <w:p w14:paraId="737586BE">
      <w:pPr>
        <w:ind w:firstLine="560" w:firstLineChars="200"/>
        <w:rPr>
          <w:rFonts w:hint="eastAsia" w:ascii="宋体" w:hAnsi="宋体" w:eastAsia="宋体"/>
          <w:sz w:val="28"/>
          <w:szCs w:val="28"/>
        </w:rPr>
      </w:pPr>
      <w:r>
        <w:rPr>
          <w:rFonts w:hint="eastAsia" w:ascii="宋体" w:hAnsi="宋体" w:eastAsia="宋体"/>
          <w:sz w:val="28"/>
          <w:szCs w:val="28"/>
        </w:rPr>
        <w:t>新建城南排渍泵站出水涵闸3.0×3.0m，非洪水期雨水采用重力自排，洪水时，关闭涵闸，采用电排。</w:t>
      </w:r>
    </w:p>
    <w:p w14:paraId="7EBF1DF8">
      <w:pPr>
        <w:ind w:firstLine="560" w:firstLineChars="200"/>
        <w:rPr>
          <w:rFonts w:hint="eastAsia" w:ascii="宋体" w:hAnsi="宋体" w:eastAsia="宋体"/>
          <w:sz w:val="28"/>
          <w:szCs w:val="28"/>
        </w:rPr>
      </w:pPr>
      <w:r>
        <w:rPr>
          <w:rFonts w:hint="eastAsia" w:ascii="宋体" w:hAnsi="宋体" w:eastAsia="宋体"/>
          <w:sz w:val="28"/>
          <w:szCs w:val="28"/>
        </w:rPr>
        <w:t>（3）城东马南排渍泵站出水涵闸</w:t>
      </w:r>
    </w:p>
    <w:p w14:paraId="04EDADC1">
      <w:pPr>
        <w:ind w:firstLine="560" w:firstLineChars="200"/>
        <w:rPr>
          <w:rFonts w:hint="eastAsia" w:ascii="宋体" w:hAnsi="宋体" w:eastAsia="宋体"/>
          <w:sz w:val="28"/>
          <w:szCs w:val="28"/>
        </w:rPr>
      </w:pPr>
      <w:r>
        <w:rPr>
          <w:rFonts w:hint="eastAsia" w:ascii="宋体" w:hAnsi="宋体" w:eastAsia="宋体"/>
          <w:sz w:val="28"/>
          <w:szCs w:val="28"/>
        </w:rPr>
        <w:t>新建城东马南排渍泵站出水涵闸3.0×3.0m，非洪水期雨水采用重力自排，洪水时，关闭涵闸，采用电排。</w:t>
      </w:r>
    </w:p>
    <w:p w14:paraId="2D2F85ED">
      <w:pPr>
        <w:ind w:firstLine="560" w:firstLineChars="200"/>
        <w:rPr>
          <w:rFonts w:hint="eastAsia" w:ascii="宋体" w:hAnsi="宋体" w:eastAsia="宋体"/>
          <w:sz w:val="28"/>
          <w:szCs w:val="28"/>
        </w:rPr>
      </w:pPr>
      <w:r>
        <w:rPr>
          <w:rFonts w:hint="eastAsia" w:ascii="宋体" w:hAnsi="宋体" w:eastAsia="宋体"/>
          <w:sz w:val="28"/>
          <w:szCs w:val="28"/>
        </w:rPr>
        <w:t>（4）城东漫水南排渍泵站出水涵闸</w:t>
      </w:r>
    </w:p>
    <w:p w14:paraId="559D3AED">
      <w:pPr>
        <w:ind w:firstLine="560" w:firstLineChars="200"/>
        <w:rPr>
          <w:rFonts w:hint="eastAsia" w:ascii="宋体" w:hAnsi="宋体" w:eastAsia="宋体"/>
          <w:sz w:val="28"/>
          <w:szCs w:val="28"/>
        </w:rPr>
      </w:pPr>
      <w:r>
        <w:rPr>
          <w:rFonts w:hint="eastAsia" w:ascii="宋体" w:hAnsi="宋体" w:eastAsia="宋体"/>
          <w:sz w:val="28"/>
          <w:szCs w:val="28"/>
        </w:rPr>
        <w:t>新建城东马南排渍泵站出水涵闸3.0×3.0m，非洪水期雨水采用重力自排，洪水时，关闭涵闸，采用电排。</w:t>
      </w:r>
    </w:p>
    <w:p w14:paraId="4136D2EB">
      <w:pPr>
        <w:ind w:firstLine="560" w:firstLineChars="200"/>
        <w:rPr>
          <w:rFonts w:hint="eastAsia" w:ascii="宋体" w:hAnsi="宋体" w:eastAsia="宋体"/>
          <w:sz w:val="28"/>
          <w:szCs w:val="28"/>
        </w:rPr>
      </w:pPr>
      <w:r>
        <w:rPr>
          <w:rFonts w:hint="eastAsia" w:ascii="宋体" w:hAnsi="宋体" w:eastAsia="宋体"/>
          <w:sz w:val="28"/>
          <w:szCs w:val="28"/>
        </w:rPr>
        <w:t>5、海绵城市规划</w:t>
      </w:r>
    </w:p>
    <w:p w14:paraId="6F5FC3FE">
      <w:pPr>
        <w:ind w:firstLine="560" w:firstLineChars="200"/>
        <w:rPr>
          <w:rFonts w:ascii="宋体" w:hAnsi="宋体" w:eastAsia="宋体"/>
          <w:sz w:val="28"/>
          <w:szCs w:val="28"/>
        </w:rPr>
      </w:pPr>
      <w:r>
        <w:rPr>
          <w:rFonts w:hint="eastAsia" w:ascii="宋体" w:hAnsi="宋体" w:eastAsia="宋体"/>
          <w:sz w:val="28"/>
          <w:szCs w:val="28"/>
        </w:rPr>
        <w:t>径流控制：新建区域径流系数一般宜按照不超过0.5进行控制；改造后的综合径流系数不能超过改造前，不能增加既有排水防涝设施的额外负担。</w:t>
      </w:r>
    </w:p>
    <w:p w14:paraId="3FF124EA">
      <w:pPr>
        <w:ind w:firstLine="560" w:firstLineChars="200"/>
        <w:rPr>
          <w:rFonts w:hint="eastAsia" w:ascii="宋体" w:hAnsi="宋体" w:eastAsia="宋体"/>
          <w:sz w:val="28"/>
          <w:szCs w:val="28"/>
        </w:rPr>
      </w:pPr>
      <w:r>
        <w:rPr>
          <w:rFonts w:hint="eastAsia" w:ascii="宋体" w:hAnsi="宋体" w:eastAsia="宋体"/>
          <w:sz w:val="28"/>
          <w:szCs w:val="28"/>
        </w:rPr>
        <w:t>新建地区的硬化地面中，透水性地面的比例不应小于40%。新建住宅小区每万平米硬化屋面应有不少于300m3的调蓄空间(公建除硬化屋面外还需要累加室外硬化地面面积，按总硬化面积计算)。</w:t>
      </w:r>
    </w:p>
    <w:p w14:paraId="159A576B">
      <w:pPr>
        <w:ind w:firstLine="560" w:firstLineChars="200"/>
        <w:rPr>
          <w:rFonts w:hint="eastAsia" w:ascii="宋体" w:hAnsi="宋体" w:eastAsia="宋体"/>
          <w:sz w:val="28"/>
          <w:szCs w:val="28"/>
        </w:rPr>
      </w:pPr>
      <w:r>
        <w:rPr>
          <w:rFonts w:hint="eastAsia" w:ascii="宋体" w:hAnsi="宋体" w:eastAsia="宋体"/>
          <w:sz w:val="28"/>
          <w:szCs w:val="28"/>
        </w:rPr>
        <w:t>合理布局下凹式绿地、植草沟、人工湿地、可渗透地面、透水性停车场和广场，利用绿地、广场等公共空间蓄滞雨水。下凹绿地面积占绿地总面积40%以上。</w:t>
      </w:r>
    </w:p>
    <w:p w14:paraId="397F228F">
      <w:pPr>
        <w:ind w:firstLine="560" w:firstLineChars="200"/>
        <w:rPr>
          <w:rFonts w:hint="eastAsia" w:ascii="宋体" w:hAnsi="宋体" w:eastAsia="宋体"/>
          <w:sz w:val="28"/>
          <w:szCs w:val="28"/>
        </w:rPr>
      </w:pPr>
      <w:r>
        <w:rPr>
          <w:rFonts w:hint="eastAsia" w:ascii="宋体" w:hAnsi="宋体" w:eastAsia="宋体"/>
          <w:sz w:val="28"/>
          <w:szCs w:val="28"/>
        </w:rPr>
        <w:t>6、初期雨水治理规划</w:t>
      </w:r>
    </w:p>
    <w:p w14:paraId="0A6C62CA">
      <w:pPr>
        <w:ind w:firstLine="560" w:firstLineChars="200"/>
        <w:rPr>
          <w:rFonts w:hint="eastAsia" w:ascii="宋体" w:hAnsi="宋体" w:eastAsia="宋体"/>
          <w:sz w:val="28"/>
          <w:szCs w:val="28"/>
        </w:rPr>
      </w:pPr>
      <w:r>
        <w:rPr>
          <w:rFonts w:hint="eastAsia" w:ascii="宋体" w:hAnsi="宋体" w:eastAsia="宋体"/>
          <w:sz w:val="28"/>
          <w:szCs w:val="28"/>
        </w:rPr>
        <w:t>规划初期雨水处理采取源头消减-调蓄滞蓄-污水厂集中处理-增强维护管理的思路，根据城市初雨流行路径，采用在雨水口设置工程措施对其实施截流。根据初雨水质模型预测，结合相关设计标准要求，麻阳苗族自治县初雨截流标准按照3mm进行计算。</w:t>
      </w:r>
    </w:p>
    <w:p w14:paraId="72F7F8EC">
      <w:pPr>
        <w:ind w:firstLine="560" w:firstLineChars="200"/>
        <w:rPr>
          <w:rFonts w:hint="eastAsia" w:ascii="宋体" w:hAnsi="宋体" w:eastAsia="宋体"/>
          <w:sz w:val="28"/>
          <w:szCs w:val="28"/>
        </w:rPr>
      </w:pPr>
      <w:r>
        <w:rPr>
          <w:rFonts w:hint="eastAsia" w:ascii="宋体" w:hAnsi="宋体" w:eastAsia="宋体"/>
          <w:sz w:val="28"/>
          <w:szCs w:val="28"/>
        </w:rPr>
        <w:t>6、内涝点治理规划</w:t>
      </w:r>
    </w:p>
    <w:p w14:paraId="2E157198">
      <w:pPr>
        <w:ind w:firstLine="560" w:firstLineChars="200"/>
        <w:rPr>
          <w:rFonts w:hint="eastAsia" w:ascii="宋体" w:hAnsi="宋体" w:eastAsia="宋体"/>
          <w:sz w:val="28"/>
          <w:szCs w:val="28"/>
        </w:rPr>
      </w:pPr>
      <w:r>
        <w:rPr>
          <w:rFonts w:hint="eastAsia" w:ascii="宋体" w:hAnsi="宋体" w:eastAsia="宋体"/>
          <w:sz w:val="28"/>
          <w:szCs w:val="28"/>
        </w:rPr>
        <w:t>规划通过新建及改造完善排水设施等措施完成积水点改造。</w:t>
      </w:r>
    </w:p>
    <w:p w14:paraId="07B39170">
      <w:pPr>
        <w:ind w:firstLine="562" w:firstLineChars="200"/>
        <w:rPr>
          <w:rFonts w:hint="eastAsia" w:ascii="宋体" w:hAnsi="宋体" w:eastAsia="宋体"/>
          <w:b/>
          <w:bCs/>
          <w:sz w:val="28"/>
          <w:szCs w:val="28"/>
        </w:rPr>
      </w:pPr>
      <w:r>
        <w:rPr>
          <w:rFonts w:hint="eastAsia" w:ascii="宋体" w:hAnsi="宋体" w:eastAsia="宋体"/>
          <w:b/>
          <w:bCs/>
          <w:sz w:val="28"/>
          <w:szCs w:val="28"/>
          <w:lang w:eastAsia="zh-CN"/>
        </w:rPr>
        <w:t>七</w:t>
      </w:r>
      <w:r>
        <w:rPr>
          <w:rFonts w:hint="eastAsia" w:ascii="宋体" w:hAnsi="宋体" w:eastAsia="宋体"/>
          <w:b/>
          <w:bCs/>
          <w:sz w:val="28"/>
          <w:szCs w:val="28"/>
        </w:rPr>
        <w:t>、再生水利用规划</w:t>
      </w:r>
    </w:p>
    <w:p w14:paraId="1EB61091">
      <w:pPr>
        <w:ind w:firstLine="560" w:firstLineChars="200"/>
        <w:rPr>
          <w:rFonts w:hint="eastAsia" w:ascii="宋体" w:hAnsi="宋体" w:eastAsia="宋体"/>
          <w:sz w:val="28"/>
          <w:szCs w:val="28"/>
        </w:rPr>
      </w:pPr>
      <w:r>
        <w:rPr>
          <w:rFonts w:hint="eastAsia" w:ascii="宋体" w:hAnsi="宋体" w:eastAsia="宋体"/>
          <w:sz w:val="28"/>
          <w:szCs w:val="28"/>
        </w:rPr>
        <w:t>规划麻阳苗族自治县中心城区再生水主要用于生态补水、园林绿化、道路冲洗、工业用水等，近期再生水回用率25%，远期力争30%。根据再生水利用需求和厂站位置确定再生水管网路径。</w:t>
      </w:r>
    </w:p>
    <w:p w14:paraId="0F53B3E8">
      <w:pPr>
        <w:ind w:firstLine="562" w:firstLineChars="200"/>
        <w:rPr>
          <w:rFonts w:hint="eastAsia" w:ascii="宋体" w:hAnsi="宋体" w:eastAsia="宋体"/>
          <w:b/>
          <w:bCs/>
          <w:sz w:val="28"/>
          <w:szCs w:val="28"/>
        </w:rPr>
      </w:pPr>
      <w:r>
        <w:rPr>
          <w:rFonts w:hint="eastAsia" w:ascii="宋体" w:hAnsi="宋体" w:eastAsia="宋体"/>
          <w:b/>
          <w:bCs/>
          <w:sz w:val="28"/>
          <w:szCs w:val="28"/>
          <w:lang w:eastAsia="zh-CN"/>
        </w:rPr>
        <w:t>八</w:t>
      </w:r>
      <w:r>
        <w:rPr>
          <w:rFonts w:hint="eastAsia" w:ascii="宋体" w:hAnsi="宋体" w:eastAsia="宋体"/>
          <w:b/>
          <w:bCs/>
          <w:sz w:val="28"/>
          <w:szCs w:val="28"/>
        </w:rPr>
        <w:t>、近期建设投资估算</w:t>
      </w:r>
    </w:p>
    <w:p w14:paraId="2BC5A79D">
      <w:pPr>
        <w:ind w:firstLine="560" w:firstLineChars="200"/>
        <w:rPr>
          <w:rFonts w:hint="eastAsia" w:ascii="宋体" w:hAnsi="宋体" w:eastAsia="宋体"/>
          <w:sz w:val="28"/>
          <w:szCs w:val="28"/>
        </w:rPr>
      </w:pPr>
      <w:r>
        <w:rPr>
          <w:rFonts w:hint="eastAsia" w:ascii="宋体" w:hAnsi="宋体" w:eastAsia="宋体"/>
          <w:sz w:val="28"/>
          <w:szCs w:val="28"/>
        </w:rPr>
        <w:t>近期建设内容主要包括污水厂及泵站建设、排水管网完善、雨污分流改造、清污分流改造、污泥深度处理工程、雨水调蓄及积水点改造、智慧排水等，近期建设投资82.02亿元。</w:t>
      </w:r>
    </w:p>
    <w:p w14:paraId="102A1DF4">
      <w:pPr>
        <w:ind w:firstLine="560" w:firstLineChars="200"/>
        <w:rPr>
          <w:rFonts w:hint="eastAsia" w:ascii="宋体" w:hAnsi="宋体" w:eastAsia="宋体"/>
          <w:sz w:val="28"/>
          <w:szCs w:val="28"/>
        </w:rPr>
      </w:pPr>
      <w:bookmarkStart w:id="0" w:name="_GoBack"/>
      <w:bookmarkEnd w:id="0"/>
    </w:p>
    <w:p w14:paraId="43F33608">
      <w:pPr>
        <w:ind w:firstLine="560" w:firstLineChars="200"/>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12"/>
    <w:rsid w:val="000F5358"/>
    <w:rsid w:val="00166C55"/>
    <w:rsid w:val="003544D7"/>
    <w:rsid w:val="003934C9"/>
    <w:rsid w:val="004357C6"/>
    <w:rsid w:val="009C05D6"/>
    <w:rsid w:val="009E6013"/>
    <w:rsid w:val="00A229F1"/>
    <w:rsid w:val="00A86185"/>
    <w:rsid w:val="00B351F3"/>
    <w:rsid w:val="00B642B4"/>
    <w:rsid w:val="00C25D12"/>
    <w:rsid w:val="00CB038F"/>
    <w:rsid w:val="00D03918"/>
    <w:rsid w:val="00D319D6"/>
    <w:rsid w:val="00D83CE2"/>
    <w:rsid w:val="00EE6E62"/>
    <w:rsid w:val="00F410EA"/>
    <w:rsid w:val="398C0082"/>
    <w:rsid w:val="50303B2C"/>
    <w:rsid w:val="7120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3270</Words>
  <Characters>3518</Characters>
  <Lines>25</Lines>
  <Paragraphs>7</Paragraphs>
  <TotalTime>6</TotalTime>
  <ScaleCrop>false</ScaleCrop>
  <LinksUpToDate>false</LinksUpToDate>
  <CharactersWithSpaces>3530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2024-11-07T07:20:00Z</dcterms:created>
  <dc:creator>Administrator</dc:creator>
  <cp:lastModifiedBy>WPS_941867343</cp:lastModifiedBy>
  <dcterms:modified xsi:type="dcterms:W3CDTF">2025-01-06T08:05:01Z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eyJoZGlkIjoiMDA2MmUxNTY0ZDQ1MjgwMTU3OGE5NmU3ODg3M2RhZWIiLCJ1c2VySWQiOiI5NDE4NjczNDMifQ==</vt:lpwstr>
  </property>
  <property fmtid="{D5CDD505-2E9C-101B-9397-08002B2CF9AE}" pid="3" name="KSOProductBuildVer">
    <vt:lpwstr>2052-12.1.0.19302</vt:lpwstr>
  </property>
  <property fmtid="{D5CDD505-2E9C-101B-9397-08002B2CF9AE}" pid="4" name="ICV">
    <vt:lpwstr>72D7D07672B6418AA5276EFB8C14DDEA_12</vt:lpwstr>
  </property>
</Properties>
</file>