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spacing w:val="-6"/>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0"/>
        <w:jc w:val="center"/>
        <w:textAlignment w:val="auto"/>
        <w:rPr>
          <w:rFonts w:hint="eastAsia" w:ascii="宋体" w:hAnsi="宋体" w:eastAsia="宋体" w:cs="宋体"/>
          <w:color w:val="000000"/>
          <w:spacing w:val="-6"/>
          <w:sz w:val="44"/>
          <w:szCs w:val="44"/>
          <w:lang w:eastAsia="zh-CN"/>
        </w:rPr>
      </w:pPr>
      <w:r>
        <w:rPr>
          <w:rFonts w:hint="eastAsia" w:cs="宋体"/>
          <w:color w:val="000000"/>
          <w:spacing w:val="-6"/>
          <w:sz w:val="44"/>
          <w:szCs w:val="44"/>
          <w:lang w:eastAsia="zh-CN"/>
        </w:rPr>
        <w:t>麻阳苗族自治县</w:t>
      </w:r>
      <w:r>
        <w:rPr>
          <w:rFonts w:hint="eastAsia" w:ascii="宋体" w:hAnsi="宋体" w:eastAsia="宋体" w:cs="宋体"/>
          <w:color w:val="000000"/>
          <w:spacing w:val="-6"/>
          <w:sz w:val="44"/>
          <w:szCs w:val="44"/>
          <w:lang w:eastAsia="zh-CN"/>
        </w:rPr>
        <w:t>财政局</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0"/>
        <w:jc w:val="center"/>
        <w:textAlignment w:val="auto"/>
        <w:rPr>
          <w:rFonts w:hint="eastAsia" w:ascii="宋体" w:hAnsi="宋体" w:eastAsia="宋体" w:cs="宋体"/>
          <w:color w:val="000000"/>
          <w:spacing w:val="-6"/>
          <w:sz w:val="44"/>
          <w:szCs w:val="44"/>
        </w:rPr>
      </w:pPr>
      <w:r>
        <w:rPr>
          <w:rFonts w:hint="eastAsia" w:ascii="宋体" w:hAnsi="宋体" w:eastAsia="宋体" w:cs="宋体"/>
          <w:color w:val="000000"/>
          <w:spacing w:val="-6"/>
          <w:sz w:val="44"/>
          <w:szCs w:val="44"/>
        </w:rPr>
        <w:t>行政处罚裁量权基准实施办法</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textAlignment w:val="auto"/>
        <w:rPr>
          <w:rFonts w:hint="default" w:ascii="Times New Roman" w:hAnsi="Times New Roman" w:eastAsia="方正小标宋简体" w:cs="Times New Roman"/>
          <w:color w:val="000000"/>
          <w:spacing w:val="-6"/>
          <w:sz w:val="40"/>
          <w:szCs w:val="40"/>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6"/>
          <w:sz w:val="32"/>
          <w:szCs w:val="32"/>
        </w:rPr>
      </w:pPr>
      <w:r>
        <w:rPr>
          <w:rFonts w:hint="default" w:ascii="Times New Roman" w:hAnsi="Times New Roman" w:eastAsia="黑体" w:cs="Times New Roman"/>
          <w:color w:val="000000"/>
          <w:spacing w:val="-6"/>
          <w:sz w:val="32"/>
          <w:szCs w:val="32"/>
        </w:rPr>
        <w:t>第一章</w:t>
      </w:r>
      <w:r>
        <w:rPr>
          <w:rFonts w:hint="eastAsia" w:ascii="Times New Roman" w:hAnsi="Times New Roman" w:eastAsia="黑体" w:cs="Times New Roman"/>
          <w:spacing w:val="-6"/>
          <w:sz w:val="32"/>
          <w:szCs w:val="32"/>
          <w:lang w:val="en-US" w:eastAsia="zh-CN"/>
        </w:rPr>
        <w:t xml:space="preserve">  </w:t>
      </w:r>
      <w:r>
        <w:rPr>
          <w:rFonts w:hint="default" w:ascii="Times New Roman" w:hAnsi="Times New Roman" w:eastAsia="黑体" w:cs="Times New Roman"/>
          <w:color w:val="000000"/>
          <w:spacing w:val="-6"/>
          <w:sz w:val="32"/>
          <w:szCs w:val="32"/>
        </w:rPr>
        <w:t>总则</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6"/>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eastAsia" w:ascii="黑体" w:hAnsi="黑体" w:eastAsia="黑体" w:cs="黑体"/>
          <w:b w:val="0"/>
          <w:bCs w:val="0"/>
          <w:color w:val="000000"/>
          <w:spacing w:val="-6"/>
          <w:sz w:val="32"/>
          <w:szCs w:val="32"/>
        </w:rPr>
        <w:t>第一条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为规范和正确行使财政行政处罚裁量权，促进财政部门依法行政，提高依法理财水平，保护公民、法人或者其他组织的合法权益，根据《中华人民共和国行政处罚法》、《湖南省规范行政裁量权办法》（省人民政府令第</w:t>
      </w:r>
      <w:r>
        <w:rPr>
          <w:rFonts w:hint="default" w:ascii="Times New Roman" w:hAnsi="Times New Roman" w:cs="Times New Roman"/>
          <w:color w:val="000000"/>
          <w:spacing w:val="-6"/>
          <w:sz w:val="32"/>
          <w:szCs w:val="32"/>
        </w:rPr>
        <w:t>244</w:t>
      </w:r>
      <w:r>
        <w:rPr>
          <w:rFonts w:hint="default" w:ascii="Times New Roman" w:hAnsi="Times New Roman" w:eastAsia="仿宋_GB2312" w:cs="Times New Roman"/>
          <w:color w:val="000000"/>
          <w:spacing w:val="-6"/>
          <w:sz w:val="32"/>
          <w:szCs w:val="32"/>
        </w:rPr>
        <w:t>号）和《财政部门行使行政处罚裁量权指导规范》（财法〔</w:t>
      </w:r>
      <w:r>
        <w:rPr>
          <w:rFonts w:hint="default" w:ascii="Times New Roman" w:hAnsi="Times New Roman" w:cs="Times New Roman"/>
          <w:color w:val="000000"/>
          <w:spacing w:val="-6"/>
          <w:sz w:val="32"/>
          <w:szCs w:val="32"/>
        </w:rPr>
        <w:t>2013</w:t>
      </w:r>
      <w:r>
        <w:rPr>
          <w:rFonts w:hint="default" w:ascii="Times New Roman" w:hAnsi="Times New Roman" w:eastAsia="仿宋_GB2312" w:cs="Times New Roman"/>
          <w:color w:val="000000"/>
          <w:spacing w:val="-6"/>
          <w:sz w:val="32"/>
          <w:szCs w:val="32"/>
        </w:rPr>
        <w:t>〕</w:t>
      </w:r>
      <w:r>
        <w:rPr>
          <w:rFonts w:hint="default" w:ascii="Times New Roman" w:hAnsi="Times New Roman" w:cs="Times New Roman"/>
          <w:color w:val="000000"/>
          <w:spacing w:val="-6"/>
          <w:sz w:val="32"/>
          <w:szCs w:val="32"/>
        </w:rPr>
        <w:t>1</w:t>
      </w:r>
      <w:r>
        <w:rPr>
          <w:rFonts w:hint="default" w:ascii="Times New Roman" w:hAnsi="Times New Roman" w:eastAsia="仿宋_GB2312" w:cs="Times New Roman"/>
          <w:color w:val="000000"/>
          <w:spacing w:val="-6"/>
          <w:sz w:val="32"/>
          <w:szCs w:val="32"/>
        </w:rPr>
        <w:t>号）</w:t>
      </w:r>
      <w:r>
        <w:rPr>
          <w:rFonts w:hint="default" w:ascii="Times New Roman" w:hAnsi="Times New Roman" w:eastAsia="仿宋_GB2312" w:cs="Times New Roman"/>
          <w:color w:val="000000"/>
          <w:spacing w:val="-6"/>
          <w:sz w:val="32"/>
          <w:szCs w:val="32"/>
          <w:lang w:eastAsia="zh-CN"/>
        </w:rPr>
        <w:t>、《湖南省财政厅</w:t>
      </w:r>
      <w:r>
        <w:rPr>
          <w:rFonts w:hint="default" w:ascii="Times New Roman" w:hAnsi="Times New Roman" w:eastAsia="仿宋_GB2312" w:cs="Times New Roman"/>
          <w:color w:val="000000"/>
          <w:spacing w:val="-6"/>
          <w:sz w:val="32"/>
          <w:szCs w:val="32"/>
        </w:rPr>
        <w:t>行政处罚裁量权</w:t>
      </w:r>
      <w:r>
        <w:rPr>
          <w:rFonts w:hint="default" w:ascii="Times New Roman" w:hAnsi="Times New Roman" w:eastAsia="仿宋_GB2312" w:cs="Times New Roman"/>
          <w:color w:val="000000"/>
          <w:spacing w:val="-6"/>
          <w:sz w:val="32"/>
          <w:szCs w:val="32"/>
          <w:lang w:eastAsia="zh-CN"/>
        </w:rPr>
        <w:t>基准实施办法》</w:t>
      </w:r>
      <w:r>
        <w:rPr>
          <w:rFonts w:hint="default" w:ascii="Times New Roman" w:hAnsi="Times New Roman" w:eastAsia="仿宋_GB2312" w:cs="Times New Roman"/>
          <w:color w:val="000000"/>
          <w:spacing w:val="-6"/>
          <w:sz w:val="32"/>
          <w:szCs w:val="32"/>
        </w:rPr>
        <w:t>等有关规定，制定本实施办法。</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0"/>
          <w:sz w:val="32"/>
          <w:szCs w:val="32"/>
        </w:rPr>
      </w:pPr>
      <w:r>
        <w:rPr>
          <w:rFonts w:hint="default" w:ascii="黑体" w:hAnsi="黑体" w:eastAsia="黑体" w:cs="黑体"/>
          <w:b w:val="0"/>
          <w:bCs w:val="0"/>
          <w:color w:val="000000"/>
          <w:spacing w:val="0"/>
          <w:sz w:val="32"/>
          <w:szCs w:val="32"/>
        </w:rPr>
        <w:t>第二条</w:t>
      </w:r>
      <w:r>
        <w:rPr>
          <w:rFonts w:hint="eastAsia" w:ascii="Times New Roman" w:hAnsi="Times New Roman" w:eastAsia="仿宋_GB2312" w:cs="Times New Roman"/>
          <w:b/>
          <w:bCs/>
          <w:color w:val="000000"/>
          <w:spacing w:val="0"/>
          <w:sz w:val="32"/>
          <w:szCs w:val="32"/>
          <w:lang w:val="en-US" w:eastAsia="zh-CN"/>
        </w:rPr>
        <w:t xml:space="preserve">  </w:t>
      </w:r>
      <w:r>
        <w:rPr>
          <w:rFonts w:hint="eastAsia" w:ascii="Times New Roman" w:hAnsi="Times New Roman" w:eastAsia="仿宋_GB2312" w:cs="Times New Roman"/>
          <w:color w:val="000000"/>
          <w:spacing w:val="0"/>
          <w:sz w:val="32"/>
          <w:szCs w:val="32"/>
          <w:lang w:eastAsia="zh-CN"/>
        </w:rPr>
        <w:t>麻阳苗族自治县</w:t>
      </w:r>
      <w:r>
        <w:rPr>
          <w:rFonts w:hint="default" w:ascii="Times New Roman" w:hAnsi="Times New Roman" w:eastAsia="仿宋_GB2312" w:cs="Times New Roman"/>
          <w:color w:val="000000"/>
          <w:spacing w:val="0"/>
          <w:sz w:val="32"/>
          <w:szCs w:val="32"/>
        </w:rPr>
        <w:t>财政</w:t>
      </w:r>
      <w:r>
        <w:rPr>
          <w:rFonts w:hint="default" w:ascii="Times New Roman" w:hAnsi="Times New Roman" w:eastAsia="仿宋_GB2312" w:cs="Times New Roman"/>
          <w:color w:val="000000"/>
          <w:spacing w:val="0"/>
          <w:sz w:val="32"/>
          <w:szCs w:val="32"/>
          <w:lang w:eastAsia="zh-CN"/>
        </w:rPr>
        <w:t>局</w:t>
      </w:r>
      <w:r>
        <w:rPr>
          <w:rFonts w:hint="default" w:ascii="Times New Roman" w:hAnsi="Times New Roman" w:eastAsia="仿宋_GB2312" w:cs="Times New Roman"/>
          <w:color w:val="000000"/>
          <w:spacing w:val="0"/>
          <w:sz w:val="32"/>
          <w:szCs w:val="32"/>
        </w:rPr>
        <w:t>行使行政处罚裁量权，适用本实施办法。</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第三条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本办法所称财政行政处罚裁量权是指财政部门查处违法行为时，依据法律、法规和规章的规定，从法律目的、违法行为的事实、性质、情节、社会危害程度等方面综合裁量</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在职权范围内选择对当事人是否处罚以及处罚种类和幅度的权限。</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第四条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财政行政处罚裁量权主要包括以下方面：</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（一）对财政违法行为违法情节的认定；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（二）对财政违法行为违法程度的认定；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（三）对财政违法行为是否给予处罚；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（四）对财政违法行为给予何种处罚；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（五）对财政违法行为给予何种幅度的处罚。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16" w:firstLineChars="200"/>
        <w:jc w:val="both"/>
        <w:textAlignment w:val="auto"/>
        <w:rPr>
          <w:rFonts w:hint="default" w:ascii="Times New Roman" w:hAnsi="Times New Roman" w:eastAsia="仿宋_GB2312" w:cs="Times New Roman"/>
          <w:spacing w:val="-6"/>
          <w:sz w:val="32"/>
          <w:szCs w:val="32"/>
        </w:rPr>
      </w:pPr>
      <w:r>
        <w:rPr>
          <w:rFonts w:hint="default" w:ascii="黑体" w:hAnsi="黑体" w:eastAsia="黑体" w:cs="黑体"/>
          <w:b w:val="0"/>
          <w:bCs w:val="0"/>
          <w:color w:val="000000"/>
          <w:spacing w:val="-6"/>
          <w:sz w:val="32"/>
          <w:szCs w:val="32"/>
        </w:rPr>
        <w:t>第五条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行使财政行政处罚裁量权，应当遵循合法、合理、</w:t>
      </w:r>
      <w:r>
        <w:rPr>
          <w:rFonts w:hint="default" w:ascii="Times New Roman" w:hAnsi="Times New Roman" w:eastAsia="仿宋_GB2312" w:cs="Times New Roman"/>
          <w:spacing w:val="-6"/>
          <w:sz w:val="32"/>
          <w:szCs w:val="32"/>
          <w:lang w:eastAsia="zh-CN"/>
        </w:rPr>
        <w:t>综合、</w:t>
      </w:r>
      <w:r>
        <w:rPr>
          <w:rFonts w:hint="default" w:ascii="Times New Roman" w:hAnsi="Times New Roman" w:eastAsia="仿宋_GB2312" w:cs="Times New Roman"/>
          <w:color w:val="000000"/>
          <w:spacing w:val="-6"/>
          <w:sz w:val="32"/>
          <w:szCs w:val="32"/>
        </w:rPr>
        <w:t>处罚与教育相结合的原则。</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color w:val="000000"/>
          <w:spacing w:val="-6"/>
          <w:sz w:val="32"/>
          <w:szCs w:val="32"/>
        </w:rPr>
        <w:t>（一）合法裁量。财政部门行使行政处罚裁量权，不得与</w:t>
      </w:r>
      <w:r>
        <w:rPr>
          <w:rFonts w:hint="default" w:ascii="Times New Roman" w:hAnsi="Times New Roman" w:eastAsia="仿宋_GB2312" w:cs="Times New Roman"/>
          <w:spacing w:val="-6"/>
          <w:sz w:val="32"/>
          <w:szCs w:val="32"/>
          <w:lang w:eastAsia="zh-CN"/>
        </w:rPr>
        <w:t>法律、</w:t>
      </w:r>
      <w:r>
        <w:rPr>
          <w:rFonts w:hint="default" w:ascii="Times New Roman" w:hAnsi="Times New Roman" w:eastAsia="仿宋_GB2312" w:cs="Times New Roman"/>
          <w:color w:val="000000"/>
          <w:spacing w:val="-6"/>
          <w:sz w:val="32"/>
          <w:szCs w:val="32"/>
        </w:rPr>
        <w:t>法规和规章的规定相抵触。</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二）合理裁量。财政行政处罚裁量权的行使应当合理、适当，应当与当事人的过错程度、造成的社会危害程度相一致。案件处理应当平等对待当事人，不偏私、不歧视。禁止处罚畸轻畸重、重责轻罚、轻责重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三）综合裁量。行使行政处罚裁量权，应当综合考虑违法行为的事实、性质、情节、主客观因素、以及社会危害程度等因素。除法律依据和客观情况变化外，处理相同的违法行政行为应当与以往依法作出的行政处罚基本相同。</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（四）处罚与教育相结合。财政部门在行使处罚裁量权时，既要制裁违法行为，又要教育当事人自觉遵守法律。</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第六条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同一违法行为同时违反不同法律规范，相关法律规</w:t>
      </w:r>
      <w:r>
        <w:rPr>
          <w:rFonts w:hint="default" w:ascii="Times New Roman" w:hAnsi="Times New Roman" w:eastAsia="仿宋_GB2312" w:cs="Times New Roman"/>
          <w:color w:val="000000"/>
          <w:spacing w:val="-11"/>
          <w:sz w:val="32"/>
          <w:szCs w:val="32"/>
        </w:rPr>
        <w:t>范对同一事项的规定不一致的，适用法律依据时应当遵循以下原则：</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kern w:val="0"/>
          <w:sz w:val="32"/>
          <w:szCs w:val="32"/>
          <w:lang w:val="en-US" w:eastAsia="zh-CN" w:bidi="ar"/>
        </w:rPr>
        <w:t>（一）</w:t>
      </w:r>
      <w:r>
        <w:rPr>
          <w:rFonts w:hint="default" w:ascii="Times New Roman" w:hAnsi="Times New Roman" w:eastAsia="仿宋_GB2312" w:cs="Times New Roman"/>
          <w:b w:val="0"/>
          <w:i w:val="0"/>
          <w:strike w:val="0"/>
          <w:dstrike w:val="0"/>
          <w:color w:val="000000"/>
          <w:spacing w:val="-6"/>
          <w:kern w:val="0"/>
          <w:sz w:val="32"/>
          <w:szCs w:val="32"/>
          <w:u w:val="none" w:color="000000"/>
          <w:vertAlign w:val="baseline"/>
          <w:lang w:val="en-US" w:eastAsia="zh-CN"/>
        </w:rPr>
        <w:t>属于不同效力的法律规范，优先适用效力高的；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（二）属于同一机关制定的法律规范，特别规定与一般规</w:t>
      </w:r>
      <w:r>
        <w:rPr>
          <w:rFonts w:hint="default" w:ascii="Times New Roman" w:hAnsi="Times New Roman" w:eastAsia="仿宋_GB2312" w:cs="Times New Roman"/>
          <w:color w:val="000000"/>
          <w:spacing w:val="-6"/>
          <w:sz w:val="32"/>
          <w:szCs w:val="32"/>
          <w:lang w:eastAsia="zh-CN"/>
        </w:rPr>
        <w:t>定不</w:t>
      </w:r>
      <w:r>
        <w:rPr>
          <w:rFonts w:hint="default" w:ascii="Times New Roman" w:hAnsi="Times New Roman" w:eastAsia="仿宋_GB2312" w:cs="Times New Roman"/>
          <w:color w:val="000000"/>
          <w:spacing w:val="-6"/>
          <w:sz w:val="32"/>
          <w:szCs w:val="32"/>
        </w:rPr>
        <w:t>一致的，适用特别规定；新的规定与违法行为发生时的规</w:t>
      </w:r>
      <w:r>
        <w:rPr>
          <w:rFonts w:hint="default" w:ascii="Times New Roman" w:hAnsi="Times New Roman" w:eastAsia="仿宋_GB2312" w:cs="Times New Roman"/>
          <w:color w:val="000000"/>
          <w:spacing w:val="-6"/>
          <w:sz w:val="32"/>
          <w:szCs w:val="32"/>
          <w:lang w:eastAsia="zh-CN"/>
        </w:rPr>
        <w:t>定不一致的，</w:t>
      </w:r>
      <w:r>
        <w:rPr>
          <w:rFonts w:hint="default" w:ascii="Times New Roman" w:hAnsi="Times New Roman" w:eastAsia="仿宋_GB2312" w:cs="Times New Roman"/>
          <w:color w:val="000000"/>
          <w:spacing w:val="-6"/>
          <w:sz w:val="32"/>
          <w:szCs w:val="32"/>
        </w:rPr>
        <w:t>适用违法行为发生时的规定；但是，作出行政处</w:t>
      </w:r>
      <w:r>
        <w:rPr>
          <w:rFonts w:hint="default" w:ascii="Times New Roman" w:hAnsi="Times New Roman" w:eastAsia="仿宋_GB2312" w:cs="Times New Roman"/>
          <w:color w:val="000000"/>
          <w:spacing w:val="-6"/>
          <w:sz w:val="32"/>
          <w:szCs w:val="32"/>
          <w:lang w:eastAsia="zh-CN"/>
        </w:rPr>
        <w:t>罚决</w:t>
      </w:r>
      <w:r>
        <w:rPr>
          <w:rFonts w:hint="default" w:ascii="Times New Roman" w:hAnsi="Times New Roman" w:eastAsia="仿宋_GB2312" w:cs="Times New Roman"/>
          <w:color w:val="000000"/>
          <w:spacing w:val="-6"/>
          <w:sz w:val="32"/>
          <w:szCs w:val="32"/>
        </w:rPr>
        <w:t>定时，规定已被修改或者废止，且新的规定处罚较轻或者</w:t>
      </w:r>
      <w:r>
        <w:rPr>
          <w:rFonts w:hint="default" w:ascii="Times New Roman" w:hAnsi="Times New Roman" w:eastAsia="仿宋_GB2312" w:cs="Times New Roman"/>
          <w:color w:val="000000"/>
          <w:spacing w:val="-6"/>
          <w:sz w:val="32"/>
          <w:szCs w:val="32"/>
          <w:lang w:eastAsia="zh-CN"/>
        </w:rPr>
        <w:t>不认</w:t>
      </w:r>
      <w:r>
        <w:rPr>
          <w:rFonts w:hint="default" w:ascii="Times New Roman" w:hAnsi="Times New Roman" w:eastAsia="仿宋_GB2312" w:cs="Times New Roman"/>
          <w:color w:val="000000"/>
          <w:spacing w:val="-6"/>
          <w:sz w:val="32"/>
          <w:szCs w:val="32"/>
        </w:rPr>
        <w:t>为是违法的，适用新的规定。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（三）属于地方性法规与部门规章、部门规章之间、部门</w:t>
      </w:r>
      <w:r>
        <w:rPr>
          <w:rFonts w:hint="default" w:ascii="Times New Roman" w:hAnsi="Times New Roman" w:eastAsia="仿宋_GB2312" w:cs="Times New Roman"/>
          <w:color w:val="000000"/>
          <w:spacing w:val="-6"/>
          <w:sz w:val="32"/>
          <w:szCs w:val="32"/>
          <w:lang w:eastAsia="zh-CN"/>
        </w:rPr>
        <w:t>规章</w:t>
      </w:r>
      <w:r>
        <w:rPr>
          <w:rFonts w:hint="default" w:ascii="Times New Roman" w:hAnsi="Times New Roman" w:eastAsia="仿宋_GB2312" w:cs="Times New Roman"/>
          <w:color w:val="000000"/>
          <w:spacing w:val="-6"/>
          <w:sz w:val="32"/>
          <w:szCs w:val="32"/>
        </w:rPr>
        <w:t>与地方政府规章之间对同一事项的规定不一致的，按照立</w:t>
      </w:r>
      <w:r>
        <w:rPr>
          <w:rFonts w:hint="default" w:ascii="Times New Roman" w:hAnsi="Times New Roman" w:eastAsia="仿宋_GB2312" w:cs="Times New Roman"/>
          <w:color w:val="000000"/>
          <w:spacing w:val="-6"/>
          <w:sz w:val="32"/>
          <w:szCs w:val="32"/>
          <w:lang w:eastAsia="zh-CN"/>
        </w:rPr>
        <w:t>法法</w:t>
      </w:r>
      <w:r>
        <w:rPr>
          <w:rFonts w:hint="default" w:ascii="Times New Roman" w:hAnsi="Times New Roman" w:eastAsia="仿宋_GB2312" w:cs="Times New Roman"/>
          <w:color w:val="000000"/>
          <w:spacing w:val="-6"/>
          <w:sz w:val="32"/>
          <w:szCs w:val="32"/>
        </w:rPr>
        <w:t>的规定由国务院裁决或者提请全国人大常委会裁决。</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（四）对当事人的同一个违法行为，不得给予两次以上罚</w:t>
      </w:r>
      <w:r>
        <w:rPr>
          <w:rFonts w:hint="default" w:ascii="Times New Roman" w:hAnsi="Times New Roman" w:eastAsia="仿宋_GB2312" w:cs="Times New Roman"/>
          <w:color w:val="000000"/>
          <w:spacing w:val="-6"/>
          <w:sz w:val="32"/>
          <w:szCs w:val="32"/>
          <w:lang w:eastAsia="zh-CN"/>
        </w:rPr>
        <w:t>款</w:t>
      </w:r>
      <w:r>
        <w:rPr>
          <w:rFonts w:hint="default" w:ascii="Times New Roman" w:hAnsi="Times New Roman" w:eastAsia="仿宋_GB2312" w:cs="Times New Roman"/>
          <w:color w:val="000000"/>
          <w:spacing w:val="-6"/>
          <w:sz w:val="32"/>
          <w:szCs w:val="32"/>
        </w:rPr>
        <w:t>行政处罚。同一个违法行为违反多个法律规范应当给予</w:t>
      </w:r>
      <w:r>
        <w:rPr>
          <w:rFonts w:hint="default" w:ascii="Times New Roman" w:hAnsi="Times New Roman" w:eastAsia="仿宋_GB2312" w:cs="Times New Roman"/>
          <w:color w:val="000000"/>
          <w:spacing w:val="-6"/>
          <w:sz w:val="32"/>
          <w:szCs w:val="32"/>
          <w:lang w:eastAsia="zh-CN"/>
        </w:rPr>
        <w:t>处</w:t>
      </w:r>
      <w:r>
        <w:rPr>
          <w:rFonts w:hint="default" w:ascii="Times New Roman" w:hAnsi="Times New Roman" w:eastAsia="仿宋_GB2312" w:cs="Times New Roman"/>
          <w:color w:val="000000"/>
          <w:spacing w:val="-6"/>
          <w:sz w:val="32"/>
          <w:szCs w:val="32"/>
        </w:rPr>
        <w:t>罚的，按照罚款数额高的规定处罚。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第七条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法律、法规和规章规定应当对财政违法行为予以</w:t>
      </w:r>
      <w:r>
        <w:rPr>
          <w:rFonts w:hint="default" w:ascii="Times New Roman" w:hAnsi="Times New Roman" w:eastAsia="仿宋_GB2312" w:cs="Times New Roman"/>
          <w:color w:val="000000"/>
          <w:spacing w:val="-6"/>
          <w:sz w:val="32"/>
          <w:szCs w:val="32"/>
          <w:lang w:eastAsia="zh-CN"/>
        </w:rPr>
        <w:t>并处</w:t>
      </w:r>
      <w:r>
        <w:rPr>
          <w:rFonts w:hint="default" w:ascii="Times New Roman" w:hAnsi="Times New Roman" w:eastAsia="仿宋_GB2312" w:cs="Times New Roman"/>
          <w:color w:val="000000"/>
          <w:spacing w:val="-6"/>
          <w:sz w:val="32"/>
          <w:szCs w:val="32"/>
        </w:rPr>
        <w:t>的，财政部门应当予以并处，不得选择单处；法律、法规</w:t>
      </w:r>
      <w:r>
        <w:rPr>
          <w:rFonts w:hint="default" w:ascii="Times New Roman" w:hAnsi="Times New Roman" w:eastAsia="仿宋_GB2312" w:cs="Times New Roman"/>
          <w:color w:val="000000"/>
          <w:spacing w:val="-6"/>
          <w:sz w:val="32"/>
          <w:szCs w:val="32"/>
          <w:lang w:eastAsia="zh-CN"/>
        </w:rPr>
        <w:t>和规章</w:t>
      </w:r>
      <w:r>
        <w:rPr>
          <w:rFonts w:hint="default" w:ascii="Times New Roman" w:hAnsi="Times New Roman" w:eastAsia="仿宋_GB2312" w:cs="Times New Roman"/>
          <w:color w:val="000000"/>
          <w:spacing w:val="-6"/>
          <w:sz w:val="32"/>
          <w:szCs w:val="32"/>
        </w:rPr>
        <w:t>规定对财政违法行为可以单处也可以并处的，财政部门</w:t>
      </w:r>
      <w:r>
        <w:rPr>
          <w:rFonts w:hint="default" w:ascii="Times New Roman" w:hAnsi="Times New Roman" w:eastAsia="仿宋_GB2312" w:cs="Times New Roman"/>
          <w:color w:val="000000"/>
          <w:spacing w:val="-6"/>
          <w:sz w:val="32"/>
          <w:szCs w:val="32"/>
          <w:lang w:eastAsia="zh-CN"/>
        </w:rPr>
        <w:t>应当</w:t>
      </w:r>
      <w:r>
        <w:rPr>
          <w:rFonts w:hint="default" w:ascii="Times New Roman" w:hAnsi="Times New Roman" w:eastAsia="仿宋_GB2312" w:cs="Times New Roman"/>
          <w:color w:val="000000"/>
          <w:spacing w:val="-6"/>
          <w:sz w:val="32"/>
          <w:szCs w:val="32"/>
        </w:rPr>
        <w:t>根据案件具体情况，决定予以单处或者并处。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第八条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当事人同时有多个财政违法行为的，应当分别予</w:t>
      </w:r>
      <w:r>
        <w:rPr>
          <w:rFonts w:hint="default" w:ascii="Times New Roman" w:hAnsi="Times New Roman" w:eastAsia="仿宋_GB2312" w:cs="Times New Roman"/>
          <w:spacing w:val="-6"/>
          <w:sz w:val="32"/>
          <w:szCs w:val="32"/>
          <w:lang w:eastAsia="zh-CN"/>
        </w:rPr>
        <w:t>以行政处罚。</w:t>
      </w:r>
      <w:r>
        <w:rPr>
          <w:rFonts w:hint="default" w:ascii="Times New Roman" w:hAnsi="Times New Roman" w:eastAsia="仿宋_GB2312" w:cs="Times New Roman"/>
          <w:spacing w:val="-6"/>
          <w:sz w:val="32"/>
          <w:szCs w:val="32"/>
        </w:rPr>
        <w:t>  </w:t>
      </w:r>
      <w:r>
        <w:rPr>
          <w:rFonts w:hint="default" w:ascii="Times New Roman" w:hAnsi="Times New Roman" w:cs="Times New Roman"/>
          <w:spacing w:val="-6"/>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6"/>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6"/>
          <w:sz w:val="32"/>
          <w:szCs w:val="32"/>
        </w:rPr>
      </w:pPr>
      <w:r>
        <w:rPr>
          <w:rFonts w:hint="default" w:ascii="Times New Roman" w:hAnsi="Times New Roman" w:eastAsia="黑体" w:cs="Times New Roman"/>
          <w:color w:val="000000"/>
          <w:spacing w:val="-6"/>
          <w:sz w:val="32"/>
          <w:szCs w:val="32"/>
        </w:rPr>
        <w:t>第二章</w:t>
      </w:r>
      <w:r>
        <w:rPr>
          <w:rFonts w:hint="eastAsia" w:ascii="Times New Roman" w:hAnsi="Times New Roman" w:eastAsia="黑体" w:cs="Times New Roman"/>
          <w:spacing w:val="-6"/>
          <w:sz w:val="32"/>
          <w:szCs w:val="32"/>
          <w:lang w:val="en-US" w:eastAsia="zh-CN"/>
        </w:rPr>
        <w:t xml:space="preserve">  </w:t>
      </w:r>
      <w:r>
        <w:rPr>
          <w:rFonts w:hint="default" w:ascii="Times New Roman" w:hAnsi="Times New Roman" w:eastAsia="黑体" w:cs="Times New Roman"/>
          <w:color w:val="000000"/>
          <w:spacing w:val="-6"/>
          <w:sz w:val="32"/>
          <w:szCs w:val="32"/>
        </w:rPr>
        <w:t>裁量的适用</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6"/>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第九条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行使财政行政处罚裁量权，应当按照下列步骤进行：</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（一）结合财政违法行为的事实、性质、情节和社会危害程度以及主客观因素等，依照界定违法行为的适用情形及违法程度；</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（二）根据有关法律、法规和规章的规定，按照本实施办法，</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考虑财政违法行为是否具有从重、从轻、减轻，或者不予行政处罚的情形；</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（三）综合考量决定是否对财政违法行为予以处罚，予以何种处罚，以及何种幅度的处罚。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第十条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w:t>
      </w:r>
      <w:r>
        <w:rPr>
          <w:rFonts w:hint="default" w:ascii="Times New Roman" w:hAnsi="Times New Roman" w:eastAsia="仿宋_GB2312" w:cs="Times New Roman"/>
          <w:color w:val="000000"/>
          <w:spacing w:val="-6"/>
          <w:sz w:val="32"/>
          <w:szCs w:val="32"/>
          <w:lang w:eastAsia="zh-CN"/>
        </w:rPr>
        <w:t>怀化市</w:t>
      </w:r>
      <w:r>
        <w:rPr>
          <w:rFonts w:hint="default" w:ascii="Times New Roman" w:hAnsi="Times New Roman" w:eastAsia="仿宋_GB2312" w:cs="Times New Roman"/>
          <w:color w:val="000000"/>
          <w:spacing w:val="-6"/>
          <w:sz w:val="32"/>
          <w:szCs w:val="32"/>
        </w:rPr>
        <w:t>财政</w:t>
      </w:r>
      <w:r>
        <w:rPr>
          <w:rFonts w:hint="default" w:ascii="Times New Roman" w:hAnsi="Times New Roman" w:eastAsia="仿宋_GB2312" w:cs="Times New Roman"/>
          <w:color w:val="000000"/>
          <w:spacing w:val="-6"/>
          <w:sz w:val="32"/>
          <w:szCs w:val="32"/>
          <w:lang w:eastAsia="zh-CN"/>
        </w:rPr>
        <w:t>局</w:t>
      </w:r>
      <w:r>
        <w:rPr>
          <w:rFonts w:hint="default" w:ascii="Times New Roman" w:hAnsi="Times New Roman" w:eastAsia="仿宋_GB2312" w:cs="Times New Roman"/>
          <w:color w:val="000000"/>
          <w:spacing w:val="-6"/>
          <w:sz w:val="32"/>
          <w:szCs w:val="32"/>
        </w:rPr>
        <w:t>行政处罚裁量权基准》（以下简称《基准》）对财政违法行为的违法程度分为轻微、一般、较重、严重、特别严重五个阶次。确定财政违法行为的违法程度，应当以事实为依据，综合考虑以下因素：</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（一）违法行为人主观过错程度；</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（二）违法行为手段的恶劣程度；</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（三）违法行为的次数；</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（四）违法行为持续时间的长短；</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（五）违法行为涉及的区域和范围；</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（六）违法行为的危害后果和社会影响程度；</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（七）违法所得的多少；</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（八）改正违法行为措施和效果等因素；</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（九）其他依法应予考虑的因素。</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第十一条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行使财政行政处罚裁量权，应当在确定财政违法行为的违法程度后，根据法律、法规、规章以及本实施办法的规定，考虑不予处罚、减轻处罚、从轻处罚、从重处罚的情形，结合《基准》规定的违法程度对应的裁量标准，确定行政处罚种类和幅度。</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第十二条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有下列情形之一的，不予行政处罚：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（一）不满十四周岁的未成年人有违法行为的；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（二）精神病人、智力残疾人在不能辨认或者不能控制自</w:t>
      </w:r>
      <w:r>
        <w:rPr>
          <w:rFonts w:hint="default" w:ascii="Times New Roman" w:hAnsi="Times New Roman" w:eastAsia="仿宋_GB2312" w:cs="Times New Roman"/>
          <w:color w:val="000000"/>
          <w:spacing w:val="-6"/>
          <w:sz w:val="32"/>
          <w:szCs w:val="32"/>
          <w:lang w:eastAsia="zh-CN"/>
        </w:rPr>
        <w:t>己行</w:t>
      </w:r>
      <w:r>
        <w:rPr>
          <w:rFonts w:hint="default" w:ascii="Times New Roman" w:hAnsi="Times New Roman" w:eastAsia="仿宋_GB2312" w:cs="Times New Roman"/>
          <w:color w:val="000000"/>
          <w:spacing w:val="-6"/>
          <w:sz w:val="32"/>
          <w:szCs w:val="32"/>
        </w:rPr>
        <w:t>为时有违法行为的；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（三）</w:t>
      </w:r>
      <w:r>
        <w:rPr>
          <w:rFonts w:hint="default" w:ascii="Times New Roman" w:hAnsi="Times New Roman" w:eastAsia="仿宋_GB2312" w:cs="Times New Roman"/>
          <w:b w:val="0"/>
          <w:i w:val="0"/>
          <w:strike w:val="0"/>
          <w:dstrike w:val="0"/>
          <w:color w:val="000000"/>
          <w:spacing w:val="-6"/>
          <w:kern w:val="0"/>
          <w:sz w:val="32"/>
          <w:szCs w:val="32"/>
          <w:u w:val="none" w:color="000000"/>
          <w:vertAlign w:val="baseline"/>
          <w:lang w:val="en-US" w:eastAsia="zh-CN"/>
        </w:rPr>
        <w:t>违法行为轻微并及时改正，没有造成危害后果的</w:t>
      </w:r>
      <w:r>
        <w:rPr>
          <w:rFonts w:hint="default" w:ascii="Times New Roman" w:hAnsi="Times New Roman" w:eastAsia="仿宋_GB2312" w:cs="Times New Roman"/>
          <w:color w:val="000000"/>
          <w:spacing w:val="-6"/>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（四）除法律、行政法规另有规定外，当事人有证据足以</w:t>
      </w:r>
      <w:r>
        <w:rPr>
          <w:rFonts w:hint="default" w:ascii="Times New Roman" w:hAnsi="Times New Roman" w:eastAsia="仿宋_GB2312" w:cs="Times New Roman"/>
          <w:color w:val="000000"/>
          <w:spacing w:val="-6"/>
          <w:sz w:val="32"/>
          <w:szCs w:val="32"/>
          <w:lang w:eastAsia="zh-CN"/>
        </w:rPr>
        <w:t>证明</w:t>
      </w:r>
      <w:r>
        <w:rPr>
          <w:rFonts w:hint="default" w:ascii="Times New Roman" w:hAnsi="Times New Roman" w:eastAsia="仿宋_GB2312" w:cs="Times New Roman"/>
          <w:color w:val="000000"/>
          <w:spacing w:val="-6"/>
          <w:sz w:val="32"/>
          <w:szCs w:val="32"/>
        </w:rPr>
        <w:t>没有主观过错的。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适用第（三）种情形，必须同时满足违法行为轻微、及时改正、没有造成危害后果三个条件。其中，判断违法行为是否轻微，应当按照本实施办法第十条的规定进行综合考虑。</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适用第（四）种情形，需要当事人主动提供</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没有主观过错</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的证据，且达到</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足以证明</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程度。财政部门要根据当事人提供的证据，结合有关客观因素、情况，综合判断当事人没有</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主观过错</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是否足</w:t>
      </w:r>
      <w:r>
        <w:rPr>
          <w:rFonts w:hint="default" w:ascii="Times New Roman" w:hAnsi="Times New Roman" w:eastAsia="仿宋_GB2312" w:cs="Times New Roman"/>
          <w:color w:val="000000"/>
          <w:spacing w:val="-6"/>
          <w:sz w:val="32"/>
          <w:szCs w:val="32"/>
          <w:lang w:eastAsia="zh-CN"/>
        </w:rPr>
        <w:t>以</w:t>
      </w:r>
      <w:r>
        <w:rPr>
          <w:rFonts w:hint="default" w:ascii="Times New Roman" w:hAnsi="Times New Roman" w:eastAsia="仿宋_GB2312" w:cs="Times New Roman"/>
          <w:color w:val="000000"/>
          <w:spacing w:val="-6"/>
          <w:sz w:val="32"/>
          <w:szCs w:val="32"/>
        </w:rPr>
        <w:t>成立。</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第十三条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当事人系初次违法且危害后果轻微并及时改正的，可以不予行政处罚。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其中，判断是否初次违法，应当根据违法行为的具体领域、时间、空间等因素合理确定。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eastAsia="仿宋_GB2312" w:cs="Times New Roman"/>
          <w:color w:val="000000"/>
          <w:spacing w:val="-6"/>
          <w:sz w:val="32"/>
          <w:szCs w:val="32"/>
        </w:rPr>
      </w:pPr>
      <w:r>
        <w:rPr>
          <w:rFonts w:hint="default" w:ascii="黑体" w:hAnsi="黑体" w:eastAsia="黑体" w:cs="黑体"/>
          <w:b w:val="0"/>
          <w:bCs w:val="0"/>
          <w:color w:val="000000"/>
          <w:spacing w:val="-6"/>
          <w:sz w:val="32"/>
          <w:szCs w:val="32"/>
        </w:rPr>
        <w:t>第十四条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违法行为在二年内未被发现的，不再给予行政处罚；涉及公民生命健康安全、金融安全且有危害后果的，上述期限延长至五年。法律另有规定的除外。</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前款规定的期限，从违法行为发生之日起计算；违法行为有</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连续或者继续状态的，从行为终了之日起计算。</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第十五条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对当事人的违法行为依法不予行政处罚的，应当按照《行政处罚法》第三十三条第三款的规定，对当事人进行教育；对不满十四周岁的未成年人不予行政处罚的，应当责令其监护人加以管教；对精神病人、智力残疾人不予行政处罚的，应当责令其监护人严加看管和治疗。</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color w:val="000000"/>
          <w:spacing w:val="-6"/>
          <w:sz w:val="32"/>
          <w:szCs w:val="32"/>
        </w:rPr>
      </w:pPr>
      <w:r>
        <w:rPr>
          <w:rFonts w:hint="default" w:ascii="黑体" w:hAnsi="黑体" w:eastAsia="黑体" w:cs="黑体"/>
          <w:b w:val="0"/>
          <w:bCs w:val="0"/>
          <w:color w:val="000000"/>
          <w:spacing w:val="-6"/>
          <w:sz w:val="32"/>
          <w:szCs w:val="32"/>
        </w:rPr>
        <w:t>第十六条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当事人有下列情形之一的，应当从轻或减轻行政处罚：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（一）主动消除或减轻违法行为危害后果的；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（二）受他人胁迫或者诱骗实施违法行为的；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（三）主动供述行政机关尚未掌握的违法行为的；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（四）配合行政机关查处违法行为有立功表现的；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（五</w:t>
      </w:r>
      <w:r>
        <w:rPr>
          <w:rFonts w:hint="default" w:ascii="Times New Roman" w:hAnsi="Times New Roman" w:eastAsia="仿宋_GB2312" w:cs="Times New Roman"/>
          <w:color w:val="000000"/>
          <w:spacing w:val="-11"/>
          <w:sz w:val="32"/>
          <w:szCs w:val="32"/>
        </w:rPr>
        <w:t>）已满十四周岁不满十八周岁的未成年人实施违法行为的；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（六）法律、法规、规章规定其他应当从轻或减轻处罚的。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主动供述行政机关尚未掌握的违法行为</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，既包括在行政机关尚未发现违法行为之前向行政机关主动供述自己的违法行为，也包括在被行政机关调查后主动供述行政机关尚未掌握的自己的其他违法行为。</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配合行政机关查处违法行为有立功表现的</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，是指当事人在实施违法行为后，向行政机关或者有关机关揭发其他违法犯</w:t>
      </w:r>
      <w:r>
        <w:rPr>
          <w:rFonts w:hint="default" w:ascii="Times New Roman" w:hAnsi="Times New Roman" w:eastAsia="仿宋_GB2312" w:cs="Times New Roman"/>
          <w:color w:val="000000"/>
          <w:spacing w:val="-6"/>
          <w:sz w:val="32"/>
          <w:szCs w:val="32"/>
          <w:lang w:eastAsia="zh-CN"/>
        </w:rPr>
        <w:t>罪</w:t>
      </w:r>
      <w:r>
        <w:rPr>
          <w:rFonts w:hint="default" w:ascii="Times New Roman" w:hAnsi="Times New Roman" w:eastAsia="仿宋_GB2312" w:cs="Times New Roman"/>
          <w:color w:val="000000"/>
          <w:spacing w:val="-6"/>
          <w:sz w:val="32"/>
          <w:szCs w:val="32"/>
        </w:rPr>
        <w:t>事实并经查证属实，或者提供重要线索使其他案件得以顺利查处，或者阻止他人的违法犯罪活动以及有其他突出贡献等情形。</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第十七条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尚未完全丧失辨认或者控制自己行为能力的精神病人、智力残疾人有违法行为的，可以从轻或者减轻行政处罚。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第十八条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第十六条、十七条所称</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从轻行政处罚</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是指在法律、法规、规章规定的行政处罚种类和幅度内，选择较轻或者最轻的处罚种类或者处罚幅度；</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减轻行政处罚</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是指在法律、</w:t>
      </w:r>
      <w:r>
        <w:rPr>
          <w:rFonts w:hint="default" w:ascii="Times New Roman" w:hAnsi="Times New Roman" w:eastAsia="仿宋_GB2312" w:cs="Times New Roman"/>
          <w:color w:val="000000"/>
          <w:spacing w:val="-6"/>
          <w:kern w:val="0"/>
          <w:sz w:val="32"/>
          <w:szCs w:val="32"/>
          <w:lang w:val="en-US" w:eastAsia="zh-CN" w:bidi="ar"/>
        </w:rPr>
        <w:t>法规、规章规定的行政处罚种类和幅度的最低限以下，给予其</w:t>
      </w:r>
      <w:r>
        <w:rPr>
          <w:rFonts w:hint="default" w:ascii="Times New Roman" w:hAnsi="Times New Roman" w:eastAsia="仿宋_GB2312" w:cs="Times New Roman"/>
          <w:color w:val="000000"/>
          <w:spacing w:val="-6"/>
          <w:sz w:val="32"/>
          <w:szCs w:val="32"/>
        </w:rPr>
        <w:t>他种类或者幅度的行政处罚。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第十九条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当事人有下列情形之一的，应当从重行政处罚：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（一）伪造、变造、隐匿、故意销毁财政违法行为证据的；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（二）拒绝、阻挠、妨碍财政执法，拒绝、拖延提供有关资料，拒绝陈述有关情况或者作虚假陈述的；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（三）财政违法行为涉案数额或者违法所得数额较大的；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（四）财政违法行为屡查屡犯的；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（五）授意、指使、强令、胁迫、诱骗、教唆他人实施财政违法行为的；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（六）对检举人、举报人、证人或者执法人员打击报复的；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（七）截留、挪用、侵占军用、救灾、抢险、防汛、优抚、扶贫、移民、救济、抗疫等资金和物资的；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（八）在突发公共事件中实施财政违法行为的；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（九）因拒不整改或整改不力，导致财政违法行为处于持续状态的；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（十）财政违法行为构成犯罪但免于刑事处罚的；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color w:val="000000"/>
          <w:spacing w:val="-6"/>
          <w:sz w:val="32"/>
          <w:szCs w:val="32"/>
        </w:rPr>
        <w:t>（十一）财政违法行为造成的社会影响恶劣的</w:t>
      </w:r>
      <w:r>
        <w:rPr>
          <w:rFonts w:hint="default" w:ascii="Times New Roman" w:hAnsi="Times New Roman" w:eastAsia="仿宋_GB2312" w:cs="Times New Roman"/>
          <w:color w:val="000000"/>
          <w:spacing w:val="-6"/>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（十二）其他依法应当从重行政处罚的。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第二十条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b w:val="0"/>
          <w:i w:val="0"/>
          <w:strike w:val="0"/>
          <w:dstrike w:val="0"/>
          <w:color w:val="000000"/>
          <w:spacing w:val="-6"/>
          <w:sz w:val="32"/>
          <w:szCs w:val="32"/>
        </w:rPr>
        <w:t>当事人有下列情形之一的，可以从重行政处罚：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（一）不听劝阻，继续实施财政违法行为的；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（二）在共同财政违法行为中起主要作用的；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（三）其他依法可以从重行政处罚的。</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第二十一条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第十九条、第二十条所称</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从重行政处罚</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是指法律、法规、规章规定的行政处罚的种类和幅度范围内，适用较重的处罚种类或者选择高于中间值的法定幅度予以处罚。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第二十二条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当事人有免罚轻罚规定的情形，同时又存在从重处罚情节的，一般不适用免罚轻罚规定。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第二十三条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当事人存在</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确有经济困难</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情形的，一般不直接适用免罚轻罚规定，经当事人申请，财政部门可以根据《行政</w:t>
      </w:r>
      <w:r>
        <w:rPr>
          <w:rFonts w:hint="default" w:ascii="Times New Roman" w:hAnsi="Times New Roman" w:eastAsia="仿宋_GB2312" w:cs="Times New Roman"/>
          <w:color w:val="000000"/>
          <w:spacing w:val="6"/>
          <w:sz w:val="32"/>
          <w:szCs w:val="32"/>
        </w:rPr>
        <w:t>处罚法》第六十六条第二款的规定，批准暂缓或者分期缴纳罚款。</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6"/>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6"/>
          <w:sz w:val="32"/>
          <w:szCs w:val="32"/>
        </w:rPr>
      </w:pPr>
      <w:r>
        <w:rPr>
          <w:rFonts w:hint="default" w:ascii="Times New Roman" w:hAnsi="Times New Roman" w:eastAsia="黑体" w:cs="Times New Roman"/>
          <w:color w:val="000000"/>
          <w:spacing w:val="-6"/>
          <w:sz w:val="32"/>
          <w:szCs w:val="32"/>
        </w:rPr>
        <w:t>第三章</w:t>
      </w:r>
      <w:r>
        <w:rPr>
          <w:rFonts w:hint="eastAsia" w:ascii="Times New Roman" w:hAnsi="Times New Roman" w:eastAsia="黑体" w:cs="Times New Roman"/>
          <w:spacing w:val="-6"/>
          <w:sz w:val="32"/>
          <w:szCs w:val="32"/>
          <w:lang w:val="en-US" w:eastAsia="zh-CN"/>
        </w:rPr>
        <w:t xml:space="preserve">  </w:t>
      </w:r>
      <w:r>
        <w:rPr>
          <w:rFonts w:hint="default" w:ascii="Times New Roman" w:hAnsi="Times New Roman" w:eastAsia="黑体" w:cs="Times New Roman"/>
          <w:color w:val="000000"/>
          <w:spacing w:val="-6"/>
          <w:sz w:val="32"/>
          <w:szCs w:val="32"/>
        </w:rPr>
        <w:t>保障和监督</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6"/>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spacing w:val="-6"/>
          <w:sz w:val="32"/>
          <w:szCs w:val="32"/>
          <w:lang w:eastAsia="zh-CN"/>
        </w:rPr>
      </w:pPr>
      <w:r>
        <w:rPr>
          <w:rFonts w:hint="default" w:ascii="黑体" w:hAnsi="黑体" w:eastAsia="黑体" w:cs="黑体"/>
          <w:b w:val="0"/>
          <w:bCs w:val="0"/>
          <w:color w:val="000000"/>
          <w:spacing w:val="-6"/>
          <w:sz w:val="32"/>
          <w:szCs w:val="32"/>
        </w:rPr>
        <w:t>第二十四条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财政部门应根据已查明的事实、行为情节及具体情形，依照有关法律、法规、规章规定，对照本实施办法及《基准》，提出处罚意见。有本办法中列明的从重、从轻或减轻、不予处罚情节的，应当全面、客观、公正地收集相关证据材料，充分听取当事人的陈述、申辩，并在行政处罚告知书和决定书中说明裁量相应的事实、理由和依据。财政部门在作出的行政处罚决定中可以援引《基准》并作为决定裁量说</w:t>
      </w:r>
      <w:r>
        <w:rPr>
          <w:rFonts w:hint="default" w:ascii="Times New Roman" w:hAnsi="Times New Roman" w:eastAsia="仿宋_GB2312" w:cs="Times New Roman"/>
          <w:color w:val="000000"/>
          <w:spacing w:val="-6"/>
          <w:sz w:val="32"/>
          <w:szCs w:val="32"/>
          <w:lang w:eastAsia="zh-CN"/>
        </w:rPr>
        <w:t>明</w:t>
      </w:r>
      <w:r>
        <w:rPr>
          <w:rFonts w:hint="default" w:ascii="Times New Roman" w:hAnsi="Times New Roman" w:eastAsia="仿宋_GB2312" w:cs="Times New Roman"/>
          <w:color w:val="000000"/>
          <w:spacing w:val="-6"/>
          <w:sz w:val="32"/>
          <w:szCs w:val="32"/>
        </w:rPr>
        <w:t>的内容，但是不得单独或者直接援引《基准》作出行政处罚决定</w:t>
      </w:r>
      <w:r>
        <w:rPr>
          <w:rFonts w:hint="default" w:ascii="Times New Roman" w:hAnsi="Times New Roman" w:eastAsia="仿宋_GB2312" w:cs="Times New Roman"/>
          <w:color w:val="000000"/>
          <w:spacing w:val="-6"/>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对适用有关行政处罚裁量基准会导致处罚决定明显不当的，财政部门可以在不与法律、法规、规章规定相抵触的情况下，不予或者变通适用，但必须充分说明理由。</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sz w:val="32"/>
          <w:szCs w:val="32"/>
        </w:rPr>
        <w:t>第二十五条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财政部门适用基准作出行政处罚决定，应当符合《</w:t>
      </w:r>
      <w:r>
        <w:rPr>
          <w:rFonts w:hint="default" w:ascii="Times New Roman" w:hAnsi="Times New Roman" w:eastAsia="仿宋_GB2312" w:cs="Times New Roman"/>
          <w:color w:val="000000"/>
          <w:spacing w:val="-6"/>
          <w:sz w:val="32"/>
          <w:szCs w:val="32"/>
          <w:lang w:eastAsia="zh-CN"/>
        </w:rPr>
        <w:t>怀化市</w:t>
      </w:r>
      <w:r>
        <w:rPr>
          <w:rFonts w:hint="default" w:ascii="Times New Roman" w:hAnsi="Times New Roman" w:eastAsia="仿宋_GB2312" w:cs="Times New Roman"/>
          <w:color w:val="000000"/>
          <w:spacing w:val="-6"/>
          <w:sz w:val="32"/>
          <w:szCs w:val="32"/>
        </w:rPr>
        <w:t>财政</w:t>
      </w:r>
      <w:r>
        <w:rPr>
          <w:rFonts w:hint="default" w:ascii="Times New Roman" w:hAnsi="Times New Roman" w:eastAsia="仿宋_GB2312" w:cs="Times New Roman"/>
          <w:color w:val="000000"/>
          <w:spacing w:val="-6"/>
          <w:sz w:val="32"/>
          <w:szCs w:val="32"/>
          <w:lang w:eastAsia="zh-CN"/>
        </w:rPr>
        <w:t>局</w:t>
      </w:r>
      <w:r>
        <w:rPr>
          <w:rFonts w:hint="default" w:ascii="Times New Roman" w:hAnsi="Times New Roman" w:eastAsia="仿宋_GB2312" w:cs="Times New Roman"/>
          <w:color w:val="000000"/>
          <w:spacing w:val="-6"/>
          <w:sz w:val="32"/>
          <w:szCs w:val="32"/>
        </w:rPr>
        <w:t>行政执法案件审理审核决定办法》中行政执法决定法制审核制度的有关规定。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sz w:val="32"/>
          <w:szCs w:val="32"/>
        </w:rPr>
        <w:t>财政部门拟对当事人的财政违法行为适用本实施办法和</w:t>
      </w:r>
      <w:r>
        <w:rPr>
          <w:rFonts w:hint="default" w:ascii="Times New Roman" w:hAnsi="Times New Roman" w:eastAsia="仿宋_GB2312" w:cs="Times New Roman"/>
          <w:color w:val="000000"/>
          <w:spacing w:val="-6"/>
          <w:kern w:val="0"/>
          <w:sz w:val="32"/>
          <w:szCs w:val="32"/>
          <w:lang w:val="en-US" w:eastAsia="zh-CN" w:bidi="ar"/>
        </w:rPr>
        <w:t>《基准》对情节复杂或者重大违法行为给予行政处罚的，应当</w:t>
      </w:r>
      <w:r>
        <w:rPr>
          <w:rFonts w:hint="default" w:ascii="Times New Roman" w:hAnsi="Times New Roman" w:eastAsia="仿宋_GB2312" w:cs="Times New Roman"/>
          <w:color w:val="000000"/>
          <w:spacing w:val="-6"/>
          <w:sz w:val="32"/>
          <w:szCs w:val="32"/>
        </w:rPr>
        <w:t>根据《行</w:t>
      </w:r>
      <w:r>
        <w:rPr>
          <w:rFonts w:hint="default" w:ascii="Times New Roman" w:hAnsi="Times New Roman" w:eastAsia="仿宋_GB2312" w:cs="Times New Roman"/>
          <w:color w:val="000000"/>
          <w:spacing w:val="0"/>
          <w:sz w:val="32"/>
          <w:szCs w:val="32"/>
        </w:rPr>
        <w:t>政处罚法》第五十七条第二款的规定，经机关负责人集体讨论决定。</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firstLine="640"/>
        <w:jc w:val="both"/>
        <w:textAlignment w:val="auto"/>
        <w:rPr>
          <w:rFonts w:hint="default" w:ascii="Times New Roman" w:hAnsi="Times New Roman" w:eastAsia="仿宋_GB2312" w:cs="Times New Roman"/>
          <w:color w:val="000000"/>
          <w:spacing w:val="-6"/>
          <w:sz w:val="32"/>
          <w:szCs w:val="32"/>
        </w:rPr>
      </w:pPr>
      <w:r>
        <w:rPr>
          <w:rFonts w:hint="default" w:ascii="黑体" w:hAnsi="黑体" w:eastAsia="黑体" w:cs="黑体"/>
          <w:b w:val="0"/>
          <w:bCs w:val="0"/>
          <w:color w:val="000000"/>
          <w:spacing w:val="-6"/>
          <w:sz w:val="32"/>
          <w:szCs w:val="32"/>
        </w:rPr>
        <w:t>第二十六条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财政部门应当加强对本部门行政处罚裁量权行使情况的监督，对违法或者不当行使行政处罚裁量权的行为，应当及时纠正。</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6"/>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6"/>
          <w:sz w:val="32"/>
          <w:szCs w:val="32"/>
        </w:rPr>
      </w:pPr>
      <w:r>
        <w:rPr>
          <w:rFonts w:hint="default" w:ascii="Times New Roman" w:hAnsi="Times New Roman" w:eastAsia="黑体" w:cs="Times New Roman"/>
          <w:color w:val="000000"/>
          <w:spacing w:val="-6"/>
          <w:sz w:val="32"/>
          <w:szCs w:val="32"/>
        </w:rPr>
        <w:t>第四章</w:t>
      </w:r>
      <w:r>
        <w:rPr>
          <w:rFonts w:hint="eastAsia" w:ascii="Times New Roman" w:hAnsi="Times New Roman" w:eastAsia="黑体" w:cs="Times New Roman"/>
          <w:spacing w:val="-6"/>
          <w:sz w:val="32"/>
          <w:szCs w:val="32"/>
          <w:lang w:val="en-US" w:eastAsia="zh-CN"/>
        </w:rPr>
        <w:t xml:space="preserve">  </w:t>
      </w:r>
      <w:r>
        <w:rPr>
          <w:rFonts w:hint="default" w:ascii="Times New Roman" w:hAnsi="Times New Roman" w:eastAsia="黑体" w:cs="Times New Roman"/>
          <w:color w:val="000000"/>
          <w:spacing w:val="-6"/>
          <w:sz w:val="32"/>
          <w:szCs w:val="32"/>
        </w:rPr>
        <w:t>附则</w:t>
      </w:r>
    </w:p>
    <w:p>
      <w:pPr>
        <w:pStyle w:val="4"/>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6"/>
          <w:sz w:val="32"/>
          <w:szCs w:val="32"/>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6" w:firstLineChars="200"/>
        <w:jc w:val="both"/>
        <w:textAlignment w:val="auto"/>
        <w:rPr>
          <w:rFonts w:hint="default" w:ascii="Times New Roman" w:hAnsi="Times New Roman" w:cs="Times New Roman"/>
          <w:spacing w:val="-6"/>
          <w:sz w:val="32"/>
          <w:szCs w:val="32"/>
        </w:rPr>
      </w:pPr>
      <w:r>
        <w:rPr>
          <w:rFonts w:hint="default" w:ascii="黑体" w:hAnsi="黑体" w:eastAsia="黑体" w:cs="黑体"/>
          <w:b w:val="0"/>
          <w:bCs w:val="0"/>
          <w:color w:val="000000"/>
          <w:spacing w:val="-6"/>
          <w:kern w:val="0"/>
          <w:sz w:val="32"/>
          <w:szCs w:val="32"/>
          <w:lang w:val="en-US" w:eastAsia="zh-CN" w:bidi="ar-SA"/>
        </w:rPr>
        <w:t>第二十七条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kern w:val="0"/>
          <w:sz w:val="32"/>
          <w:szCs w:val="32"/>
          <w:lang w:val="en-US" w:eastAsia="zh-CN" w:bidi="ar"/>
        </w:rPr>
        <w:t>有关法律、法规、规章发生变化，导致本实</w:t>
      </w:r>
      <w:r>
        <w:rPr>
          <w:rFonts w:hint="default" w:ascii="Times New Roman" w:hAnsi="Times New Roman" w:eastAsia="仿宋_GB2312" w:cs="Times New Roman"/>
          <w:color w:val="000000"/>
          <w:spacing w:val="-6"/>
          <w:sz w:val="32"/>
          <w:szCs w:val="32"/>
        </w:rPr>
        <w:t>施办法及《基准》与其规定不一致的，从其规定。</w:t>
      </w:r>
    </w:p>
    <w:p>
      <w:pPr>
        <w:rPr>
          <w:rFonts w:hint="default" w:ascii="Times New Roman" w:hAnsi="Times New Roman" w:cs="Times New Roman"/>
          <w:color w:val="auto"/>
        </w:rPr>
      </w:pPr>
      <w:r>
        <w:rPr>
          <w:rFonts w:hint="default" w:ascii="黑体" w:hAnsi="黑体" w:eastAsia="黑体" w:cs="黑体"/>
          <w:b w:val="0"/>
          <w:bCs w:val="0"/>
          <w:color w:val="000000"/>
          <w:spacing w:val="-6"/>
          <w:kern w:val="0"/>
          <w:sz w:val="32"/>
          <w:szCs w:val="32"/>
          <w:lang w:val="en-US" w:eastAsia="zh-CN" w:bidi="ar-SA"/>
        </w:rPr>
        <w:t>第二十八条</w:t>
      </w:r>
      <w:r>
        <w:rPr>
          <w:rFonts w:hint="eastAsia" w:ascii="Times New Roman" w:hAnsi="Times New Roman" w:eastAsia="仿宋_GB2312" w:cs="Times New Roman"/>
          <w:b/>
          <w:bCs/>
          <w:color w:val="000000"/>
          <w:spacing w:val="-6"/>
          <w:sz w:val="32"/>
          <w:szCs w:val="32"/>
          <w:lang w:val="en-US" w:eastAsia="zh-CN"/>
        </w:rPr>
        <w:t xml:space="preserve">  </w:t>
      </w:r>
      <w:r>
        <w:rPr>
          <w:rFonts w:hint="default" w:ascii="Times New Roman" w:hAnsi="Times New Roman" w:eastAsia="仿宋_GB2312" w:cs="Times New Roman"/>
          <w:color w:val="000000"/>
          <w:spacing w:val="-6"/>
          <w:sz w:val="32"/>
          <w:szCs w:val="32"/>
        </w:rPr>
        <w:t>《基准》中</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裁量标准</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中所称</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以上</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以下</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，除特别说明外，</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以上</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包括本数，</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以下</w:t>
      </w:r>
      <w:r>
        <w:rPr>
          <w:rFonts w:hint="default" w:ascii="Times New Roman" w:hAnsi="Times New Roman" w:cs="Times New Roman"/>
          <w:color w:val="000000"/>
          <w:spacing w:val="-6"/>
          <w:sz w:val="32"/>
          <w:szCs w:val="32"/>
        </w:rPr>
        <w:t>”</w:t>
      </w:r>
      <w:r>
        <w:rPr>
          <w:rFonts w:hint="default" w:ascii="Times New Roman" w:hAnsi="Times New Roman" w:eastAsia="仿宋_GB2312" w:cs="Times New Roman"/>
          <w:color w:val="000000"/>
          <w:spacing w:val="-6"/>
          <w:sz w:val="32"/>
          <w:szCs w:val="32"/>
        </w:rPr>
        <w:t>不包括本数，但最高等次均包括本数。所称</w:t>
      </w:r>
      <w:r>
        <w:rPr>
          <w:rFonts w:hint="default" w:ascii="Times New Roman" w:hAnsi="Times New Roman" w:cs="Times New Roman"/>
          <w:color w:val="000000"/>
          <w:spacing w:val="-6"/>
          <w:sz w:val="32"/>
          <w:szCs w:val="32"/>
        </w:rPr>
        <w:t>“</w:t>
      </w:r>
    </w:p>
    <w:sectPr>
      <w:footerReference r:id="rId3" w:type="default"/>
      <w:footerReference r:id="rId4" w:type="even"/>
      <w:pgSz w:w="11905" w:h="16837"/>
      <w:pgMar w:top="1418" w:right="1811" w:bottom="1418" w:left="1694" w:header="720" w:footer="992" w:gutter="0"/>
      <w:pgNumType w:fmt="decimal" w:start="15"/>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214630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9pt;margin-top:0pt;height:144pt;width:144pt;mso-position-horizontal-relative:margin;mso-wrap-style:none;z-index:251660288;mso-width-relative:page;mso-height-relative:page;" filled="f" stroked="f" coordsize="21600,21600" o:gfxdata="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nYbXj0wAAAAcBAAAPAAAAAAAAAAEAIAAAADgA&#10;AABkcnMvZG93bnJldi54bWxQSwECFAAUAAAACACHTuJAqaivlTECAABjBAAADgAAAAAAAAABACAA&#10;AAA4AQAAZHJzL2Uyb0RvYy54bWxQSwUGAAAAAAYABgBZAQAA2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NGQxZTZkYjlkNTBmNmVkMmM3NzZmZTY0MDJiMjAifQ=="/>
  </w:docVars>
  <w:rsids>
    <w:rsidRoot w:val="00172A27"/>
    <w:rsid w:val="00172A27"/>
    <w:rsid w:val="0057168A"/>
    <w:rsid w:val="0067213B"/>
    <w:rsid w:val="006C37DE"/>
    <w:rsid w:val="00966324"/>
    <w:rsid w:val="00C070BC"/>
    <w:rsid w:val="01213625"/>
    <w:rsid w:val="02634846"/>
    <w:rsid w:val="05352092"/>
    <w:rsid w:val="06824E13"/>
    <w:rsid w:val="084C2620"/>
    <w:rsid w:val="09672FD6"/>
    <w:rsid w:val="0ABC68A8"/>
    <w:rsid w:val="0BDB23AD"/>
    <w:rsid w:val="102975F6"/>
    <w:rsid w:val="118C11EC"/>
    <w:rsid w:val="12421701"/>
    <w:rsid w:val="13611FCA"/>
    <w:rsid w:val="15D87A12"/>
    <w:rsid w:val="1A394410"/>
    <w:rsid w:val="1A3C47EE"/>
    <w:rsid w:val="1D1B6A72"/>
    <w:rsid w:val="1EBE43DF"/>
    <w:rsid w:val="23B52405"/>
    <w:rsid w:val="23DE4E5A"/>
    <w:rsid w:val="247D5F25"/>
    <w:rsid w:val="277F47A1"/>
    <w:rsid w:val="28A27B42"/>
    <w:rsid w:val="29A66EAA"/>
    <w:rsid w:val="29FC536A"/>
    <w:rsid w:val="2A26275A"/>
    <w:rsid w:val="2EEE377C"/>
    <w:rsid w:val="2F746DDB"/>
    <w:rsid w:val="33610D57"/>
    <w:rsid w:val="34186451"/>
    <w:rsid w:val="35106845"/>
    <w:rsid w:val="37B43462"/>
    <w:rsid w:val="39D33DC5"/>
    <w:rsid w:val="3A647274"/>
    <w:rsid w:val="3A7C9413"/>
    <w:rsid w:val="3BFF836F"/>
    <w:rsid w:val="3D7AE6A7"/>
    <w:rsid w:val="3EDFB056"/>
    <w:rsid w:val="3F0826E0"/>
    <w:rsid w:val="4104459D"/>
    <w:rsid w:val="46F0784E"/>
    <w:rsid w:val="471F2115"/>
    <w:rsid w:val="47ED70A3"/>
    <w:rsid w:val="4BD0737D"/>
    <w:rsid w:val="4BDA7F23"/>
    <w:rsid w:val="4BF46358"/>
    <w:rsid w:val="4F611A20"/>
    <w:rsid w:val="4F7BCAF7"/>
    <w:rsid w:val="51E41D42"/>
    <w:rsid w:val="533F5B84"/>
    <w:rsid w:val="53C80E56"/>
    <w:rsid w:val="55017F00"/>
    <w:rsid w:val="56D6C899"/>
    <w:rsid w:val="57EC2AB7"/>
    <w:rsid w:val="57F579BC"/>
    <w:rsid w:val="58BD2DE4"/>
    <w:rsid w:val="5D5F66D2"/>
    <w:rsid w:val="5E9620F5"/>
    <w:rsid w:val="5F4D4E23"/>
    <w:rsid w:val="5FFF2AE7"/>
    <w:rsid w:val="61876F76"/>
    <w:rsid w:val="63596AE8"/>
    <w:rsid w:val="6377622C"/>
    <w:rsid w:val="666C29DE"/>
    <w:rsid w:val="667E0188"/>
    <w:rsid w:val="67DD0FCE"/>
    <w:rsid w:val="69221899"/>
    <w:rsid w:val="6DFF138F"/>
    <w:rsid w:val="6FFF85BC"/>
    <w:rsid w:val="73FD016A"/>
    <w:rsid w:val="774F9F3F"/>
    <w:rsid w:val="77BEE630"/>
    <w:rsid w:val="77BF8476"/>
    <w:rsid w:val="79FF053C"/>
    <w:rsid w:val="7C5C406E"/>
    <w:rsid w:val="7D15060E"/>
    <w:rsid w:val="7D775959"/>
    <w:rsid w:val="7FBFFA5E"/>
    <w:rsid w:val="7FEF058B"/>
    <w:rsid w:val="7FFFCB4A"/>
    <w:rsid w:val="97ACD24A"/>
    <w:rsid w:val="9F4F6B08"/>
    <w:rsid w:val="9FF74742"/>
    <w:rsid w:val="B7AD93D7"/>
    <w:rsid w:val="BDCDE46E"/>
    <w:rsid w:val="BDE742E6"/>
    <w:rsid w:val="BDF38BD6"/>
    <w:rsid w:val="D9ECA124"/>
    <w:rsid w:val="DEF71E28"/>
    <w:rsid w:val="DF0DF304"/>
    <w:rsid w:val="E60F9D03"/>
    <w:rsid w:val="ECF5CA4E"/>
    <w:rsid w:val="EDEF13CD"/>
    <w:rsid w:val="F7BFB5E6"/>
    <w:rsid w:val="F96FADC3"/>
    <w:rsid w:val="FA381B43"/>
    <w:rsid w:val="FABBB6D8"/>
    <w:rsid w:val="FB3F7581"/>
    <w:rsid w:val="FE6F1D6B"/>
    <w:rsid w:val="FEF81F24"/>
    <w:rsid w:val="FF5B9A17"/>
    <w:rsid w:val="FF7D4DA2"/>
    <w:rsid w:val="FF8F2A55"/>
    <w:rsid w:val="FFF7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宋体" w:hAnsi="宋体" w:eastAsia="宋体" w:cs="宋体"/>
      <w:kern w:val="0"/>
      <w:sz w:val="24"/>
      <w:szCs w:val="24"/>
    </w:rPr>
  </w:style>
  <w:style w:type="character" w:styleId="7">
    <w:name w:val="page number"/>
    <w:qFormat/>
    <w:uiPriority w:val="0"/>
  </w:style>
  <w:style w:type="character" w:customStyle="1" w:styleId="8">
    <w:name w:val="font31"/>
    <w:qFormat/>
    <w:uiPriority w:val="0"/>
    <w:rPr>
      <w:rFonts w:hint="eastAsia" w:ascii="仿宋_GB2312" w:eastAsia="仿宋_GB2312" w:cs="仿宋_GB2312"/>
      <w:color w:val="000000"/>
      <w:sz w:val="18"/>
      <w:szCs w:val="18"/>
      <w:u w:val="none"/>
    </w:rPr>
  </w:style>
  <w:style w:type="character" w:customStyle="1" w:styleId="9">
    <w:name w:val="font61"/>
    <w:qFormat/>
    <w:uiPriority w:val="0"/>
    <w:rPr>
      <w:rFonts w:hint="eastAsia" w:ascii="仿宋_GB2312" w:eastAsia="仿宋_GB2312" w:cs="仿宋_GB2312"/>
      <w:b/>
      <w:color w:val="000000"/>
      <w:sz w:val="18"/>
      <w:szCs w:val="18"/>
      <w:u w:val="none"/>
    </w:rPr>
  </w:style>
  <w:style w:type="character" w:customStyle="1" w:styleId="10">
    <w:name w:val="font51"/>
    <w:qFormat/>
    <w:uiPriority w:val="0"/>
    <w:rPr>
      <w:rFonts w:hint="eastAsia" w:ascii="仿宋_GB2312" w:eastAsia="仿宋_GB2312" w:cs="仿宋_GB2312"/>
      <w:color w:val="000000"/>
      <w:sz w:val="18"/>
      <w:szCs w:val="18"/>
      <w:u w:val="none"/>
    </w:rPr>
  </w:style>
  <w:style w:type="character" w:customStyle="1" w:styleId="11">
    <w:name w:val="font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147</Pages>
  <Words>164798</Words>
  <Characters>168317</Characters>
  <Lines>1226</Lines>
  <Paragraphs>345</Paragraphs>
  <TotalTime>9</TotalTime>
  <ScaleCrop>false</ScaleCrop>
  <LinksUpToDate>false</LinksUpToDate>
  <CharactersWithSpaces>168618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2023-01-09T01:07:00Z</dcterms:created>
  <dc:creator>greatwall</dc:creator>
  <cp:lastModifiedBy>lenovo</cp:lastModifiedBy>
  <cp:lastPrinted>2023-05-07T09:05:00Z</cp:lastPrinted>
  <dcterms:modified xsi:type="dcterms:W3CDTF">2024-11-21T08:50:27Z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72A2A35FACF34180BF514E7C8D71EE73_13</vt:lpwstr>
  </property>
</Properties>
</file>