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黑体"/>
          <w:sz w:val="52"/>
          <w:szCs w:val="52"/>
          <w:lang w:val="en-US" w:eastAsia="zh-CN"/>
        </w:rPr>
      </w:pPr>
    </w:p>
    <w:p>
      <w:pPr>
        <w:bidi w:val="0"/>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麻阳苗族自治县社会保险服务中心2021年度</w:t>
      </w:r>
    </w:p>
    <w:p>
      <w:pPr>
        <w:bidi w:val="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城乡居民养老保险基金绩效评价报告</w:t>
      </w:r>
    </w:p>
    <w:p>
      <w:pPr>
        <w:autoSpaceDE w:val="0"/>
        <w:spacing w:line="480" w:lineRule="auto"/>
        <w:jc w:val="center"/>
        <w:rPr>
          <w:rFonts w:hint="eastAsia" w:ascii="黑体" w:hAnsi="黑体" w:eastAsia="黑体"/>
          <w:sz w:val="44"/>
          <w:szCs w:val="44"/>
        </w:rPr>
      </w:pPr>
    </w:p>
    <w:p>
      <w:pPr>
        <w:autoSpaceDE w:val="0"/>
        <w:spacing w:line="480" w:lineRule="auto"/>
        <w:jc w:val="center"/>
        <w:rPr>
          <w:rFonts w:hint="eastAsia" w:ascii="黑体" w:hAnsi="黑体" w:eastAsia="黑体"/>
          <w:sz w:val="44"/>
          <w:szCs w:val="44"/>
        </w:rPr>
      </w:pPr>
      <w:r>
        <w:rPr>
          <w:rFonts w:hint="eastAsia" w:ascii="黑体" w:hAnsi="黑体" w:eastAsia="黑体"/>
          <w:sz w:val="44"/>
          <w:szCs w:val="44"/>
        </w:rPr>
        <w:t xml:space="preserve"> </w:t>
      </w:r>
    </w:p>
    <w:p>
      <w:pPr>
        <w:autoSpaceDE w:val="0"/>
        <w:spacing w:line="480" w:lineRule="auto"/>
        <w:jc w:val="center"/>
        <w:rPr>
          <w:rFonts w:hint="eastAsia" w:ascii="黑体" w:hAnsi="宋体" w:eastAsia="黑体"/>
          <w:b/>
          <w:bCs/>
          <w:sz w:val="36"/>
          <w:szCs w:val="36"/>
        </w:rPr>
      </w:pPr>
      <w:r>
        <w:rPr>
          <w:rFonts w:hint="eastAsia" w:ascii="黑体" w:hAnsi="宋体" w:eastAsia="黑体"/>
          <w:b/>
          <w:bCs/>
          <w:sz w:val="36"/>
          <w:szCs w:val="36"/>
        </w:rPr>
        <w:t xml:space="preserve"> </w:t>
      </w:r>
    </w:p>
    <w:p>
      <w:pPr>
        <w:jc w:val="center"/>
        <w:rPr>
          <w:rFonts w:hint="eastAsia" w:ascii="宋体" w:hAnsi="宋体"/>
          <w:b/>
          <w:sz w:val="40"/>
          <w:szCs w:val="40"/>
          <w:u w:val="single"/>
        </w:rPr>
      </w:pPr>
      <w:r>
        <w:rPr>
          <w:rFonts w:hint="eastAsia" w:ascii="仿宋" w:hAnsi="仿宋" w:eastAsia="仿宋"/>
          <w:b/>
          <w:bCs/>
          <w:spacing w:val="-20"/>
          <w:sz w:val="36"/>
          <w:szCs w:val="36"/>
        </w:rPr>
        <w:t>湖南泰信</w:t>
      </w:r>
      <w:r>
        <w:rPr>
          <w:rFonts w:hint="eastAsia" w:ascii="仿宋" w:hAnsi="仿宋" w:eastAsia="仿宋"/>
          <w:spacing w:val="-20"/>
          <w:sz w:val="36"/>
          <w:szCs w:val="36"/>
        </w:rPr>
        <w:t>[</w:t>
      </w:r>
      <w:r>
        <w:rPr>
          <w:rFonts w:hint="eastAsia" w:ascii="仿宋" w:hAnsi="仿宋" w:eastAsia="仿宋"/>
          <w:b/>
          <w:bCs/>
          <w:spacing w:val="-20"/>
          <w:sz w:val="36"/>
          <w:szCs w:val="36"/>
        </w:rPr>
        <w:t>2022]专审第</w:t>
      </w:r>
      <w:r>
        <w:rPr>
          <w:rFonts w:hint="eastAsia" w:ascii="仿宋" w:hAnsi="仿宋" w:eastAsia="仿宋"/>
          <w:b/>
          <w:bCs/>
          <w:spacing w:val="-20"/>
          <w:sz w:val="36"/>
          <w:szCs w:val="36"/>
          <w:lang w:val="en-US" w:eastAsia="zh-CN"/>
        </w:rPr>
        <w:t>113</w:t>
      </w:r>
      <w:r>
        <w:rPr>
          <w:rFonts w:hint="eastAsia" w:ascii="仿宋" w:hAnsi="仿宋" w:eastAsia="仿宋"/>
          <w:b/>
          <w:bCs/>
          <w:spacing w:val="-20"/>
          <w:sz w:val="36"/>
          <w:szCs w:val="36"/>
        </w:rPr>
        <w:t>号</w:t>
      </w:r>
    </w:p>
    <w:p>
      <w:pPr>
        <w:jc w:val="center"/>
        <w:rPr>
          <w:rFonts w:hint="eastAsia" w:ascii="宋体" w:hAnsi="宋体"/>
          <w:b/>
          <w:sz w:val="40"/>
          <w:szCs w:val="40"/>
        </w:rPr>
      </w:pPr>
    </w:p>
    <w:p>
      <w:pPr>
        <w:jc w:val="center"/>
        <w:rPr>
          <w:rFonts w:hint="eastAsia"/>
          <w:bCs/>
          <w:sz w:val="40"/>
          <w:szCs w:val="40"/>
        </w:rPr>
      </w:pPr>
      <w:r>
        <w:rPr>
          <w:bCs/>
          <w:sz w:val="40"/>
          <w:szCs w:val="40"/>
        </w:rPr>
        <w:t xml:space="preserve"> </w:t>
      </w:r>
    </w:p>
    <w:p>
      <w:pPr>
        <w:jc w:val="center"/>
        <w:rPr>
          <w:rFonts w:ascii="宋体" w:hAnsi="宋体"/>
          <w:b/>
          <w:sz w:val="40"/>
          <w:szCs w:val="40"/>
        </w:rPr>
      </w:pPr>
      <w:r>
        <w:rPr>
          <w:rFonts w:hint="eastAsia" w:ascii="宋体" w:hAnsi="宋体"/>
          <w:b/>
          <w:sz w:val="40"/>
          <w:szCs w:val="40"/>
        </w:rPr>
        <w:t xml:space="preserve"> </w:t>
      </w:r>
    </w:p>
    <w:p>
      <w:pPr>
        <w:rPr>
          <w:rFonts w:hint="eastAsia" w:ascii="MS UI Gothic" w:hAnsi="MS UI Gothic" w:cs="MS UI Gothic"/>
          <w:spacing w:val="60"/>
          <w:sz w:val="44"/>
          <w:szCs w:val="44"/>
        </w:rPr>
      </w:pPr>
      <w:r>
        <w:rPr>
          <w:rFonts w:ascii="MS UI Gothic" w:hAnsi="MS UI Gothic" w:cs="MS UI Gothic"/>
          <w:spacing w:val="60"/>
          <w:sz w:val="44"/>
          <w:szCs w:val="44"/>
        </w:rPr>
        <w:t xml:space="preserve"> </w:t>
      </w:r>
    </w:p>
    <w:p>
      <w:pPr>
        <w:rPr>
          <w:rFonts w:ascii="MS UI Gothic" w:hAnsi="MS UI Gothic" w:cs="MS UI Gothic"/>
          <w:spacing w:val="60"/>
          <w:sz w:val="44"/>
          <w:szCs w:val="44"/>
        </w:rPr>
      </w:pPr>
      <w:r>
        <w:rPr>
          <w:rFonts w:ascii="MS UI Gothic" w:hAnsi="MS UI Gothic" w:cs="MS UI Gothic"/>
          <w:spacing w:val="60"/>
          <w:sz w:val="44"/>
          <w:szCs w:val="44"/>
        </w:rPr>
        <w:t xml:space="preserve"> </w:t>
      </w:r>
    </w:p>
    <w:p>
      <w:pPr>
        <w:rPr>
          <w:rFonts w:ascii="MS UI Gothic" w:hAnsi="MS UI Gothic" w:cs="MS UI Gothic"/>
          <w:spacing w:val="60"/>
          <w:sz w:val="44"/>
          <w:szCs w:val="44"/>
        </w:rPr>
      </w:pPr>
      <w:r>
        <w:rPr>
          <w:rFonts w:ascii="MS UI Gothic" w:hAnsi="MS UI Gothic" w:cs="MS UI Gothic"/>
          <w:spacing w:val="60"/>
          <w:sz w:val="44"/>
          <w:szCs w:val="44"/>
        </w:rPr>
        <w:t xml:space="preserve"> </w:t>
      </w:r>
    </w:p>
    <w:p>
      <w:pPr>
        <w:jc w:val="center"/>
        <w:rPr>
          <w:rFonts w:ascii="MS UI Gothic" w:hAnsi="MS UI Gothic" w:cs="MS UI Gothic"/>
          <w:spacing w:val="60"/>
          <w:sz w:val="44"/>
          <w:szCs w:val="44"/>
        </w:rPr>
      </w:pPr>
      <w:r>
        <w:rPr>
          <w:rFonts w:ascii="MS UI Gothic" w:hAnsi="MS UI Gothic" w:cs="MS UI Gothic"/>
          <w:spacing w:val="60"/>
          <w:sz w:val="44"/>
          <w:szCs w:val="44"/>
        </w:rPr>
        <w:t xml:space="preserve"> </w:t>
      </w:r>
    </w:p>
    <w:p>
      <w:pPr>
        <w:jc w:val="center"/>
        <w:rPr>
          <w:rFonts w:ascii="MS UI Gothic" w:hAnsi="MS UI Gothic" w:cs="MS UI Gothic"/>
          <w:spacing w:val="60"/>
          <w:sz w:val="44"/>
          <w:szCs w:val="44"/>
        </w:rPr>
      </w:pPr>
      <w:r>
        <w:rPr>
          <w:rFonts w:ascii="MS UI Gothic" w:hAnsi="MS UI Gothic" w:cs="MS UI Gothic"/>
          <w:spacing w:val="60"/>
          <w:sz w:val="44"/>
          <w:szCs w:val="44"/>
        </w:rPr>
        <w:t xml:space="preserve"> </w:t>
      </w:r>
    </w:p>
    <w:p>
      <w:pPr>
        <w:rPr>
          <w:rFonts w:ascii="MS UI Gothic" w:hAnsi="MS UI Gothic" w:cs="MS UI Gothic"/>
          <w:spacing w:val="60"/>
          <w:sz w:val="44"/>
          <w:szCs w:val="44"/>
        </w:rPr>
      </w:pPr>
      <w:r>
        <w:rPr>
          <w:rFonts w:ascii="MS UI Gothic" w:hAnsi="MS UI Gothic" w:cs="MS UI Gothic"/>
          <w:spacing w:val="60"/>
          <w:sz w:val="44"/>
          <w:szCs w:val="44"/>
        </w:rPr>
        <w:t xml:space="preserve"> </w:t>
      </w:r>
    </w:p>
    <w:p>
      <w:pPr>
        <w:jc w:val="center"/>
        <w:rPr>
          <w:rFonts w:ascii="宋体" w:hAnsi="宋体"/>
          <w:spacing w:val="60"/>
          <w:sz w:val="36"/>
          <w:szCs w:val="36"/>
        </w:rPr>
      </w:pPr>
      <w:r>
        <w:rPr>
          <w:rFonts w:hint="eastAsia" w:ascii="宋体" w:hAnsi="宋体"/>
          <w:spacing w:val="60"/>
          <w:sz w:val="36"/>
          <w:szCs w:val="36"/>
        </w:rPr>
        <w:t>湖南泰信会计师事务所有限公司</w:t>
      </w:r>
    </w:p>
    <w:p>
      <w:pPr>
        <w:pBdr>
          <w:bottom w:val="single" w:color="auto" w:sz="12" w:space="1"/>
        </w:pBdr>
        <w:jc w:val="center"/>
        <w:rPr>
          <w:rFonts w:hint="eastAsia" w:ascii="宋体" w:hAnsi="宋体"/>
          <w:b/>
          <w:sz w:val="36"/>
          <w:szCs w:val="36"/>
        </w:rPr>
      </w:pPr>
      <w:r>
        <w:rPr>
          <w:rFonts w:hint="eastAsia" w:ascii="宋体" w:hAnsi="宋体"/>
          <w:sz w:val="36"/>
          <w:szCs w:val="36"/>
        </w:rPr>
        <w:t xml:space="preserve">HUNAN TAIXIN CERTIFIED PUBLIC ACCOUNTANTS CO.LTD    </w:t>
      </w:r>
      <w:r>
        <w:rPr>
          <w:rFonts w:hint="eastAsia" w:ascii="宋体" w:hAnsi="宋体"/>
          <w:b/>
          <w:sz w:val="36"/>
          <w:szCs w:val="36"/>
        </w:rPr>
        <w:t>湖南●怀化</w:t>
      </w:r>
    </w:p>
    <w:p>
      <w:pPr>
        <w:autoSpaceDE w:val="0"/>
        <w:spacing w:line="480" w:lineRule="auto"/>
        <w:rPr>
          <w:rFonts w:hint="eastAsia" w:ascii="宋体" w:hAnsi="宋体"/>
          <w:b/>
          <w:bCs/>
          <w:sz w:val="48"/>
          <w:szCs w:val="48"/>
          <w:lang w:val="en-US" w:eastAsia="zh-CN"/>
        </w:rPr>
      </w:pPr>
      <w:r>
        <w:rPr>
          <w:rFonts w:hint="eastAsia" w:ascii="宋体" w:hAnsi="宋体"/>
          <w:b/>
          <w:bCs/>
          <w:sz w:val="48"/>
          <w:szCs w:val="48"/>
        </w:rPr>
        <w:t xml:space="preserve"> </w:t>
      </w:r>
    </w:p>
    <w:p>
      <w:pPr>
        <w:adjustRightInd w:val="0"/>
        <w:snapToGrid w:val="0"/>
        <w:spacing w:line="600" w:lineRule="exact"/>
        <w:jc w:val="center"/>
        <w:rPr>
          <w:rFonts w:hint="eastAsia" w:ascii="黑体" w:hAnsi="黑体" w:eastAsia="黑体" w:cs="黑体"/>
          <w:sz w:val="44"/>
          <w:szCs w:val="44"/>
          <w:lang w:val="en-US" w:eastAsia="zh-CN"/>
        </w:rPr>
      </w:pPr>
    </w:p>
    <w:p>
      <w:pPr>
        <w:bidi w:val="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麻阳苗族自治县社会保险服务中心2021年度</w:t>
      </w:r>
    </w:p>
    <w:p>
      <w:pPr>
        <w:bidi w:val="0"/>
        <w:jc w:val="center"/>
        <w:rPr>
          <w:rFonts w:hint="eastAsia" w:ascii="黑体" w:hAnsi="黑体" w:eastAsia="黑体" w:cs="黑体"/>
          <w:sz w:val="44"/>
          <w:szCs w:val="44"/>
        </w:rPr>
      </w:pPr>
      <w:r>
        <w:rPr>
          <w:rFonts w:hint="eastAsia" w:ascii="黑体" w:hAnsi="黑体" w:eastAsia="黑体" w:cs="黑体"/>
          <w:sz w:val="44"/>
          <w:szCs w:val="44"/>
          <w:lang w:val="en-US" w:eastAsia="zh-CN"/>
        </w:rPr>
        <w:t>城乡居民养老保险基金绩效评价报告</w:t>
      </w:r>
    </w:p>
    <w:p>
      <w:pPr>
        <w:adjustRightInd w:val="0"/>
        <w:snapToGrid w:val="0"/>
        <w:spacing w:line="600" w:lineRule="exact"/>
        <w:ind w:firstLine="1040" w:firstLineChars="200"/>
        <w:rPr>
          <w:rFonts w:ascii="方正小标宋简体" w:eastAsia="方正小标宋简体"/>
          <w:sz w:val="52"/>
          <w:szCs w:val="52"/>
        </w:rPr>
      </w:pPr>
    </w:p>
    <w:p>
      <w:pPr>
        <w:pStyle w:val="5"/>
      </w:pPr>
    </w:p>
    <w:p>
      <w:pPr>
        <w:adjustRightInd w:val="0"/>
        <w:snapToGrid w:val="0"/>
        <w:spacing w:line="600" w:lineRule="exact"/>
        <w:ind w:firstLine="1040" w:firstLineChars="200"/>
        <w:rPr>
          <w:rFonts w:ascii="方正小标宋简体" w:eastAsia="方正小标宋简体"/>
          <w:sz w:val="52"/>
          <w:szCs w:val="52"/>
        </w:rPr>
      </w:pPr>
    </w:p>
    <w:p>
      <w:pPr>
        <w:adjustRightInd w:val="0"/>
        <w:snapToGrid w:val="0"/>
        <w:spacing w:line="600" w:lineRule="exact"/>
        <w:ind w:firstLine="1040" w:firstLineChars="200"/>
        <w:rPr>
          <w:rFonts w:ascii="方正小标宋简体" w:eastAsia="方正小标宋简体"/>
          <w:sz w:val="52"/>
          <w:szCs w:val="52"/>
        </w:rPr>
      </w:pPr>
    </w:p>
    <w:p>
      <w:pPr>
        <w:adjustRightInd w:val="0"/>
        <w:snapToGrid w:val="0"/>
        <w:spacing w:line="600" w:lineRule="exact"/>
        <w:ind w:firstLine="1040" w:firstLineChars="200"/>
        <w:rPr>
          <w:rFonts w:ascii="方正小标宋简体" w:eastAsia="方正小标宋简体"/>
          <w:sz w:val="52"/>
          <w:szCs w:val="52"/>
        </w:rPr>
      </w:pPr>
    </w:p>
    <w:p>
      <w:pPr>
        <w:adjustRightInd w:val="0"/>
        <w:snapToGrid w:val="0"/>
        <w:spacing w:line="600" w:lineRule="exact"/>
        <w:ind w:left="2238" w:leftChars="304" w:hanging="1600" w:hangingChars="500"/>
        <w:rPr>
          <w:rFonts w:hint="default" w:ascii="Times New Roman" w:hAnsi="Times New Roman" w:eastAsia="仿宋_GB2312" w:cs="Times New Roman"/>
          <w:sz w:val="32"/>
          <w:szCs w:val="32"/>
          <w:u w:val="single"/>
          <w:lang w:val="en-US" w:eastAsia="zh-CN"/>
        </w:rPr>
      </w:pPr>
      <w:r>
        <w:rPr>
          <w:rFonts w:hint="eastAsia" w:ascii="黑体" w:hAnsi="黑体" w:eastAsia="黑体" w:cs="Times New Roman"/>
          <w:sz w:val="32"/>
          <w:szCs w:val="32"/>
          <w:lang w:eastAsia="zh-CN"/>
        </w:rPr>
        <w:t>项目名称：</w:t>
      </w:r>
      <w:r>
        <w:rPr>
          <w:rFonts w:hint="eastAsia" w:ascii="Times New Roman" w:hAnsi="Times New Roman" w:eastAsia="仿宋_GB2312" w:cs="Times New Roman"/>
          <w:b w:val="0"/>
          <w:bCs w:val="0"/>
          <w:sz w:val="32"/>
          <w:szCs w:val="32"/>
          <w:u w:val="single"/>
          <w:lang w:val="en-US" w:eastAsia="zh-CN"/>
        </w:rPr>
        <w:t>2021年度</w:t>
      </w:r>
      <w:r>
        <w:rPr>
          <w:rFonts w:hint="eastAsia" w:ascii="Times New Roman" w:hAnsi="Times New Roman" w:eastAsia="仿宋_GB2312" w:cs="Times New Roman"/>
          <w:sz w:val="32"/>
          <w:szCs w:val="32"/>
          <w:u w:val="single"/>
          <w:lang w:val="en-US" w:eastAsia="zh-CN"/>
        </w:rPr>
        <w:t xml:space="preserve">城乡居民养老保险基金           </w:t>
      </w:r>
    </w:p>
    <w:p>
      <w:pPr>
        <w:adjustRightInd w:val="0"/>
        <w:snapToGrid w:val="0"/>
        <w:spacing w:line="600" w:lineRule="exact"/>
        <w:ind w:firstLine="640" w:firstLineChars="200"/>
        <w:rPr>
          <w:rFonts w:hint="default" w:ascii="Times New Roman" w:hAnsi="Times New Roman" w:eastAsia="仿宋_GB2312" w:cs="Times New Roman"/>
          <w:sz w:val="32"/>
          <w:szCs w:val="32"/>
          <w:u w:val="single"/>
          <w:lang w:val="en-US" w:eastAsia="zh-CN"/>
        </w:rPr>
      </w:pPr>
      <w:r>
        <w:rPr>
          <w:rFonts w:hint="eastAsia" w:ascii="黑体" w:hAnsi="黑体" w:eastAsia="黑体" w:cs="Times New Roman"/>
          <w:sz w:val="32"/>
          <w:szCs w:val="32"/>
          <w:lang w:val="en-US" w:eastAsia="zh-CN"/>
        </w:rPr>
        <w:t>主管部门</w:t>
      </w:r>
      <w:r>
        <w:rPr>
          <w:rFonts w:hint="eastAsia" w:ascii="黑体" w:hAnsi="黑体" w:eastAsia="黑体" w:cs="Times New Roman"/>
          <w:sz w:val="32"/>
          <w:szCs w:val="32"/>
          <w:lang w:eastAsia="zh-CN"/>
        </w:rPr>
        <w:t>：</w:t>
      </w:r>
      <w:r>
        <w:rPr>
          <w:rFonts w:hint="eastAsia" w:ascii="Times New Roman" w:hAnsi="Times New Roman" w:eastAsia="仿宋_GB2312" w:cs="Times New Roman"/>
          <w:sz w:val="32"/>
          <w:szCs w:val="32"/>
          <w:u w:val="single"/>
          <w:lang w:val="en-US" w:eastAsia="zh-CN"/>
        </w:rPr>
        <w:t xml:space="preserve"> 麻阳苗族自治县人力资源和社会保障局        </w:t>
      </w:r>
    </w:p>
    <w:p>
      <w:pPr>
        <w:adjustRightInd w:val="0"/>
        <w:snapToGrid w:val="0"/>
        <w:spacing w:line="600" w:lineRule="exact"/>
        <w:ind w:firstLine="640" w:firstLineChars="200"/>
        <w:rPr>
          <w:rFonts w:hint="eastAsia" w:ascii="Times New Roman" w:hAnsi="Times New Roman" w:eastAsia="仿宋_GB2312"/>
          <w:sz w:val="32"/>
          <w:szCs w:val="32"/>
          <w:u w:val="single"/>
          <w:lang w:val="en-US" w:eastAsia="zh-CN"/>
        </w:rPr>
      </w:pPr>
      <w:r>
        <w:rPr>
          <w:rFonts w:hint="eastAsia" w:ascii="黑体" w:hAnsi="黑体" w:eastAsia="黑体" w:cs="Times New Roman"/>
          <w:sz w:val="32"/>
          <w:szCs w:val="32"/>
          <w:lang w:eastAsia="zh-CN"/>
        </w:rPr>
        <w:t>项目实施单位</w:t>
      </w:r>
      <w:r>
        <w:rPr>
          <w:rFonts w:hint="eastAsia" w:ascii="黑体" w:hAnsi="黑体" w:eastAsia="黑体"/>
          <w:sz w:val="32"/>
          <w:szCs w:val="32"/>
        </w:rPr>
        <w:t>：</w:t>
      </w:r>
      <w:r>
        <w:rPr>
          <w:rFonts w:hint="eastAsia" w:ascii="Times New Roman" w:hAnsi="Times New Roman" w:eastAsia="仿宋_GB2312" w:cs="Times New Roman"/>
          <w:sz w:val="32"/>
          <w:szCs w:val="32"/>
          <w:u w:val="single"/>
          <w:lang w:val="en-US" w:eastAsia="zh-CN"/>
        </w:rPr>
        <w:t>麻阳苗族自治县社会保险服务中心</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p>
    <w:p>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黑体" w:hAnsi="黑体" w:eastAsia="黑体"/>
          <w:sz w:val="32"/>
          <w:szCs w:val="32"/>
        </w:rPr>
        <w:t>实施机构：</w:t>
      </w:r>
      <w:r>
        <w:rPr>
          <w:rFonts w:hint="eastAsia" w:ascii="Times New Roman" w:hAnsi="Times New Roman" w:eastAsia="仿宋_GB2312"/>
          <w:sz w:val="32"/>
          <w:szCs w:val="32"/>
          <w:u w:val="single"/>
        </w:rPr>
        <w:t xml:space="preserve"> 湖南泰信会计师事务所有限公司</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p>
    <w:p>
      <w:pPr>
        <w:snapToGrid w:val="0"/>
        <w:spacing w:line="560" w:lineRule="exact"/>
        <w:ind w:firstLine="1280" w:firstLineChars="400"/>
        <w:jc w:val="both"/>
        <w:rPr>
          <w:rFonts w:hint="eastAsia" w:eastAsia="仿宋_GB2312"/>
          <w:sz w:val="32"/>
          <w:szCs w:val="32"/>
          <w:lang w:val="en-US" w:eastAsia="zh-CN"/>
        </w:rPr>
      </w:pPr>
    </w:p>
    <w:p>
      <w:pPr>
        <w:snapToGrid w:val="0"/>
        <w:spacing w:line="560" w:lineRule="exact"/>
        <w:ind w:firstLine="1280" w:firstLineChars="400"/>
        <w:jc w:val="both"/>
        <w:rPr>
          <w:rFonts w:hint="eastAsia" w:eastAsia="仿宋_GB2312"/>
          <w:sz w:val="32"/>
          <w:szCs w:val="32"/>
          <w:lang w:val="en-US" w:eastAsia="zh-CN"/>
        </w:rPr>
      </w:pPr>
    </w:p>
    <w:p>
      <w:pPr>
        <w:snapToGrid w:val="0"/>
        <w:spacing w:line="560" w:lineRule="exact"/>
        <w:ind w:firstLine="1280" w:firstLineChars="400"/>
        <w:jc w:val="both"/>
        <w:rPr>
          <w:rFonts w:hint="eastAsia" w:eastAsia="仿宋_GB2312"/>
          <w:sz w:val="32"/>
          <w:szCs w:val="32"/>
          <w:lang w:val="en-US" w:eastAsia="zh-CN"/>
        </w:rPr>
      </w:pPr>
    </w:p>
    <w:p>
      <w:pPr>
        <w:snapToGrid w:val="0"/>
        <w:spacing w:line="560" w:lineRule="exact"/>
        <w:ind w:firstLine="1280" w:firstLineChars="400"/>
        <w:jc w:val="both"/>
        <w:rPr>
          <w:rFonts w:hint="eastAsia" w:eastAsia="仿宋_GB2312"/>
          <w:sz w:val="32"/>
          <w:szCs w:val="32"/>
          <w:lang w:val="en-US" w:eastAsia="zh-CN"/>
        </w:rPr>
      </w:pPr>
    </w:p>
    <w:p>
      <w:pPr>
        <w:snapToGrid w:val="0"/>
        <w:spacing w:line="560" w:lineRule="exact"/>
        <w:ind w:firstLine="1280" w:firstLineChars="400"/>
        <w:jc w:val="both"/>
        <w:rPr>
          <w:rFonts w:hint="eastAsia" w:eastAsia="仿宋_GB2312"/>
          <w:sz w:val="32"/>
          <w:szCs w:val="32"/>
          <w:lang w:val="en-US" w:eastAsia="zh-CN"/>
        </w:rPr>
      </w:pPr>
    </w:p>
    <w:p>
      <w:pPr>
        <w:snapToGrid w:val="0"/>
        <w:spacing w:line="560" w:lineRule="exact"/>
        <w:ind w:firstLine="1280" w:firstLineChars="400"/>
        <w:jc w:val="center"/>
        <w:rPr>
          <w:rFonts w:hint="eastAsia" w:eastAsia="仿宋_GB2312"/>
          <w:sz w:val="32"/>
          <w:szCs w:val="32"/>
          <w:lang w:val="en-US" w:eastAsia="zh-CN"/>
        </w:rPr>
      </w:pPr>
    </w:p>
    <w:p>
      <w:pPr>
        <w:snapToGrid w:val="0"/>
        <w:spacing w:line="560" w:lineRule="exact"/>
        <w:ind w:firstLine="1280" w:firstLineChars="400"/>
        <w:jc w:val="center"/>
        <w:rPr>
          <w:rFonts w:hint="eastAsia" w:eastAsia="仿宋_GB2312"/>
          <w:sz w:val="32"/>
          <w:szCs w:val="32"/>
          <w:lang w:val="en-US" w:eastAsia="zh-CN"/>
        </w:rPr>
      </w:pPr>
    </w:p>
    <w:p>
      <w:pPr>
        <w:snapToGrid w:val="0"/>
        <w:spacing w:line="560" w:lineRule="exact"/>
        <w:jc w:val="center"/>
        <w:rPr>
          <w:b/>
          <w:bCs/>
          <w:color w:val="auto"/>
          <w:lang w:val="zh-CN"/>
        </w:rPr>
        <w:sectPr>
          <w:footerReference r:id="rId7" w:type="first"/>
          <w:footerReference r:id="rId6" w:type="default"/>
          <w:headerReference r:id="rId5" w:type="even"/>
          <w:pgSz w:w="11906" w:h="16838"/>
          <w:pgMar w:top="1701" w:right="1587" w:bottom="1474" w:left="1587" w:header="851" w:footer="992" w:gutter="0"/>
          <w:pgNumType w:fmt="decimal" w:start="1"/>
          <w:cols w:space="720" w:num="1"/>
          <w:titlePg/>
          <w:docGrid w:linePitch="312" w:charSpace="0"/>
        </w:sectPr>
      </w:pPr>
      <w:r>
        <w:rPr>
          <w:rFonts w:hint="eastAsia" w:eastAsia="仿宋_GB2312"/>
          <w:sz w:val="32"/>
          <w:szCs w:val="32"/>
          <w:lang w:val="en-US" w:eastAsia="zh-CN"/>
        </w:rPr>
        <w:t>二○二二年十一月九日</w:t>
      </w:r>
    </w:p>
    <w:p>
      <w:pPr>
        <w:pStyle w:val="14"/>
        <w:bidi w:val="0"/>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lang w:val="zh-CN"/>
        </w:rPr>
        <w:t>目  录</w:t>
      </w:r>
    </w:p>
    <w:p>
      <w:pPr>
        <w:pStyle w:val="9"/>
        <w:keepNext w:val="0"/>
        <w:keepLines w:val="0"/>
        <w:pageBreakBefore w:val="0"/>
        <w:widowControl w:val="0"/>
        <w:tabs>
          <w:tab w:val="right" w:leader="dot" w:pos="8732"/>
          <w:tab w:val="clear" w:pos="8948"/>
        </w:tabs>
        <w:kinsoku/>
        <w:wordWrap/>
        <w:overflowPunct/>
        <w:topLinePunct w:val="0"/>
        <w:autoSpaceDE/>
        <w:autoSpaceDN/>
        <w:bidi w:val="0"/>
        <w:adjustRightInd/>
        <w:snapToGrid/>
        <w:spacing w:line="480" w:lineRule="auto"/>
        <w:textAlignment w:val="auto"/>
        <w:rPr>
          <w:rFonts w:ascii="Times New Roman" w:hAnsi="Times New Roman" w:eastAsia="宋体"/>
          <w:sz w:val="21"/>
        </w:rPr>
      </w:pPr>
      <w:r>
        <w:rPr>
          <w:rFonts w:hint="eastAsia" w:ascii="Times New Roman" w:hAnsi="Times New Roman" w:eastAsia="宋体" w:cs="宋体"/>
          <w:b w:val="0"/>
          <w:bCs/>
          <w:sz w:val="21"/>
          <w:szCs w:val="21"/>
          <w:lang w:val="zh-CN"/>
        </w:rPr>
        <w:fldChar w:fldCharType="begin"/>
      </w:r>
      <w:r>
        <w:rPr>
          <w:rFonts w:hint="eastAsia" w:ascii="Times New Roman" w:hAnsi="Times New Roman" w:eastAsia="宋体" w:cs="宋体"/>
          <w:b w:val="0"/>
          <w:bCs/>
          <w:sz w:val="21"/>
          <w:szCs w:val="21"/>
          <w:lang w:val="zh-CN"/>
        </w:rPr>
        <w:instrText xml:space="preserve"> TOC \o "1-3" \h \z \u </w:instrText>
      </w:r>
      <w:r>
        <w:rPr>
          <w:rFonts w:hint="eastAsia" w:ascii="Times New Roman" w:hAnsi="Times New Roman" w:eastAsia="宋体" w:cs="宋体"/>
          <w:b w:val="0"/>
          <w:bCs/>
          <w:sz w:val="21"/>
          <w:szCs w:val="21"/>
          <w:lang w:val="zh-CN"/>
        </w:rPr>
        <w:fldChar w:fldCharType="separate"/>
      </w:r>
      <w:r>
        <w:rPr>
          <w:rFonts w:hint="eastAsia" w:ascii="Times New Roman" w:hAnsi="Times New Roman" w:eastAsia="宋体" w:cs="宋体"/>
          <w:bCs/>
          <w:sz w:val="21"/>
          <w:szCs w:val="21"/>
          <w:lang w:val="zh-CN"/>
        </w:rPr>
        <w:fldChar w:fldCharType="begin"/>
      </w:r>
      <w:r>
        <w:rPr>
          <w:rFonts w:hint="eastAsia" w:ascii="Times New Roman" w:hAnsi="Times New Roman" w:eastAsia="宋体" w:cs="宋体"/>
          <w:bCs/>
          <w:sz w:val="21"/>
          <w:szCs w:val="21"/>
          <w:lang w:val="zh-CN"/>
        </w:rPr>
        <w:instrText xml:space="preserve"> HYPERLINK \l _Toc31071 </w:instrText>
      </w:r>
      <w:r>
        <w:rPr>
          <w:rFonts w:hint="eastAsia" w:ascii="Times New Roman" w:hAnsi="Times New Roman" w:eastAsia="宋体" w:cs="宋体"/>
          <w:bCs/>
          <w:sz w:val="21"/>
          <w:szCs w:val="21"/>
          <w:lang w:val="zh-CN"/>
        </w:rPr>
        <w:fldChar w:fldCharType="separate"/>
      </w:r>
      <w:r>
        <w:rPr>
          <w:rFonts w:hint="eastAsia" w:ascii="Times New Roman" w:hAnsi="Times New Roman" w:eastAsia="宋体"/>
          <w:sz w:val="21"/>
        </w:rPr>
        <w:t>一、</w:t>
      </w:r>
      <w:r>
        <w:rPr>
          <w:rFonts w:hint="eastAsia" w:ascii="Times New Roman" w:hAnsi="Times New Roman" w:eastAsia="宋体"/>
          <w:sz w:val="21"/>
          <w:lang w:eastAsia="zh-CN"/>
        </w:rPr>
        <w:t>项目</w:t>
      </w:r>
      <w:r>
        <w:rPr>
          <w:rFonts w:hint="eastAsia" w:ascii="Times New Roman" w:hAnsi="Times New Roman" w:eastAsia="宋体"/>
          <w:sz w:val="21"/>
        </w:rPr>
        <w:t>基本情况</w:t>
      </w:r>
      <w:r>
        <w:rPr>
          <w:rFonts w:ascii="Times New Roman" w:hAnsi="Times New Roman" w:eastAsia="宋体"/>
          <w:sz w:val="21"/>
        </w:rPr>
        <w:tab/>
      </w:r>
      <w:r>
        <w:rPr>
          <w:rFonts w:hint="eastAsia" w:ascii="Times New Roman" w:hAnsi="Times New Roman" w:eastAsia="宋体"/>
          <w:sz w:val="21"/>
          <w:lang w:val="en-US" w:eastAsia="zh-CN"/>
        </w:rPr>
        <w:t>1</w:t>
      </w:r>
      <w:r>
        <w:rPr>
          <w:rFonts w:hint="eastAsia" w:ascii="Times New Roman" w:hAnsi="Times New Roman" w:eastAsia="宋体" w:cs="宋体"/>
          <w:bCs/>
          <w:sz w:val="21"/>
          <w:szCs w:val="21"/>
          <w:lang w:val="zh-CN"/>
        </w:rPr>
        <w:fldChar w:fldCharType="end"/>
      </w:r>
    </w:p>
    <w:p>
      <w:pPr>
        <w:pStyle w:val="10"/>
        <w:keepNext w:val="0"/>
        <w:keepLines w:val="0"/>
        <w:pageBreakBefore w:val="0"/>
        <w:widowControl w:val="0"/>
        <w:tabs>
          <w:tab w:val="right" w:leader="dot" w:pos="8732"/>
          <w:tab w:val="clear" w:pos="8948"/>
        </w:tabs>
        <w:kinsoku/>
        <w:wordWrap/>
        <w:overflowPunct/>
        <w:topLinePunct w:val="0"/>
        <w:autoSpaceDE/>
        <w:autoSpaceDN/>
        <w:bidi w:val="0"/>
        <w:adjustRightInd/>
        <w:snapToGrid/>
        <w:spacing w:line="480" w:lineRule="auto"/>
        <w:textAlignment w:val="auto"/>
        <w:rPr>
          <w:rFonts w:ascii="Times New Roman" w:hAnsi="Times New Roman" w:eastAsia="宋体"/>
          <w:sz w:val="21"/>
        </w:rPr>
      </w:pPr>
      <w:r>
        <w:rPr>
          <w:rFonts w:hint="eastAsia" w:ascii="Times New Roman" w:hAnsi="Times New Roman" w:eastAsia="宋体" w:cs="宋体"/>
          <w:bCs/>
          <w:sz w:val="21"/>
          <w:szCs w:val="21"/>
          <w:lang w:val="zh-CN"/>
        </w:rPr>
        <w:fldChar w:fldCharType="begin"/>
      </w:r>
      <w:r>
        <w:rPr>
          <w:rFonts w:hint="eastAsia" w:ascii="Times New Roman" w:hAnsi="Times New Roman" w:eastAsia="宋体" w:cs="宋体"/>
          <w:bCs/>
          <w:sz w:val="21"/>
          <w:szCs w:val="21"/>
          <w:lang w:val="zh-CN"/>
        </w:rPr>
        <w:instrText xml:space="preserve"> HYPERLINK \l _Toc25556 </w:instrText>
      </w:r>
      <w:r>
        <w:rPr>
          <w:rFonts w:hint="eastAsia" w:ascii="Times New Roman" w:hAnsi="Times New Roman" w:eastAsia="宋体" w:cs="宋体"/>
          <w:bCs/>
          <w:sz w:val="21"/>
          <w:szCs w:val="21"/>
          <w:lang w:val="zh-CN"/>
        </w:rPr>
        <w:fldChar w:fldCharType="separate"/>
      </w:r>
      <w:r>
        <w:rPr>
          <w:rFonts w:ascii="Times New Roman" w:hAnsi="Times New Roman" w:eastAsia="宋体" w:cs="Times New Roman"/>
          <w:bCs/>
          <w:sz w:val="21"/>
        </w:rPr>
        <w:t>（一）</w:t>
      </w:r>
      <w:r>
        <w:rPr>
          <w:rFonts w:hint="eastAsia" w:ascii="Times New Roman" w:hAnsi="Times New Roman" w:eastAsia="宋体" w:cs="Times New Roman"/>
          <w:bCs/>
          <w:sz w:val="21"/>
          <w:lang w:eastAsia="zh-CN"/>
        </w:rPr>
        <w:t>项目概况</w:t>
      </w:r>
      <w:r>
        <w:rPr>
          <w:rFonts w:ascii="Times New Roman" w:hAnsi="Times New Roman" w:eastAsia="宋体"/>
          <w:sz w:val="21"/>
        </w:rPr>
        <w:tab/>
      </w:r>
      <w:r>
        <w:rPr>
          <w:rFonts w:hint="eastAsia" w:ascii="Times New Roman" w:hAnsi="Times New Roman" w:eastAsia="宋体"/>
          <w:sz w:val="21"/>
          <w:lang w:val="en-US" w:eastAsia="zh-CN"/>
        </w:rPr>
        <w:t>1</w:t>
      </w:r>
      <w:r>
        <w:rPr>
          <w:rFonts w:hint="eastAsia" w:ascii="Times New Roman" w:hAnsi="Times New Roman" w:eastAsia="宋体" w:cs="宋体"/>
          <w:bCs/>
          <w:sz w:val="21"/>
          <w:szCs w:val="21"/>
          <w:lang w:val="zh-CN"/>
        </w:rPr>
        <w:fldChar w:fldCharType="end"/>
      </w:r>
    </w:p>
    <w:p>
      <w:pPr>
        <w:pStyle w:val="10"/>
        <w:keepNext w:val="0"/>
        <w:keepLines w:val="0"/>
        <w:pageBreakBefore w:val="0"/>
        <w:widowControl w:val="0"/>
        <w:tabs>
          <w:tab w:val="right" w:leader="dot" w:pos="8732"/>
          <w:tab w:val="clear" w:pos="8948"/>
        </w:tabs>
        <w:kinsoku/>
        <w:wordWrap/>
        <w:overflowPunct/>
        <w:topLinePunct w:val="0"/>
        <w:autoSpaceDE/>
        <w:autoSpaceDN/>
        <w:bidi w:val="0"/>
        <w:adjustRightInd/>
        <w:snapToGrid/>
        <w:spacing w:line="480" w:lineRule="auto"/>
        <w:textAlignment w:val="auto"/>
        <w:rPr>
          <w:rFonts w:ascii="Times New Roman" w:hAnsi="Times New Roman" w:eastAsia="宋体"/>
          <w:sz w:val="21"/>
        </w:rPr>
      </w:pPr>
      <w:r>
        <w:rPr>
          <w:rFonts w:hint="eastAsia" w:ascii="Times New Roman" w:hAnsi="Times New Roman" w:eastAsia="宋体" w:cs="宋体"/>
          <w:bCs/>
          <w:sz w:val="21"/>
          <w:szCs w:val="21"/>
          <w:lang w:val="zh-CN"/>
        </w:rPr>
        <w:fldChar w:fldCharType="begin"/>
      </w:r>
      <w:r>
        <w:rPr>
          <w:rFonts w:hint="eastAsia" w:ascii="Times New Roman" w:hAnsi="Times New Roman" w:eastAsia="宋体" w:cs="宋体"/>
          <w:bCs/>
          <w:sz w:val="21"/>
          <w:szCs w:val="21"/>
          <w:lang w:val="zh-CN"/>
        </w:rPr>
        <w:instrText xml:space="preserve"> HYPERLINK \l _Toc19272 </w:instrText>
      </w:r>
      <w:r>
        <w:rPr>
          <w:rFonts w:hint="eastAsia" w:ascii="Times New Roman" w:hAnsi="Times New Roman" w:eastAsia="宋体" w:cs="宋体"/>
          <w:bCs/>
          <w:sz w:val="21"/>
          <w:szCs w:val="21"/>
          <w:lang w:val="zh-CN"/>
        </w:rPr>
        <w:fldChar w:fldCharType="separate"/>
      </w:r>
      <w:r>
        <w:rPr>
          <w:rFonts w:ascii="Times New Roman" w:hAnsi="Times New Roman" w:eastAsia="宋体" w:cs="Times New Roman"/>
          <w:bCs/>
          <w:sz w:val="21"/>
        </w:rPr>
        <w:t>（</w:t>
      </w:r>
      <w:r>
        <w:rPr>
          <w:rFonts w:hint="eastAsia" w:ascii="Times New Roman" w:hAnsi="Times New Roman" w:eastAsia="宋体" w:cs="Times New Roman"/>
          <w:bCs/>
          <w:sz w:val="21"/>
        </w:rPr>
        <w:t>二</w:t>
      </w:r>
      <w:r>
        <w:rPr>
          <w:rFonts w:ascii="Times New Roman" w:hAnsi="Times New Roman" w:eastAsia="宋体" w:cs="Times New Roman"/>
          <w:bCs/>
          <w:sz w:val="21"/>
        </w:rPr>
        <w:t>）</w:t>
      </w:r>
      <w:r>
        <w:rPr>
          <w:rFonts w:hint="eastAsia" w:ascii="Times New Roman" w:hAnsi="Times New Roman" w:eastAsia="宋体" w:cs="Times New Roman"/>
          <w:bCs/>
          <w:sz w:val="21"/>
          <w:lang w:val="en-US" w:eastAsia="zh-CN"/>
        </w:rPr>
        <w:t>项目绩效目标</w:t>
      </w:r>
      <w:r>
        <w:rPr>
          <w:rFonts w:ascii="Times New Roman" w:hAnsi="Times New Roman" w:eastAsia="宋体"/>
          <w:sz w:val="21"/>
        </w:rPr>
        <w:tab/>
      </w:r>
      <w:r>
        <w:rPr>
          <w:rFonts w:hint="eastAsia" w:ascii="Times New Roman" w:hAnsi="Times New Roman" w:eastAsia="宋体"/>
          <w:sz w:val="21"/>
          <w:lang w:val="en-US" w:eastAsia="zh-CN"/>
        </w:rPr>
        <w:t>5</w:t>
      </w:r>
      <w:r>
        <w:rPr>
          <w:rFonts w:hint="eastAsia" w:ascii="Times New Roman" w:hAnsi="Times New Roman" w:eastAsia="宋体" w:cs="宋体"/>
          <w:bCs/>
          <w:sz w:val="21"/>
          <w:szCs w:val="21"/>
          <w:lang w:val="zh-CN"/>
        </w:rPr>
        <w:fldChar w:fldCharType="end"/>
      </w:r>
    </w:p>
    <w:p>
      <w:pPr>
        <w:pStyle w:val="9"/>
        <w:keepNext w:val="0"/>
        <w:keepLines w:val="0"/>
        <w:pageBreakBefore w:val="0"/>
        <w:widowControl w:val="0"/>
        <w:tabs>
          <w:tab w:val="right" w:leader="dot" w:pos="8732"/>
          <w:tab w:val="clear" w:pos="8948"/>
        </w:tabs>
        <w:kinsoku/>
        <w:wordWrap/>
        <w:overflowPunct/>
        <w:topLinePunct w:val="0"/>
        <w:autoSpaceDE/>
        <w:autoSpaceDN/>
        <w:bidi w:val="0"/>
        <w:adjustRightInd/>
        <w:snapToGrid/>
        <w:spacing w:line="480" w:lineRule="auto"/>
        <w:textAlignment w:val="auto"/>
        <w:rPr>
          <w:rFonts w:hint="eastAsia" w:ascii="Times New Roman" w:hAnsi="Times New Roman" w:eastAsia="宋体" w:cs="Arial"/>
          <w:snapToGrid w:val="0"/>
          <w:color w:val="000000"/>
          <w:kern w:val="0"/>
          <w:sz w:val="21"/>
          <w:szCs w:val="21"/>
          <w:lang w:val="zh-CN" w:eastAsia="zh-CN"/>
        </w:rPr>
      </w:pPr>
      <w:r>
        <w:rPr>
          <w:rFonts w:hint="eastAsia" w:ascii="Times New Roman" w:hAnsi="Times New Roman" w:eastAsia="宋体" w:cs="Arial"/>
          <w:snapToGrid w:val="0"/>
          <w:color w:val="000000"/>
          <w:kern w:val="0"/>
          <w:sz w:val="21"/>
          <w:szCs w:val="21"/>
          <w:lang w:val="zh-CN" w:eastAsia="zh-CN"/>
        </w:rPr>
        <w:fldChar w:fldCharType="begin"/>
      </w:r>
      <w:r>
        <w:rPr>
          <w:rFonts w:hint="eastAsia" w:ascii="Times New Roman" w:hAnsi="Times New Roman" w:eastAsia="宋体" w:cs="Arial"/>
          <w:snapToGrid w:val="0"/>
          <w:color w:val="000000"/>
          <w:kern w:val="0"/>
          <w:sz w:val="21"/>
          <w:szCs w:val="21"/>
          <w:lang w:val="zh-CN" w:eastAsia="zh-CN"/>
        </w:rPr>
        <w:instrText xml:space="preserve"> HYPERLINK \l _Toc11365 </w:instrText>
      </w:r>
      <w:r>
        <w:rPr>
          <w:rFonts w:hint="eastAsia" w:ascii="Times New Roman" w:hAnsi="Times New Roman" w:eastAsia="宋体" w:cs="Arial"/>
          <w:snapToGrid w:val="0"/>
          <w:color w:val="000000"/>
          <w:kern w:val="0"/>
          <w:sz w:val="21"/>
          <w:szCs w:val="21"/>
          <w:lang w:val="zh-CN" w:eastAsia="zh-CN"/>
        </w:rPr>
        <w:fldChar w:fldCharType="separate"/>
      </w:r>
      <w:r>
        <w:rPr>
          <w:rFonts w:hint="eastAsia" w:ascii="Times New Roman" w:hAnsi="Times New Roman" w:eastAsia="宋体" w:cs="Arial"/>
          <w:snapToGrid w:val="0"/>
          <w:color w:val="000000"/>
          <w:kern w:val="0"/>
          <w:sz w:val="21"/>
          <w:szCs w:val="21"/>
          <w:lang w:val="en-US" w:eastAsia="zh-CN"/>
        </w:rPr>
        <w:t>二、绩效评价工作情况</w:t>
      </w:r>
      <w:r>
        <w:rPr>
          <w:rFonts w:hint="eastAsia" w:ascii="Times New Roman" w:hAnsi="Times New Roman" w:eastAsia="宋体" w:cs="Arial"/>
          <w:snapToGrid w:val="0"/>
          <w:color w:val="000000"/>
          <w:kern w:val="0"/>
          <w:sz w:val="21"/>
          <w:szCs w:val="21"/>
          <w:lang w:val="en-US" w:eastAsia="zh-CN"/>
        </w:rPr>
        <w:tab/>
      </w:r>
      <w:r>
        <w:rPr>
          <w:rFonts w:hint="eastAsia" w:ascii="Times New Roman" w:hAnsi="Times New Roman" w:eastAsia="宋体" w:cs="Arial"/>
          <w:snapToGrid w:val="0"/>
          <w:color w:val="000000"/>
          <w:kern w:val="0"/>
          <w:sz w:val="21"/>
          <w:szCs w:val="21"/>
          <w:lang w:val="en-US" w:eastAsia="zh-CN"/>
        </w:rPr>
        <w:t>6</w:t>
      </w:r>
      <w:r>
        <w:rPr>
          <w:rFonts w:hint="eastAsia" w:ascii="Times New Roman" w:hAnsi="Times New Roman" w:eastAsia="宋体" w:cs="Arial"/>
          <w:snapToGrid w:val="0"/>
          <w:color w:val="000000"/>
          <w:kern w:val="0"/>
          <w:sz w:val="21"/>
          <w:szCs w:val="21"/>
          <w:lang w:val="zh-CN" w:eastAsia="zh-CN"/>
        </w:rPr>
        <w:fldChar w:fldCharType="end"/>
      </w:r>
    </w:p>
    <w:p>
      <w:pPr>
        <w:pStyle w:val="10"/>
        <w:keepNext w:val="0"/>
        <w:keepLines w:val="0"/>
        <w:pageBreakBefore w:val="0"/>
        <w:widowControl w:val="0"/>
        <w:tabs>
          <w:tab w:val="right" w:leader="dot" w:pos="8732"/>
          <w:tab w:val="clear" w:pos="8948"/>
        </w:tabs>
        <w:kinsoku/>
        <w:wordWrap/>
        <w:overflowPunct/>
        <w:topLinePunct w:val="0"/>
        <w:autoSpaceDE/>
        <w:autoSpaceDN/>
        <w:bidi w:val="0"/>
        <w:adjustRightInd/>
        <w:snapToGrid/>
        <w:spacing w:line="480" w:lineRule="auto"/>
        <w:textAlignment w:val="auto"/>
        <w:rPr>
          <w:rFonts w:ascii="Times New Roman" w:hAnsi="Times New Roman" w:eastAsia="宋体"/>
          <w:sz w:val="21"/>
        </w:rPr>
      </w:pPr>
      <w:r>
        <w:rPr>
          <w:rFonts w:hint="eastAsia" w:ascii="Times New Roman" w:hAnsi="Times New Roman" w:eastAsia="宋体" w:cs="Arial"/>
          <w:snapToGrid w:val="0"/>
          <w:color w:val="000000"/>
          <w:kern w:val="0"/>
          <w:sz w:val="21"/>
          <w:szCs w:val="21"/>
          <w:lang w:val="zh-CN" w:eastAsia="zh-CN"/>
        </w:rPr>
        <w:fldChar w:fldCharType="begin"/>
      </w:r>
      <w:r>
        <w:rPr>
          <w:rFonts w:hint="eastAsia" w:ascii="Times New Roman" w:hAnsi="Times New Roman" w:eastAsia="宋体" w:cs="Arial"/>
          <w:snapToGrid w:val="0"/>
          <w:color w:val="000000"/>
          <w:kern w:val="0"/>
          <w:sz w:val="21"/>
          <w:szCs w:val="21"/>
          <w:lang w:val="zh-CN" w:eastAsia="zh-CN"/>
        </w:rPr>
        <w:instrText xml:space="preserve"> HYPERLINK \l _Toc12719 </w:instrText>
      </w:r>
      <w:r>
        <w:rPr>
          <w:rFonts w:hint="eastAsia" w:ascii="Times New Roman" w:hAnsi="Times New Roman" w:eastAsia="宋体" w:cs="Arial"/>
          <w:snapToGrid w:val="0"/>
          <w:color w:val="000000"/>
          <w:kern w:val="0"/>
          <w:sz w:val="21"/>
          <w:szCs w:val="21"/>
          <w:lang w:val="zh-CN" w:eastAsia="zh-CN"/>
        </w:rPr>
        <w:fldChar w:fldCharType="separate"/>
      </w:r>
      <w:r>
        <w:rPr>
          <w:rFonts w:hint="eastAsia" w:ascii="Times New Roman" w:hAnsi="Times New Roman" w:eastAsia="宋体" w:cs="Arial"/>
          <w:snapToGrid w:val="0"/>
          <w:color w:val="000000"/>
          <w:kern w:val="0"/>
          <w:sz w:val="21"/>
          <w:szCs w:val="21"/>
          <w:lang w:val="en-US" w:eastAsia="zh-CN"/>
        </w:rPr>
        <w:t>（一）绩效评价目的</w:t>
      </w:r>
      <w:r>
        <w:rPr>
          <w:rFonts w:hint="eastAsia" w:ascii="Times New Roman" w:hAnsi="Times New Roman" w:eastAsia="宋体" w:cs="Arial"/>
          <w:snapToGrid w:val="0"/>
          <w:color w:val="000000"/>
          <w:kern w:val="0"/>
          <w:sz w:val="21"/>
          <w:szCs w:val="21"/>
          <w:lang w:val="en-US" w:eastAsia="zh-CN"/>
        </w:rPr>
        <w:tab/>
      </w:r>
      <w:r>
        <w:rPr>
          <w:rFonts w:hint="eastAsia" w:ascii="Times New Roman" w:hAnsi="Times New Roman" w:eastAsia="宋体" w:cs="Arial"/>
          <w:snapToGrid w:val="0"/>
          <w:color w:val="000000"/>
          <w:kern w:val="0"/>
          <w:sz w:val="21"/>
          <w:szCs w:val="21"/>
          <w:lang w:val="en-US" w:eastAsia="zh-CN"/>
        </w:rPr>
        <w:t>6</w:t>
      </w:r>
      <w:r>
        <w:rPr>
          <w:rFonts w:hint="eastAsia" w:ascii="Times New Roman" w:hAnsi="Times New Roman" w:eastAsia="宋体" w:cs="Arial"/>
          <w:snapToGrid w:val="0"/>
          <w:color w:val="000000"/>
          <w:kern w:val="0"/>
          <w:sz w:val="21"/>
          <w:szCs w:val="21"/>
          <w:lang w:val="zh-CN" w:eastAsia="zh-CN"/>
        </w:rPr>
        <w:fldChar w:fldCharType="end"/>
      </w:r>
    </w:p>
    <w:p>
      <w:pPr>
        <w:pStyle w:val="10"/>
        <w:keepNext w:val="0"/>
        <w:keepLines w:val="0"/>
        <w:pageBreakBefore w:val="0"/>
        <w:widowControl w:val="0"/>
        <w:tabs>
          <w:tab w:val="right" w:leader="dot" w:pos="8732"/>
          <w:tab w:val="clear" w:pos="8948"/>
        </w:tabs>
        <w:kinsoku/>
        <w:wordWrap/>
        <w:overflowPunct/>
        <w:topLinePunct w:val="0"/>
        <w:autoSpaceDE/>
        <w:autoSpaceDN/>
        <w:bidi w:val="0"/>
        <w:adjustRightInd/>
        <w:snapToGrid/>
        <w:spacing w:line="480" w:lineRule="auto"/>
        <w:textAlignment w:val="auto"/>
        <w:rPr>
          <w:rFonts w:ascii="Times New Roman" w:hAnsi="Times New Roman" w:eastAsia="宋体"/>
          <w:sz w:val="21"/>
        </w:rPr>
      </w:pPr>
      <w:r>
        <w:rPr>
          <w:rFonts w:hint="eastAsia" w:ascii="Times New Roman" w:hAnsi="Times New Roman" w:eastAsia="宋体" w:cs="宋体"/>
          <w:bCs/>
          <w:sz w:val="21"/>
          <w:szCs w:val="21"/>
          <w:lang w:val="zh-CN"/>
        </w:rPr>
        <w:fldChar w:fldCharType="begin"/>
      </w:r>
      <w:r>
        <w:rPr>
          <w:rFonts w:hint="eastAsia" w:ascii="Times New Roman" w:hAnsi="Times New Roman" w:eastAsia="宋体" w:cs="宋体"/>
          <w:bCs/>
          <w:sz w:val="21"/>
          <w:szCs w:val="21"/>
          <w:lang w:val="zh-CN"/>
        </w:rPr>
        <w:instrText xml:space="preserve"> HYPERLINK \l _Toc30814 </w:instrText>
      </w:r>
      <w:r>
        <w:rPr>
          <w:rFonts w:hint="eastAsia" w:ascii="Times New Roman" w:hAnsi="Times New Roman" w:eastAsia="宋体" w:cs="宋体"/>
          <w:bCs/>
          <w:sz w:val="21"/>
          <w:szCs w:val="21"/>
          <w:lang w:val="zh-CN"/>
        </w:rPr>
        <w:fldChar w:fldCharType="separate"/>
      </w:r>
      <w:r>
        <w:rPr>
          <w:rFonts w:hint="eastAsia" w:ascii="Times New Roman" w:hAnsi="Times New Roman" w:eastAsia="宋体"/>
          <w:sz w:val="21"/>
          <w:lang w:val="en-US" w:eastAsia="zh-CN"/>
        </w:rPr>
        <w:t>（二）绩效评价工作内容</w:t>
      </w:r>
      <w:r>
        <w:rPr>
          <w:rFonts w:ascii="Times New Roman" w:hAnsi="Times New Roman" w:eastAsia="宋体"/>
          <w:sz w:val="21"/>
        </w:rPr>
        <w:tab/>
      </w:r>
      <w:r>
        <w:rPr>
          <w:rFonts w:hint="eastAsia" w:ascii="Times New Roman" w:hAnsi="Times New Roman" w:eastAsia="宋体"/>
          <w:sz w:val="21"/>
          <w:lang w:val="en-US" w:eastAsia="zh-CN"/>
        </w:rPr>
        <w:t>6</w:t>
      </w:r>
      <w:r>
        <w:rPr>
          <w:rFonts w:hint="eastAsia" w:ascii="Times New Roman" w:hAnsi="Times New Roman" w:eastAsia="宋体" w:cs="宋体"/>
          <w:bCs/>
          <w:sz w:val="21"/>
          <w:szCs w:val="21"/>
          <w:lang w:val="zh-CN"/>
        </w:rPr>
        <w:fldChar w:fldCharType="end"/>
      </w:r>
    </w:p>
    <w:p>
      <w:pPr>
        <w:pStyle w:val="10"/>
        <w:keepNext w:val="0"/>
        <w:keepLines w:val="0"/>
        <w:pageBreakBefore w:val="0"/>
        <w:widowControl w:val="0"/>
        <w:tabs>
          <w:tab w:val="right" w:leader="dot" w:pos="8732"/>
          <w:tab w:val="clear" w:pos="8948"/>
        </w:tabs>
        <w:kinsoku/>
        <w:wordWrap/>
        <w:overflowPunct/>
        <w:topLinePunct w:val="0"/>
        <w:autoSpaceDE/>
        <w:autoSpaceDN/>
        <w:bidi w:val="0"/>
        <w:adjustRightInd/>
        <w:snapToGrid/>
        <w:spacing w:line="480" w:lineRule="auto"/>
        <w:textAlignment w:val="auto"/>
        <w:rPr>
          <w:rFonts w:ascii="Times New Roman" w:hAnsi="Times New Roman" w:eastAsia="宋体"/>
          <w:sz w:val="21"/>
        </w:rPr>
      </w:pPr>
      <w:r>
        <w:rPr>
          <w:rFonts w:hint="eastAsia" w:ascii="Times New Roman" w:hAnsi="Times New Roman" w:eastAsia="宋体" w:cs="宋体"/>
          <w:bCs/>
          <w:sz w:val="21"/>
          <w:szCs w:val="21"/>
          <w:lang w:val="zh-CN"/>
        </w:rPr>
        <w:fldChar w:fldCharType="begin"/>
      </w:r>
      <w:r>
        <w:rPr>
          <w:rFonts w:hint="eastAsia" w:ascii="Times New Roman" w:hAnsi="Times New Roman" w:eastAsia="宋体" w:cs="宋体"/>
          <w:bCs/>
          <w:sz w:val="21"/>
          <w:szCs w:val="21"/>
          <w:lang w:val="zh-CN"/>
        </w:rPr>
        <w:instrText xml:space="preserve"> HYPERLINK \l _Toc11634 </w:instrText>
      </w:r>
      <w:r>
        <w:rPr>
          <w:rFonts w:hint="eastAsia" w:ascii="Times New Roman" w:hAnsi="Times New Roman" w:eastAsia="宋体" w:cs="宋体"/>
          <w:bCs/>
          <w:sz w:val="21"/>
          <w:szCs w:val="21"/>
          <w:lang w:val="zh-CN"/>
        </w:rPr>
        <w:fldChar w:fldCharType="separate"/>
      </w:r>
      <w:r>
        <w:rPr>
          <w:rFonts w:hint="eastAsia" w:ascii="Times New Roman" w:hAnsi="Times New Roman" w:eastAsia="宋体"/>
          <w:sz w:val="21"/>
          <w:lang w:val="en-US" w:eastAsia="zh-CN"/>
        </w:rPr>
        <w:t>（三）绩效评价框架</w:t>
      </w:r>
      <w:r>
        <w:rPr>
          <w:rFonts w:ascii="Times New Roman" w:hAnsi="Times New Roman" w:eastAsia="宋体"/>
          <w:sz w:val="21"/>
        </w:rPr>
        <w:tab/>
      </w:r>
      <w:r>
        <w:rPr>
          <w:rFonts w:hint="eastAsia" w:ascii="Times New Roman" w:hAnsi="Times New Roman" w:eastAsia="宋体"/>
          <w:sz w:val="21"/>
          <w:lang w:val="en-US" w:eastAsia="zh-CN"/>
        </w:rPr>
        <w:t>7</w:t>
      </w:r>
      <w:r>
        <w:rPr>
          <w:rFonts w:hint="eastAsia" w:ascii="Times New Roman" w:hAnsi="Times New Roman" w:eastAsia="宋体" w:cs="宋体"/>
          <w:bCs/>
          <w:sz w:val="21"/>
          <w:szCs w:val="21"/>
          <w:lang w:val="zh-CN"/>
        </w:rPr>
        <w:fldChar w:fldCharType="end"/>
      </w:r>
    </w:p>
    <w:p>
      <w:pPr>
        <w:pStyle w:val="10"/>
        <w:keepNext w:val="0"/>
        <w:keepLines w:val="0"/>
        <w:pageBreakBefore w:val="0"/>
        <w:widowControl w:val="0"/>
        <w:tabs>
          <w:tab w:val="right" w:leader="dot" w:pos="8732"/>
          <w:tab w:val="clear" w:pos="8948"/>
        </w:tabs>
        <w:kinsoku/>
        <w:wordWrap/>
        <w:overflowPunct/>
        <w:topLinePunct w:val="0"/>
        <w:autoSpaceDE/>
        <w:autoSpaceDN/>
        <w:bidi w:val="0"/>
        <w:adjustRightInd/>
        <w:snapToGrid/>
        <w:spacing w:line="480" w:lineRule="auto"/>
        <w:textAlignment w:val="auto"/>
      </w:pPr>
      <w:r>
        <w:rPr>
          <w:rFonts w:hint="eastAsia" w:ascii="Times New Roman" w:hAnsi="Times New Roman" w:eastAsia="宋体" w:cs="宋体"/>
          <w:bCs/>
          <w:sz w:val="21"/>
          <w:szCs w:val="21"/>
          <w:lang w:val="zh-CN"/>
        </w:rPr>
        <w:fldChar w:fldCharType="begin"/>
      </w:r>
      <w:r>
        <w:rPr>
          <w:rFonts w:hint="eastAsia" w:ascii="Times New Roman" w:hAnsi="Times New Roman" w:eastAsia="宋体" w:cs="宋体"/>
          <w:bCs/>
          <w:sz w:val="21"/>
          <w:szCs w:val="21"/>
          <w:lang w:val="zh-CN"/>
        </w:rPr>
        <w:instrText xml:space="preserve"> HYPERLINK \l _Toc24065 </w:instrText>
      </w:r>
      <w:r>
        <w:rPr>
          <w:rFonts w:hint="eastAsia" w:ascii="Times New Roman" w:hAnsi="Times New Roman" w:eastAsia="宋体" w:cs="宋体"/>
          <w:bCs/>
          <w:sz w:val="21"/>
          <w:szCs w:val="21"/>
          <w:lang w:val="zh-CN"/>
        </w:rPr>
        <w:fldChar w:fldCharType="separate"/>
      </w:r>
      <w:r>
        <w:rPr>
          <w:rFonts w:hint="eastAsia" w:ascii="Times New Roman" w:hAnsi="Times New Roman" w:eastAsia="宋体" w:cs="Times New Roman"/>
          <w:bCs/>
          <w:sz w:val="21"/>
          <w:lang w:val="en-US" w:eastAsia="zh-CN"/>
        </w:rPr>
        <w:t>（四）证据收集方式</w:t>
      </w:r>
      <w:r>
        <w:rPr>
          <w:rFonts w:ascii="Times New Roman" w:hAnsi="Times New Roman" w:eastAsia="宋体"/>
          <w:sz w:val="21"/>
        </w:rPr>
        <w:tab/>
      </w:r>
      <w:r>
        <w:rPr>
          <w:rFonts w:hint="eastAsia" w:ascii="Times New Roman" w:hAnsi="Times New Roman" w:eastAsia="宋体"/>
          <w:sz w:val="21"/>
          <w:lang w:val="en-US" w:eastAsia="zh-CN"/>
        </w:rPr>
        <w:t>9</w:t>
      </w:r>
      <w:r>
        <w:rPr>
          <w:rFonts w:hint="eastAsia" w:ascii="Times New Roman" w:hAnsi="Times New Roman" w:eastAsia="宋体" w:cs="宋体"/>
          <w:bCs/>
          <w:sz w:val="21"/>
          <w:szCs w:val="21"/>
          <w:lang w:val="zh-CN"/>
        </w:rPr>
        <w:fldChar w:fldCharType="end"/>
      </w:r>
    </w:p>
    <w:p>
      <w:pPr>
        <w:pStyle w:val="9"/>
        <w:keepNext w:val="0"/>
        <w:keepLines w:val="0"/>
        <w:pageBreakBefore w:val="0"/>
        <w:widowControl w:val="0"/>
        <w:tabs>
          <w:tab w:val="right" w:leader="dot" w:pos="8732"/>
          <w:tab w:val="clear" w:pos="8948"/>
        </w:tabs>
        <w:kinsoku/>
        <w:wordWrap/>
        <w:overflowPunct/>
        <w:topLinePunct w:val="0"/>
        <w:autoSpaceDE/>
        <w:autoSpaceDN/>
        <w:bidi w:val="0"/>
        <w:adjustRightInd/>
        <w:snapToGrid/>
        <w:spacing w:line="480" w:lineRule="auto"/>
        <w:textAlignment w:val="auto"/>
        <w:rPr>
          <w:rFonts w:hint="eastAsia" w:ascii="Times New Roman" w:hAnsi="Times New Roman" w:eastAsia="宋体"/>
          <w:sz w:val="21"/>
          <w:lang w:val="en-US" w:eastAsia="zh-CN"/>
        </w:rPr>
      </w:pPr>
      <w:r>
        <w:rPr>
          <w:rFonts w:hint="eastAsia" w:ascii="Times New Roman" w:hAnsi="Times New Roman" w:eastAsia="宋体" w:cs="宋体"/>
          <w:bCs/>
          <w:sz w:val="21"/>
          <w:szCs w:val="21"/>
          <w:lang w:val="zh-CN"/>
        </w:rPr>
        <w:fldChar w:fldCharType="begin"/>
      </w:r>
      <w:r>
        <w:rPr>
          <w:rFonts w:hint="eastAsia" w:ascii="Times New Roman" w:hAnsi="Times New Roman" w:eastAsia="宋体" w:cs="宋体"/>
          <w:bCs/>
          <w:sz w:val="21"/>
          <w:szCs w:val="21"/>
          <w:lang w:val="zh-CN"/>
        </w:rPr>
        <w:instrText xml:space="preserve"> HYPERLINK \l _Toc24274 </w:instrText>
      </w:r>
      <w:r>
        <w:rPr>
          <w:rFonts w:hint="eastAsia" w:ascii="Times New Roman" w:hAnsi="Times New Roman" w:eastAsia="宋体" w:cs="宋体"/>
          <w:bCs/>
          <w:sz w:val="21"/>
          <w:szCs w:val="21"/>
          <w:lang w:val="zh-CN"/>
        </w:rPr>
        <w:fldChar w:fldCharType="separate"/>
      </w:r>
      <w:r>
        <w:rPr>
          <w:rFonts w:hint="eastAsia" w:ascii="Times New Roman" w:hAnsi="Times New Roman" w:eastAsia="宋体" w:cs="Times New Roman"/>
          <w:bCs/>
          <w:sz w:val="21"/>
        </w:rPr>
        <w:t>三、</w:t>
      </w:r>
      <w:r>
        <w:rPr>
          <w:rFonts w:hint="eastAsia" w:ascii="Times New Roman" w:hAnsi="Times New Roman" w:eastAsia="宋体" w:cs="Times New Roman"/>
          <w:bCs/>
          <w:sz w:val="21"/>
          <w:lang w:val="en-US" w:eastAsia="zh-CN"/>
        </w:rPr>
        <w:t>绩效</w:t>
      </w:r>
      <w:r>
        <w:rPr>
          <w:rFonts w:hint="eastAsia" w:ascii="Times New Roman" w:hAnsi="Times New Roman" w:eastAsia="宋体" w:cs="Times New Roman"/>
          <w:bCs/>
          <w:sz w:val="21"/>
        </w:rPr>
        <w:t>评价</w:t>
      </w:r>
      <w:r>
        <w:rPr>
          <w:rFonts w:hint="eastAsia" w:ascii="Times New Roman" w:hAnsi="Times New Roman" w:eastAsia="宋体" w:cs="Times New Roman"/>
          <w:bCs/>
          <w:sz w:val="21"/>
          <w:lang w:val="en-US" w:eastAsia="zh-CN"/>
        </w:rPr>
        <w:t>分析</w:t>
      </w:r>
      <w:r>
        <w:rPr>
          <w:rFonts w:ascii="Times New Roman" w:hAnsi="Times New Roman" w:eastAsia="宋体"/>
          <w:sz w:val="21"/>
        </w:rPr>
        <w:tab/>
      </w:r>
      <w:r>
        <w:rPr>
          <w:rFonts w:hint="eastAsia" w:ascii="Times New Roman" w:hAnsi="Times New Roman" w:eastAsia="宋体"/>
          <w:sz w:val="21"/>
          <w:lang w:val="en-US" w:eastAsia="zh-CN"/>
        </w:rPr>
        <w:t>9</w:t>
      </w:r>
      <w:r>
        <w:rPr>
          <w:rFonts w:hint="eastAsia" w:ascii="Times New Roman" w:hAnsi="Times New Roman" w:eastAsia="宋体" w:cs="宋体"/>
          <w:bCs/>
          <w:sz w:val="21"/>
          <w:szCs w:val="21"/>
          <w:lang w:val="zh-CN"/>
        </w:rPr>
        <w:fldChar w:fldCharType="end"/>
      </w:r>
    </w:p>
    <w:p>
      <w:pPr>
        <w:pStyle w:val="10"/>
        <w:keepNext w:val="0"/>
        <w:keepLines w:val="0"/>
        <w:pageBreakBefore w:val="0"/>
        <w:widowControl w:val="0"/>
        <w:tabs>
          <w:tab w:val="right" w:leader="dot" w:pos="8732"/>
          <w:tab w:val="clear" w:pos="8948"/>
        </w:tabs>
        <w:kinsoku/>
        <w:wordWrap/>
        <w:overflowPunct/>
        <w:topLinePunct w:val="0"/>
        <w:autoSpaceDE/>
        <w:autoSpaceDN/>
        <w:bidi w:val="0"/>
        <w:adjustRightInd/>
        <w:snapToGrid/>
        <w:spacing w:line="480" w:lineRule="auto"/>
        <w:textAlignment w:val="auto"/>
        <w:rPr>
          <w:rFonts w:hint="eastAsia" w:ascii="Times New Roman" w:hAnsi="Times New Roman" w:eastAsia="宋体"/>
          <w:sz w:val="21"/>
          <w:lang w:val="en-US" w:eastAsia="zh-CN"/>
        </w:rPr>
      </w:pPr>
      <w:r>
        <w:rPr>
          <w:rFonts w:hint="eastAsia" w:ascii="Times New Roman" w:hAnsi="Times New Roman" w:eastAsia="宋体" w:cs="宋体"/>
          <w:bCs/>
          <w:sz w:val="21"/>
          <w:szCs w:val="21"/>
          <w:lang w:val="zh-CN"/>
        </w:rPr>
        <w:fldChar w:fldCharType="begin"/>
      </w:r>
      <w:r>
        <w:rPr>
          <w:rFonts w:hint="eastAsia" w:ascii="Times New Roman" w:hAnsi="Times New Roman" w:eastAsia="宋体" w:cs="宋体"/>
          <w:bCs/>
          <w:sz w:val="21"/>
          <w:szCs w:val="21"/>
          <w:lang w:val="zh-CN"/>
        </w:rPr>
        <w:instrText xml:space="preserve"> HYPERLINK \l _Toc12719 </w:instrText>
      </w:r>
      <w:r>
        <w:rPr>
          <w:rFonts w:hint="eastAsia" w:ascii="Times New Roman" w:hAnsi="Times New Roman" w:eastAsia="宋体" w:cs="宋体"/>
          <w:bCs/>
          <w:sz w:val="21"/>
          <w:szCs w:val="21"/>
          <w:lang w:val="zh-CN"/>
        </w:rPr>
        <w:fldChar w:fldCharType="separate"/>
      </w:r>
      <w:r>
        <w:rPr>
          <w:rFonts w:hint="eastAsia" w:ascii="Times New Roman" w:hAnsi="Times New Roman" w:eastAsia="宋体"/>
          <w:sz w:val="21"/>
          <w:lang w:val="en-US" w:eastAsia="zh-CN"/>
        </w:rPr>
        <w:t>（一）投入.</w:t>
      </w:r>
      <w:r>
        <w:rPr>
          <w:rFonts w:ascii="Times New Roman" w:hAnsi="Times New Roman" w:eastAsia="宋体"/>
          <w:sz w:val="21"/>
        </w:rPr>
        <w:tab/>
      </w:r>
      <w:r>
        <w:rPr>
          <w:rFonts w:hint="eastAsia" w:ascii="Times New Roman" w:hAnsi="Times New Roman" w:eastAsia="宋体"/>
          <w:sz w:val="21"/>
          <w:lang w:val="en-US" w:eastAsia="zh-CN"/>
        </w:rPr>
        <w:t>1</w:t>
      </w:r>
      <w:r>
        <w:rPr>
          <w:rFonts w:hint="eastAsia" w:ascii="Times New Roman" w:hAnsi="Times New Roman" w:eastAsia="宋体" w:cs="宋体"/>
          <w:bCs/>
          <w:sz w:val="21"/>
          <w:szCs w:val="21"/>
          <w:lang w:val="zh-CN"/>
        </w:rPr>
        <w:fldChar w:fldCharType="end"/>
      </w:r>
      <w:r>
        <w:rPr>
          <w:rFonts w:hint="eastAsia" w:ascii="Times New Roman" w:hAnsi="Times New Roman" w:eastAsia="宋体" w:cs="宋体"/>
          <w:bCs/>
          <w:sz w:val="21"/>
          <w:szCs w:val="21"/>
          <w:lang w:val="en-US" w:eastAsia="zh-CN"/>
        </w:rPr>
        <w:t>0</w:t>
      </w:r>
    </w:p>
    <w:p>
      <w:pPr>
        <w:pStyle w:val="10"/>
        <w:keepNext w:val="0"/>
        <w:keepLines w:val="0"/>
        <w:pageBreakBefore w:val="0"/>
        <w:widowControl w:val="0"/>
        <w:tabs>
          <w:tab w:val="right" w:leader="dot" w:pos="8732"/>
          <w:tab w:val="clear" w:pos="8948"/>
        </w:tabs>
        <w:kinsoku/>
        <w:wordWrap/>
        <w:overflowPunct/>
        <w:topLinePunct w:val="0"/>
        <w:autoSpaceDE/>
        <w:autoSpaceDN/>
        <w:bidi w:val="0"/>
        <w:adjustRightInd/>
        <w:snapToGrid/>
        <w:spacing w:line="480" w:lineRule="auto"/>
        <w:textAlignment w:val="auto"/>
        <w:rPr>
          <w:rFonts w:hint="eastAsia" w:ascii="Times New Roman" w:hAnsi="Times New Roman" w:eastAsia="宋体"/>
          <w:sz w:val="21"/>
          <w:lang w:val="en-US" w:eastAsia="zh-CN"/>
        </w:rPr>
      </w:pPr>
      <w:r>
        <w:rPr>
          <w:rFonts w:hint="eastAsia" w:ascii="Times New Roman" w:hAnsi="Times New Roman" w:eastAsia="宋体" w:cs="宋体"/>
          <w:bCs/>
          <w:sz w:val="21"/>
          <w:szCs w:val="21"/>
          <w:lang w:val="zh-CN"/>
        </w:rPr>
        <w:fldChar w:fldCharType="begin"/>
      </w:r>
      <w:r>
        <w:rPr>
          <w:rFonts w:hint="eastAsia" w:ascii="Times New Roman" w:hAnsi="Times New Roman" w:eastAsia="宋体" w:cs="宋体"/>
          <w:bCs/>
          <w:sz w:val="21"/>
          <w:szCs w:val="21"/>
          <w:lang w:val="zh-CN"/>
        </w:rPr>
        <w:instrText xml:space="preserve"> HYPERLINK \l _Toc30814 </w:instrText>
      </w:r>
      <w:r>
        <w:rPr>
          <w:rFonts w:hint="eastAsia" w:ascii="Times New Roman" w:hAnsi="Times New Roman" w:eastAsia="宋体" w:cs="宋体"/>
          <w:bCs/>
          <w:sz w:val="21"/>
          <w:szCs w:val="21"/>
          <w:lang w:val="zh-CN"/>
        </w:rPr>
        <w:fldChar w:fldCharType="separate"/>
      </w:r>
      <w:r>
        <w:rPr>
          <w:rFonts w:hint="eastAsia" w:ascii="Times New Roman" w:hAnsi="Times New Roman" w:eastAsia="宋体"/>
          <w:sz w:val="21"/>
          <w:lang w:val="en-US" w:eastAsia="zh-CN"/>
        </w:rPr>
        <w:t>（二）过程</w:t>
      </w:r>
      <w:r>
        <w:rPr>
          <w:rFonts w:ascii="Times New Roman" w:hAnsi="Times New Roman" w:eastAsia="宋体"/>
          <w:sz w:val="21"/>
        </w:rPr>
        <w:tab/>
      </w:r>
      <w:r>
        <w:rPr>
          <w:rFonts w:hint="eastAsia" w:ascii="Times New Roman" w:hAnsi="Times New Roman" w:eastAsia="宋体"/>
          <w:sz w:val="21"/>
          <w:lang w:val="en-US" w:eastAsia="zh-CN"/>
        </w:rPr>
        <w:t>1</w:t>
      </w:r>
      <w:r>
        <w:rPr>
          <w:rFonts w:hint="eastAsia" w:ascii="Times New Roman" w:hAnsi="Times New Roman" w:eastAsia="宋体" w:cs="宋体"/>
          <w:bCs/>
          <w:sz w:val="21"/>
          <w:szCs w:val="21"/>
          <w:lang w:val="zh-CN"/>
        </w:rPr>
        <w:fldChar w:fldCharType="end"/>
      </w:r>
      <w:r>
        <w:rPr>
          <w:rFonts w:hint="eastAsia" w:ascii="Times New Roman" w:hAnsi="Times New Roman" w:eastAsia="宋体" w:cs="宋体"/>
          <w:bCs/>
          <w:sz w:val="21"/>
          <w:szCs w:val="21"/>
          <w:lang w:val="en-US" w:eastAsia="zh-CN"/>
        </w:rPr>
        <w:t>1</w:t>
      </w:r>
    </w:p>
    <w:p>
      <w:pPr>
        <w:pStyle w:val="10"/>
        <w:keepNext w:val="0"/>
        <w:keepLines w:val="0"/>
        <w:pageBreakBefore w:val="0"/>
        <w:widowControl w:val="0"/>
        <w:tabs>
          <w:tab w:val="right" w:leader="dot" w:pos="8732"/>
          <w:tab w:val="clear" w:pos="8948"/>
        </w:tabs>
        <w:kinsoku/>
        <w:wordWrap/>
        <w:overflowPunct/>
        <w:topLinePunct w:val="0"/>
        <w:autoSpaceDE/>
        <w:autoSpaceDN/>
        <w:bidi w:val="0"/>
        <w:adjustRightInd/>
        <w:snapToGrid/>
        <w:spacing w:line="480" w:lineRule="auto"/>
        <w:textAlignment w:val="auto"/>
        <w:rPr>
          <w:rFonts w:hint="eastAsia" w:ascii="Times New Roman" w:hAnsi="Times New Roman" w:eastAsia="宋体"/>
          <w:sz w:val="21"/>
          <w:lang w:val="en-US" w:eastAsia="zh-CN"/>
        </w:rPr>
      </w:pPr>
      <w:r>
        <w:rPr>
          <w:rFonts w:hint="eastAsia" w:ascii="Times New Roman" w:hAnsi="Times New Roman" w:eastAsia="宋体" w:cs="宋体"/>
          <w:bCs/>
          <w:sz w:val="21"/>
          <w:szCs w:val="21"/>
          <w:lang w:val="zh-CN"/>
        </w:rPr>
        <w:fldChar w:fldCharType="begin"/>
      </w:r>
      <w:r>
        <w:rPr>
          <w:rFonts w:hint="eastAsia" w:ascii="Times New Roman" w:hAnsi="Times New Roman" w:eastAsia="宋体" w:cs="宋体"/>
          <w:bCs/>
          <w:sz w:val="21"/>
          <w:szCs w:val="21"/>
          <w:lang w:val="zh-CN"/>
        </w:rPr>
        <w:instrText xml:space="preserve"> HYPERLINK \l _Toc11634 </w:instrText>
      </w:r>
      <w:r>
        <w:rPr>
          <w:rFonts w:hint="eastAsia" w:ascii="Times New Roman" w:hAnsi="Times New Roman" w:eastAsia="宋体" w:cs="宋体"/>
          <w:bCs/>
          <w:sz w:val="21"/>
          <w:szCs w:val="21"/>
          <w:lang w:val="zh-CN"/>
        </w:rPr>
        <w:fldChar w:fldCharType="separate"/>
      </w:r>
      <w:r>
        <w:rPr>
          <w:rFonts w:hint="eastAsia" w:ascii="Times New Roman" w:hAnsi="Times New Roman" w:eastAsia="宋体"/>
          <w:sz w:val="21"/>
          <w:lang w:val="en-US" w:eastAsia="zh-CN"/>
        </w:rPr>
        <w:t>（三）产出</w:t>
      </w:r>
      <w:r>
        <w:rPr>
          <w:rFonts w:ascii="Times New Roman" w:hAnsi="Times New Roman" w:eastAsia="宋体"/>
          <w:sz w:val="21"/>
        </w:rPr>
        <w:tab/>
      </w:r>
      <w:r>
        <w:rPr>
          <w:rFonts w:hint="eastAsia" w:ascii="Times New Roman" w:hAnsi="Times New Roman" w:eastAsia="宋体"/>
          <w:sz w:val="21"/>
          <w:lang w:val="en-US" w:eastAsia="zh-CN"/>
        </w:rPr>
        <w:t>1</w:t>
      </w:r>
      <w:r>
        <w:rPr>
          <w:rFonts w:hint="eastAsia" w:ascii="Times New Roman" w:hAnsi="Times New Roman" w:eastAsia="宋体" w:cs="宋体"/>
          <w:bCs/>
          <w:sz w:val="21"/>
          <w:szCs w:val="21"/>
          <w:lang w:val="zh-CN"/>
        </w:rPr>
        <w:fldChar w:fldCharType="end"/>
      </w:r>
      <w:r>
        <w:rPr>
          <w:rFonts w:hint="eastAsia" w:ascii="Times New Roman" w:hAnsi="Times New Roman" w:eastAsia="宋体" w:cs="宋体"/>
          <w:bCs/>
          <w:sz w:val="21"/>
          <w:szCs w:val="21"/>
          <w:lang w:val="en-US" w:eastAsia="zh-CN"/>
        </w:rPr>
        <w:t>3</w:t>
      </w:r>
    </w:p>
    <w:p>
      <w:pPr>
        <w:pStyle w:val="10"/>
        <w:keepNext w:val="0"/>
        <w:keepLines w:val="0"/>
        <w:pageBreakBefore w:val="0"/>
        <w:widowControl w:val="0"/>
        <w:tabs>
          <w:tab w:val="right" w:leader="dot" w:pos="8732"/>
          <w:tab w:val="clear" w:pos="8948"/>
        </w:tabs>
        <w:kinsoku/>
        <w:wordWrap/>
        <w:overflowPunct/>
        <w:topLinePunct w:val="0"/>
        <w:autoSpaceDE/>
        <w:autoSpaceDN/>
        <w:bidi w:val="0"/>
        <w:adjustRightInd/>
        <w:snapToGrid/>
        <w:spacing w:line="480" w:lineRule="auto"/>
        <w:textAlignment w:val="auto"/>
        <w:rPr>
          <w:rFonts w:hint="eastAsia" w:ascii="Times New Roman" w:hAnsi="Times New Roman" w:eastAsia="宋体"/>
          <w:sz w:val="21"/>
          <w:lang w:val="en-US" w:eastAsia="zh-CN"/>
        </w:rPr>
      </w:pPr>
      <w:r>
        <w:rPr>
          <w:rFonts w:hint="eastAsia" w:ascii="Times New Roman" w:hAnsi="Times New Roman" w:eastAsia="宋体" w:cs="宋体"/>
          <w:bCs/>
          <w:sz w:val="21"/>
          <w:szCs w:val="21"/>
          <w:lang w:val="zh-CN"/>
        </w:rPr>
        <w:fldChar w:fldCharType="begin"/>
      </w:r>
      <w:r>
        <w:rPr>
          <w:rFonts w:hint="eastAsia" w:ascii="Times New Roman" w:hAnsi="Times New Roman" w:eastAsia="宋体" w:cs="宋体"/>
          <w:bCs/>
          <w:sz w:val="21"/>
          <w:szCs w:val="21"/>
          <w:lang w:val="zh-CN"/>
        </w:rPr>
        <w:instrText xml:space="preserve"> HYPERLINK \l _Toc24065 </w:instrText>
      </w:r>
      <w:r>
        <w:rPr>
          <w:rFonts w:hint="eastAsia" w:ascii="Times New Roman" w:hAnsi="Times New Roman" w:eastAsia="宋体" w:cs="宋体"/>
          <w:bCs/>
          <w:sz w:val="21"/>
          <w:szCs w:val="21"/>
          <w:lang w:val="zh-CN"/>
        </w:rPr>
        <w:fldChar w:fldCharType="separate"/>
      </w:r>
      <w:r>
        <w:rPr>
          <w:rFonts w:hint="eastAsia" w:ascii="Times New Roman" w:hAnsi="Times New Roman" w:eastAsia="宋体" w:cs="Times New Roman"/>
          <w:bCs/>
          <w:sz w:val="21"/>
          <w:lang w:val="en-US" w:eastAsia="zh-CN"/>
        </w:rPr>
        <w:t>（四）效果</w:t>
      </w:r>
      <w:r>
        <w:rPr>
          <w:rFonts w:ascii="Times New Roman" w:hAnsi="Times New Roman" w:eastAsia="宋体"/>
          <w:sz w:val="21"/>
        </w:rPr>
        <w:tab/>
      </w:r>
      <w:r>
        <w:rPr>
          <w:rFonts w:hint="eastAsia" w:ascii="Times New Roman" w:hAnsi="Times New Roman" w:eastAsia="宋体"/>
          <w:sz w:val="21"/>
          <w:lang w:val="en-US" w:eastAsia="zh-CN"/>
        </w:rPr>
        <w:t>1</w:t>
      </w:r>
      <w:r>
        <w:rPr>
          <w:rFonts w:hint="eastAsia" w:ascii="Times New Roman" w:hAnsi="Times New Roman" w:eastAsia="宋体" w:cs="宋体"/>
          <w:bCs/>
          <w:sz w:val="21"/>
          <w:szCs w:val="21"/>
          <w:lang w:val="zh-CN"/>
        </w:rPr>
        <w:fldChar w:fldCharType="end"/>
      </w:r>
      <w:r>
        <w:rPr>
          <w:rFonts w:hint="eastAsia" w:ascii="Times New Roman" w:hAnsi="Times New Roman" w:eastAsia="宋体" w:cs="宋体"/>
          <w:bCs/>
          <w:sz w:val="21"/>
          <w:szCs w:val="21"/>
          <w:lang w:val="en-US" w:eastAsia="zh-CN"/>
        </w:rPr>
        <w:t>4</w:t>
      </w:r>
    </w:p>
    <w:p>
      <w:pPr>
        <w:pStyle w:val="9"/>
        <w:keepNext w:val="0"/>
        <w:keepLines w:val="0"/>
        <w:pageBreakBefore w:val="0"/>
        <w:widowControl w:val="0"/>
        <w:tabs>
          <w:tab w:val="right" w:leader="dot" w:pos="8732"/>
          <w:tab w:val="clear" w:pos="8948"/>
        </w:tabs>
        <w:kinsoku/>
        <w:wordWrap/>
        <w:overflowPunct/>
        <w:topLinePunct w:val="0"/>
        <w:autoSpaceDE/>
        <w:autoSpaceDN/>
        <w:bidi w:val="0"/>
        <w:adjustRightInd/>
        <w:snapToGrid/>
        <w:spacing w:line="480" w:lineRule="auto"/>
        <w:textAlignment w:val="auto"/>
        <w:rPr>
          <w:rFonts w:hint="eastAsia" w:ascii="Times New Roman" w:hAnsi="Times New Roman" w:eastAsia="宋体"/>
          <w:sz w:val="21"/>
          <w:lang w:val="en-US" w:eastAsia="zh-CN"/>
        </w:rPr>
      </w:pPr>
      <w:r>
        <w:rPr>
          <w:rFonts w:hint="eastAsia" w:ascii="Times New Roman" w:hAnsi="Times New Roman" w:eastAsia="宋体" w:cs="宋体"/>
          <w:bCs/>
          <w:sz w:val="21"/>
          <w:szCs w:val="21"/>
          <w:lang w:val="zh-CN"/>
        </w:rPr>
        <w:fldChar w:fldCharType="begin"/>
      </w:r>
      <w:r>
        <w:rPr>
          <w:rFonts w:hint="eastAsia" w:ascii="Times New Roman" w:hAnsi="Times New Roman" w:eastAsia="宋体" w:cs="宋体"/>
          <w:bCs/>
          <w:sz w:val="21"/>
          <w:szCs w:val="21"/>
          <w:lang w:val="zh-CN"/>
        </w:rPr>
        <w:instrText xml:space="preserve"> HYPERLINK \l _Toc23388 </w:instrText>
      </w:r>
      <w:r>
        <w:rPr>
          <w:rFonts w:hint="eastAsia" w:ascii="Times New Roman" w:hAnsi="Times New Roman" w:eastAsia="宋体" w:cs="宋体"/>
          <w:bCs/>
          <w:sz w:val="21"/>
          <w:szCs w:val="21"/>
          <w:lang w:val="zh-CN"/>
        </w:rPr>
        <w:fldChar w:fldCharType="separate"/>
      </w:r>
      <w:r>
        <w:rPr>
          <w:rFonts w:hint="eastAsia" w:ascii="Times New Roman" w:hAnsi="Times New Roman" w:eastAsia="宋体" w:cs="Times New Roman"/>
          <w:bCs/>
          <w:sz w:val="21"/>
          <w:lang w:val="en-US" w:eastAsia="zh-CN"/>
        </w:rPr>
        <w:t>四、评价结论</w:t>
      </w:r>
      <w:r>
        <w:rPr>
          <w:rFonts w:ascii="Times New Roman" w:hAnsi="Times New Roman" w:eastAsia="宋体"/>
          <w:sz w:val="21"/>
        </w:rPr>
        <w:tab/>
      </w:r>
      <w:r>
        <w:rPr>
          <w:rFonts w:hint="eastAsia" w:ascii="Times New Roman" w:hAnsi="Times New Roman" w:eastAsia="宋体"/>
          <w:sz w:val="21"/>
          <w:lang w:val="en-US" w:eastAsia="zh-CN"/>
        </w:rPr>
        <w:t>1</w:t>
      </w:r>
      <w:r>
        <w:rPr>
          <w:rFonts w:hint="eastAsia" w:ascii="Times New Roman" w:hAnsi="Times New Roman" w:eastAsia="宋体" w:cs="宋体"/>
          <w:bCs/>
          <w:sz w:val="21"/>
          <w:szCs w:val="21"/>
          <w:lang w:val="zh-CN"/>
        </w:rPr>
        <w:fldChar w:fldCharType="end"/>
      </w:r>
      <w:r>
        <w:rPr>
          <w:rFonts w:hint="eastAsia" w:ascii="Times New Roman" w:hAnsi="Times New Roman" w:eastAsia="宋体" w:cs="宋体"/>
          <w:bCs/>
          <w:sz w:val="21"/>
          <w:szCs w:val="21"/>
          <w:lang w:val="en-US" w:eastAsia="zh-CN"/>
        </w:rPr>
        <w:t>5</w:t>
      </w:r>
    </w:p>
    <w:p>
      <w:pPr>
        <w:pStyle w:val="9"/>
        <w:keepNext w:val="0"/>
        <w:keepLines w:val="0"/>
        <w:pageBreakBefore w:val="0"/>
        <w:widowControl w:val="0"/>
        <w:tabs>
          <w:tab w:val="right" w:leader="dot" w:pos="8732"/>
          <w:tab w:val="clear" w:pos="8948"/>
        </w:tabs>
        <w:kinsoku/>
        <w:wordWrap/>
        <w:overflowPunct/>
        <w:topLinePunct w:val="0"/>
        <w:autoSpaceDE/>
        <w:autoSpaceDN/>
        <w:bidi w:val="0"/>
        <w:adjustRightInd/>
        <w:snapToGrid/>
        <w:spacing w:line="480" w:lineRule="auto"/>
        <w:textAlignment w:val="auto"/>
        <w:rPr>
          <w:rFonts w:hint="eastAsia" w:ascii="Times New Roman" w:hAnsi="Times New Roman" w:eastAsia="宋体" w:cs="宋体"/>
          <w:bCs/>
          <w:sz w:val="21"/>
          <w:szCs w:val="21"/>
          <w:lang w:val="en-US" w:eastAsia="zh-CN"/>
        </w:rPr>
      </w:pPr>
      <w:r>
        <w:rPr>
          <w:rFonts w:hint="eastAsia" w:ascii="Times New Roman" w:hAnsi="Times New Roman" w:eastAsia="宋体" w:cs="宋体"/>
          <w:bCs/>
          <w:sz w:val="21"/>
          <w:szCs w:val="21"/>
          <w:lang w:val="zh-CN"/>
        </w:rPr>
        <w:fldChar w:fldCharType="begin"/>
      </w:r>
      <w:r>
        <w:rPr>
          <w:rFonts w:hint="eastAsia" w:ascii="Times New Roman" w:hAnsi="Times New Roman" w:eastAsia="宋体" w:cs="宋体"/>
          <w:bCs/>
          <w:sz w:val="21"/>
          <w:szCs w:val="21"/>
          <w:lang w:val="zh-CN"/>
        </w:rPr>
        <w:instrText xml:space="preserve"> HYPERLINK \l _Toc31455 </w:instrText>
      </w:r>
      <w:r>
        <w:rPr>
          <w:rFonts w:hint="eastAsia" w:ascii="Times New Roman" w:hAnsi="Times New Roman" w:eastAsia="宋体" w:cs="宋体"/>
          <w:bCs/>
          <w:sz w:val="21"/>
          <w:szCs w:val="21"/>
          <w:lang w:val="zh-CN"/>
        </w:rPr>
        <w:fldChar w:fldCharType="separate"/>
      </w:r>
      <w:r>
        <w:rPr>
          <w:rFonts w:hint="eastAsia" w:ascii="Times New Roman" w:hAnsi="Times New Roman" w:eastAsia="宋体" w:cs="Times New Roman"/>
          <w:bCs/>
          <w:sz w:val="21"/>
          <w:lang w:val="en-US" w:eastAsia="zh-CN"/>
        </w:rPr>
        <w:t>五、主要经验及做法、存在的问题和建议</w:t>
      </w:r>
      <w:r>
        <w:rPr>
          <w:rFonts w:ascii="Times New Roman" w:hAnsi="Times New Roman" w:eastAsia="宋体"/>
          <w:sz w:val="21"/>
        </w:rPr>
        <w:tab/>
      </w:r>
      <w:r>
        <w:rPr>
          <w:rFonts w:hint="eastAsia" w:ascii="Times New Roman" w:hAnsi="Times New Roman" w:eastAsia="宋体"/>
          <w:sz w:val="21"/>
          <w:lang w:val="en-US" w:eastAsia="zh-CN"/>
        </w:rPr>
        <w:t>1</w:t>
      </w:r>
      <w:r>
        <w:rPr>
          <w:rFonts w:hint="eastAsia" w:ascii="Times New Roman" w:hAnsi="Times New Roman" w:eastAsia="宋体" w:cs="宋体"/>
          <w:bCs/>
          <w:sz w:val="21"/>
          <w:szCs w:val="21"/>
          <w:lang w:val="zh-CN"/>
        </w:rPr>
        <w:fldChar w:fldCharType="end"/>
      </w:r>
      <w:r>
        <w:rPr>
          <w:rFonts w:hint="eastAsia" w:ascii="Times New Roman" w:hAnsi="Times New Roman" w:eastAsia="宋体" w:cs="宋体"/>
          <w:bCs/>
          <w:sz w:val="21"/>
          <w:szCs w:val="21"/>
          <w:lang w:val="en-US" w:eastAsia="zh-CN"/>
        </w:rPr>
        <w:t>5</w:t>
      </w:r>
    </w:p>
    <w:p>
      <w:pPr>
        <w:rPr>
          <w:rFonts w:hint="default" w:ascii="Times New Roman" w:hAnsi="Times New Roman" w:eastAsia="宋体" w:cs="宋体"/>
          <w:bCs/>
          <w:snapToGrid w:val="0"/>
          <w:color w:val="000000"/>
          <w:kern w:val="0"/>
          <w:sz w:val="21"/>
          <w:szCs w:val="21"/>
          <w:lang w:val="en-US" w:eastAsia="zh-CN"/>
        </w:rPr>
      </w:pPr>
      <w:r>
        <w:rPr>
          <w:rFonts w:hint="eastAsia" w:ascii="Times New Roman" w:hAnsi="Times New Roman" w:eastAsia="宋体" w:cs="宋体"/>
          <w:bCs/>
          <w:sz w:val="21"/>
          <w:szCs w:val="21"/>
          <w:lang w:val="en-US" w:eastAsia="zh-CN"/>
        </w:rPr>
        <w:t xml:space="preserve">    （一）</w:t>
      </w:r>
      <w:r>
        <w:rPr>
          <w:rFonts w:hint="eastAsia" w:ascii="Times New Roman" w:hAnsi="Times New Roman" w:eastAsia="宋体" w:cs="宋体"/>
          <w:bCs/>
          <w:snapToGrid w:val="0"/>
          <w:color w:val="000000"/>
          <w:kern w:val="0"/>
          <w:sz w:val="21"/>
          <w:szCs w:val="21"/>
          <w:lang w:val="zh-CN"/>
        </w:rPr>
        <w:fldChar w:fldCharType="begin"/>
      </w:r>
      <w:r>
        <w:rPr>
          <w:rFonts w:hint="eastAsia" w:ascii="Times New Roman" w:hAnsi="Times New Roman" w:eastAsia="宋体" w:cs="宋体"/>
          <w:bCs/>
          <w:snapToGrid w:val="0"/>
          <w:color w:val="000000"/>
          <w:kern w:val="0"/>
          <w:sz w:val="21"/>
          <w:szCs w:val="21"/>
          <w:lang w:val="zh-CN"/>
        </w:rPr>
        <w:instrText xml:space="preserve"> HYPERLINK \l _Toc18968 </w:instrText>
      </w:r>
      <w:r>
        <w:rPr>
          <w:rFonts w:hint="eastAsia" w:ascii="Times New Roman" w:hAnsi="Times New Roman" w:eastAsia="宋体" w:cs="宋体"/>
          <w:bCs/>
          <w:snapToGrid w:val="0"/>
          <w:color w:val="000000"/>
          <w:kern w:val="0"/>
          <w:sz w:val="21"/>
          <w:szCs w:val="21"/>
          <w:lang w:val="zh-CN"/>
        </w:rPr>
        <w:fldChar w:fldCharType="separate"/>
      </w:r>
      <w:r>
        <w:rPr>
          <w:rFonts w:hint="eastAsia" w:ascii="Times New Roman" w:hAnsi="Times New Roman" w:eastAsia="宋体" w:cs="宋体"/>
          <w:bCs/>
          <w:snapToGrid w:val="0"/>
          <w:color w:val="000000"/>
          <w:kern w:val="0"/>
          <w:sz w:val="21"/>
          <w:szCs w:val="21"/>
          <w:lang w:val="en-US" w:eastAsia="zh-CN"/>
        </w:rPr>
        <w:t>主要经验及做法..................................................................................................................1</w:t>
      </w:r>
      <w:r>
        <w:rPr>
          <w:rFonts w:hint="eastAsia" w:ascii="Times New Roman" w:hAnsi="Times New Roman" w:eastAsia="宋体" w:cs="宋体"/>
          <w:bCs/>
          <w:snapToGrid w:val="0"/>
          <w:color w:val="000000"/>
          <w:kern w:val="0"/>
          <w:sz w:val="21"/>
          <w:szCs w:val="21"/>
          <w:lang w:val="zh-CN"/>
        </w:rPr>
        <w:fldChar w:fldCharType="end"/>
      </w:r>
      <w:r>
        <w:rPr>
          <w:rFonts w:hint="eastAsia" w:ascii="Times New Roman" w:hAnsi="Times New Roman" w:eastAsia="宋体" w:cs="宋体"/>
          <w:bCs/>
          <w:snapToGrid w:val="0"/>
          <w:color w:val="000000"/>
          <w:kern w:val="0"/>
          <w:sz w:val="21"/>
          <w:szCs w:val="21"/>
          <w:lang w:val="en-US" w:eastAsia="zh-CN"/>
        </w:rPr>
        <w:t>5</w:t>
      </w:r>
    </w:p>
    <w:p>
      <w:pPr>
        <w:pStyle w:val="10"/>
        <w:keepNext w:val="0"/>
        <w:keepLines w:val="0"/>
        <w:pageBreakBefore w:val="0"/>
        <w:widowControl w:val="0"/>
        <w:tabs>
          <w:tab w:val="right" w:leader="dot" w:pos="8732"/>
          <w:tab w:val="clear" w:pos="8948"/>
        </w:tabs>
        <w:kinsoku/>
        <w:wordWrap/>
        <w:overflowPunct/>
        <w:topLinePunct w:val="0"/>
        <w:autoSpaceDE/>
        <w:autoSpaceDN/>
        <w:bidi w:val="0"/>
        <w:adjustRightInd/>
        <w:snapToGrid/>
        <w:spacing w:line="480" w:lineRule="auto"/>
        <w:textAlignment w:val="auto"/>
        <w:rPr>
          <w:rFonts w:hint="eastAsia" w:ascii="Times New Roman" w:hAnsi="Times New Roman" w:eastAsia="宋体" w:cs="宋体"/>
          <w:bCs/>
          <w:sz w:val="21"/>
          <w:szCs w:val="21"/>
          <w:lang w:val="en-US" w:eastAsia="zh-CN"/>
        </w:rPr>
      </w:pPr>
      <w:r>
        <w:rPr>
          <w:rFonts w:hint="eastAsia" w:ascii="Times New Roman" w:hAnsi="Times New Roman" w:eastAsia="宋体" w:cs="宋体"/>
          <w:bCs/>
          <w:sz w:val="21"/>
          <w:szCs w:val="21"/>
          <w:lang w:val="zh-CN"/>
        </w:rPr>
        <w:fldChar w:fldCharType="begin"/>
      </w:r>
      <w:r>
        <w:rPr>
          <w:rFonts w:hint="eastAsia" w:ascii="Times New Roman" w:hAnsi="Times New Roman" w:eastAsia="宋体" w:cs="宋体"/>
          <w:bCs/>
          <w:sz w:val="21"/>
          <w:szCs w:val="21"/>
          <w:lang w:val="zh-CN"/>
        </w:rPr>
        <w:instrText xml:space="preserve"> HYPERLINK \l _Toc18968 </w:instrText>
      </w:r>
      <w:r>
        <w:rPr>
          <w:rFonts w:hint="eastAsia" w:ascii="Times New Roman" w:hAnsi="Times New Roman" w:eastAsia="宋体" w:cs="宋体"/>
          <w:bCs/>
          <w:sz w:val="21"/>
          <w:szCs w:val="21"/>
          <w:lang w:val="zh-CN"/>
        </w:rPr>
        <w:fldChar w:fldCharType="separate"/>
      </w:r>
      <w:r>
        <w:rPr>
          <w:rFonts w:hint="eastAsia" w:ascii="Times New Roman" w:hAnsi="Times New Roman" w:eastAsia="宋体" w:cs="Times New Roman"/>
          <w:bCs/>
          <w:sz w:val="21"/>
          <w:lang w:val="en-US" w:eastAsia="zh-CN"/>
        </w:rPr>
        <w:t>（二）存在的问题</w:t>
      </w:r>
      <w:r>
        <w:rPr>
          <w:rFonts w:ascii="Times New Roman" w:hAnsi="Times New Roman" w:eastAsia="宋体"/>
          <w:sz w:val="21"/>
        </w:rPr>
        <w:tab/>
      </w:r>
      <w:r>
        <w:rPr>
          <w:rFonts w:hint="eastAsia" w:ascii="Times New Roman" w:hAnsi="Times New Roman" w:eastAsia="宋体"/>
          <w:sz w:val="21"/>
          <w:lang w:val="en-US" w:eastAsia="zh-CN"/>
        </w:rPr>
        <w:t>1</w:t>
      </w:r>
      <w:r>
        <w:rPr>
          <w:rFonts w:hint="eastAsia" w:ascii="Times New Roman" w:hAnsi="Times New Roman" w:eastAsia="宋体" w:cs="宋体"/>
          <w:bCs/>
          <w:sz w:val="21"/>
          <w:szCs w:val="21"/>
          <w:lang w:val="zh-CN"/>
        </w:rPr>
        <w:fldChar w:fldCharType="end"/>
      </w:r>
      <w:r>
        <w:rPr>
          <w:rFonts w:hint="eastAsia" w:ascii="Times New Roman" w:hAnsi="Times New Roman" w:eastAsia="宋体" w:cs="宋体"/>
          <w:bCs/>
          <w:sz w:val="21"/>
          <w:szCs w:val="21"/>
          <w:lang w:val="en-US" w:eastAsia="zh-CN"/>
        </w:rPr>
        <w:t>6</w:t>
      </w:r>
    </w:p>
    <w:p>
      <w:pPr>
        <w:pStyle w:val="10"/>
        <w:keepNext w:val="0"/>
        <w:keepLines w:val="0"/>
        <w:pageBreakBefore w:val="0"/>
        <w:widowControl w:val="0"/>
        <w:tabs>
          <w:tab w:val="right" w:leader="dot" w:pos="8732"/>
          <w:tab w:val="clear" w:pos="8948"/>
        </w:tabs>
        <w:kinsoku/>
        <w:wordWrap/>
        <w:overflowPunct/>
        <w:topLinePunct w:val="0"/>
        <w:autoSpaceDE/>
        <w:autoSpaceDN/>
        <w:bidi w:val="0"/>
        <w:adjustRightInd/>
        <w:snapToGrid/>
        <w:spacing w:line="480" w:lineRule="auto"/>
        <w:textAlignment w:val="auto"/>
        <w:rPr>
          <w:rFonts w:hint="eastAsia" w:eastAsia="宋体"/>
          <w:lang w:val="en-US" w:eastAsia="zh-CN"/>
        </w:rPr>
      </w:pPr>
      <w:r>
        <w:rPr>
          <w:rFonts w:hint="eastAsia" w:ascii="Times New Roman" w:hAnsi="Times New Roman" w:eastAsia="宋体" w:cs="宋体"/>
          <w:bCs/>
          <w:sz w:val="21"/>
          <w:szCs w:val="21"/>
          <w:lang w:val="zh-CN"/>
        </w:rPr>
        <w:fldChar w:fldCharType="begin"/>
      </w:r>
      <w:r>
        <w:rPr>
          <w:rFonts w:hint="eastAsia" w:ascii="Times New Roman" w:hAnsi="Times New Roman" w:eastAsia="宋体" w:cs="宋体"/>
          <w:bCs/>
          <w:sz w:val="21"/>
          <w:szCs w:val="21"/>
          <w:lang w:val="zh-CN"/>
        </w:rPr>
        <w:instrText xml:space="preserve"> HYPERLINK \l _Toc11634 </w:instrText>
      </w:r>
      <w:r>
        <w:rPr>
          <w:rFonts w:hint="eastAsia" w:ascii="Times New Roman" w:hAnsi="Times New Roman" w:eastAsia="宋体" w:cs="宋体"/>
          <w:bCs/>
          <w:sz w:val="21"/>
          <w:szCs w:val="21"/>
          <w:lang w:val="zh-CN"/>
        </w:rPr>
        <w:fldChar w:fldCharType="separate"/>
      </w:r>
      <w:r>
        <w:rPr>
          <w:rFonts w:hint="eastAsia" w:ascii="Times New Roman" w:hAnsi="Times New Roman" w:eastAsia="宋体"/>
          <w:sz w:val="21"/>
          <w:lang w:val="en-US" w:eastAsia="zh-CN"/>
        </w:rPr>
        <w:t>（三）改进建议</w:t>
      </w:r>
      <w:r>
        <w:rPr>
          <w:rFonts w:ascii="Times New Roman" w:hAnsi="Times New Roman" w:eastAsia="宋体"/>
          <w:sz w:val="21"/>
        </w:rPr>
        <w:tab/>
      </w:r>
      <w:r>
        <w:rPr>
          <w:rFonts w:hint="eastAsia" w:ascii="Times New Roman" w:hAnsi="Times New Roman" w:eastAsia="宋体"/>
          <w:sz w:val="21"/>
          <w:lang w:val="en-US" w:eastAsia="zh-CN"/>
        </w:rPr>
        <w:t>1</w:t>
      </w:r>
      <w:r>
        <w:rPr>
          <w:rFonts w:hint="eastAsia" w:ascii="Times New Roman" w:hAnsi="Times New Roman" w:eastAsia="宋体" w:cs="宋体"/>
          <w:bCs/>
          <w:sz w:val="21"/>
          <w:szCs w:val="21"/>
          <w:lang w:val="zh-CN"/>
        </w:rPr>
        <w:fldChar w:fldCharType="end"/>
      </w:r>
      <w:r>
        <w:rPr>
          <w:rFonts w:hint="eastAsia" w:ascii="Times New Roman" w:hAnsi="Times New Roman" w:eastAsia="宋体" w:cs="宋体"/>
          <w:bCs/>
          <w:sz w:val="21"/>
          <w:szCs w:val="21"/>
          <w:lang w:val="en-US" w:eastAsia="zh-CN"/>
        </w:rPr>
        <w:t>6</w:t>
      </w:r>
    </w:p>
    <w:p>
      <w:pPr>
        <w:pStyle w:val="9"/>
        <w:keepNext w:val="0"/>
        <w:keepLines w:val="0"/>
        <w:pageBreakBefore w:val="0"/>
        <w:widowControl w:val="0"/>
        <w:tabs>
          <w:tab w:val="right" w:leader="dot" w:pos="8732"/>
          <w:tab w:val="clear" w:pos="8948"/>
        </w:tabs>
        <w:kinsoku/>
        <w:wordWrap/>
        <w:overflowPunct/>
        <w:topLinePunct w:val="0"/>
        <w:autoSpaceDE/>
        <w:autoSpaceDN/>
        <w:bidi w:val="0"/>
        <w:adjustRightInd/>
        <w:snapToGrid/>
        <w:spacing w:line="480" w:lineRule="auto"/>
        <w:textAlignment w:val="auto"/>
        <w:rPr>
          <w:rFonts w:hint="eastAsia" w:ascii="Times New Roman" w:hAnsi="Times New Roman" w:eastAsia="宋体"/>
          <w:sz w:val="21"/>
          <w:lang w:val="en-US" w:eastAsia="zh-CN"/>
        </w:rPr>
      </w:pPr>
      <w:r>
        <w:rPr>
          <w:rFonts w:hint="eastAsia" w:ascii="Times New Roman" w:hAnsi="Times New Roman" w:eastAsia="宋体" w:cs="宋体"/>
          <w:bCs/>
          <w:sz w:val="21"/>
          <w:szCs w:val="21"/>
          <w:lang w:val="zh-CN"/>
        </w:rPr>
        <w:t>六、</w:t>
      </w:r>
      <w:r>
        <w:rPr>
          <w:rFonts w:hint="eastAsia" w:ascii="Times New Roman" w:hAnsi="Times New Roman" w:eastAsia="宋体" w:cs="宋体"/>
          <w:bCs/>
          <w:sz w:val="21"/>
          <w:szCs w:val="21"/>
          <w:lang w:val="zh-CN"/>
        </w:rPr>
        <w:fldChar w:fldCharType="begin"/>
      </w:r>
      <w:r>
        <w:rPr>
          <w:rFonts w:hint="eastAsia" w:ascii="Times New Roman" w:hAnsi="Times New Roman" w:eastAsia="宋体" w:cs="宋体"/>
          <w:bCs/>
          <w:sz w:val="21"/>
          <w:szCs w:val="21"/>
          <w:lang w:val="zh-CN"/>
        </w:rPr>
        <w:instrText xml:space="preserve"> HYPERLINK \l _Toc24551 </w:instrText>
      </w:r>
      <w:r>
        <w:rPr>
          <w:rFonts w:hint="eastAsia" w:ascii="Times New Roman" w:hAnsi="Times New Roman" w:eastAsia="宋体" w:cs="宋体"/>
          <w:bCs/>
          <w:sz w:val="21"/>
          <w:szCs w:val="21"/>
          <w:lang w:val="zh-CN"/>
        </w:rPr>
        <w:fldChar w:fldCharType="separate"/>
      </w:r>
      <w:r>
        <w:rPr>
          <w:rFonts w:hint="eastAsia" w:ascii="Times New Roman" w:hAnsi="Times New Roman" w:eastAsia="宋体" w:cs="宋体"/>
          <w:sz w:val="21"/>
          <w:szCs w:val="24"/>
          <w:lang w:val="en-US" w:eastAsia="zh-CN"/>
        </w:rPr>
        <w:t>附件</w:t>
      </w:r>
      <w:r>
        <w:rPr>
          <w:rFonts w:ascii="Times New Roman" w:hAnsi="Times New Roman" w:eastAsia="宋体"/>
          <w:sz w:val="21"/>
        </w:rPr>
        <w:tab/>
      </w:r>
      <w:r>
        <w:rPr>
          <w:rFonts w:hint="eastAsia" w:ascii="Times New Roman" w:hAnsi="Times New Roman" w:eastAsia="宋体"/>
          <w:sz w:val="21"/>
          <w:lang w:val="en-US" w:eastAsia="zh-CN"/>
        </w:rPr>
        <w:t>1</w:t>
      </w:r>
      <w:r>
        <w:rPr>
          <w:rFonts w:hint="eastAsia" w:ascii="Times New Roman" w:hAnsi="Times New Roman" w:eastAsia="宋体" w:cs="宋体"/>
          <w:bCs/>
          <w:sz w:val="21"/>
          <w:szCs w:val="21"/>
          <w:lang w:val="zh-CN"/>
        </w:rPr>
        <w:fldChar w:fldCharType="end"/>
      </w:r>
      <w:r>
        <w:rPr>
          <w:rFonts w:hint="eastAsia" w:ascii="Times New Roman" w:hAnsi="Times New Roman" w:eastAsia="宋体" w:cs="宋体"/>
          <w:bCs/>
          <w:sz w:val="21"/>
          <w:szCs w:val="21"/>
          <w:lang w:val="en-US" w:eastAsia="zh-CN"/>
        </w:rPr>
        <w:t>7</w:t>
      </w:r>
    </w:p>
    <w:p>
      <w:pPr>
        <w:keepNext w:val="0"/>
        <w:keepLines w:val="0"/>
        <w:pageBreakBefore w:val="0"/>
        <w:widowControl/>
        <w:kinsoku w:val="0"/>
        <w:wordWrap/>
        <w:overflowPunct/>
        <w:topLinePunct w:val="0"/>
        <w:autoSpaceDE w:val="0"/>
        <w:autoSpaceDN w:val="0"/>
        <w:bidi w:val="0"/>
        <w:adjustRightInd w:val="0"/>
        <w:snapToGrid w:val="0"/>
        <w:spacing w:before="0" w:after="0"/>
        <w:jc w:val="both"/>
        <w:textAlignment w:val="baseline"/>
        <w:rPr>
          <w:rFonts w:hint="eastAsia" w:ascii="仿宋" w:hAnsi="仿宋" w:eastAsia="仿宋" w:cs="仿宋"/>
          <w:color w:val="auto"/>
          <w:highlight w:val="none"/>
        </w:rPr>
      </w:pPr>
      <w:r>
        <w:rPr>
          <w:rFonts w:hint="eastAsia" w:ascii="Times New Roman" w:hAnsi="Times New Roman" w:eastAsia="宋体" w:cs="宋体"/>
          <w:bCs/>
          <w:sz w:val="21"/>
          <w:szCs w:val="21"/>
          <w:lang w:val="zh-CN"/>
        </w:rPr>
        <w:fldChar w:fldCharType="end"/>
      </w:r>
    </w:p>
    <w:p>
      <w:pPr>
        <w:keepNext w:val="0"/>
        <w:keepLines w:val="0"/>
        <w:pageBreakBefore w:val="0"/>
        <w:widowControl/>
        <w:kinsoku w:val="0"/>
        <w:wordWrap/>
        <w:overflowPunct/>
        <w:topLinePunct w:val="0"/>
        <w:autoSpaceDE w:val="0"/>
        <w:autoSpaceDN w:val="0"/>
        <w:bidi w:val="0"/>
        <w:adjustRightInd w:val="0"/>
        <w:snapToGrid w:val="0"/>
        <w:spacing w:before="0" w:after="0"/>
        <w:jc w:val="center"/>
        <w:textAlignment w:val="baseline"/>
        <w:outlineLvl w:val="9"/>
        <w:rPr>
          <w:rFonts w:hint="eastAsia" w:ascii="仿宋" w:hAnsi="仿宋" w:eastAsia="仿宋" w:cs="仿宋"/>
          <w:color w:val="auto"/>
          <w:spacing w:val="-2"/>
          <w:sz w:val="30"/>
          <w:szCs w:val="30"/>
          <w:highlight w:val="none"/>
          <w14:textOutline w14:w="544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0" w:after="0"/>
        <w:jc w:val="both"/>
        <w:textAlignment w:val="baseline"/>
        <w:rPr>
          <w:rFonts w:hint="eastAsia" w:ascii="仿宋" w:hAnsi="仿宋" w:eastAsia="仿宋" w:cs="仿宋"/>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both"/>
        <w:textAlignment w:val="baseline"/>
        <w:rPr>
          <w:rFonts w:hint="eastAsia" w:ascii="仿宋" w:hAnsi="仿宋" w:eastAsia="仿宋" w:cs="仿宋"/>
          <w:color w:val="auto"/>
          <w:spacing w:val="-2"/>
          <w:sz w:val="30"/>
          <w:szCs w:val="30"/>
          <w:highlight w:val="none"/>
          <w:lang w:val="en-US" w:eastAsia="zh-CN"/>
          <w14:textOutline w14:w="544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center"/>
        <w:textAlignment w:val="baseline"/>
        <w:rPr>
          <w:rFonts w:hint="eastAsia" w:ascii="仿宋" w:hAnsi="仿宋" w:eastAsia="仿宋" w:cs="仿宋"/>
          <w:color w:val="auto"/>
          <w:spacing w:val="-2"/>
          <w:sz w:val="36"/>
          <w:szCs w:val="36"/>
          <w:highlight w:val="none"/>
          <w:lang w:val="en-US" w:eastAsia="zh-CN"/>
          <w14:textOutline w14:w="5448" w14:cap="sq" w14:cmpd="sng">
            <w14:solidFill>
              <w14:srgbClr w14:val="000000"/>
            </w14:solidFill>
            <w14:prstDash w14:val="solid"/>
            <w14:bevel/>
          </w14:textOutline>
        </w:rPr>
        <w:sectPr>
          <w:footerReference r:id="rId8" w:type="default"/>
          <w:pgSz w:w="11906" w:h="16838"/>
          <w:pgMar w:top="1003" w:right="1417" w:bottom="1003" w:left="170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both"/>
        <w:textAlignment w:val="baseline"/>
        <w:rPr>
          <w:rFonts w:hint="eastAsia" w:ascii="仿宋" w:hAnsi="仿宋" w:eastAsia="仿宋" w:cs="仿宋"/>
          <w:color w:val="auto"/>
          <w:spacing w:val="-2"/>
          <w:sz w:val="36"/>
          <w:szCs w:val="36"/>
          <w:highlight w:val="none"/>
          <w:lang w:val="en-US" w:eastAsia="zh-CN"/>
          <w14:textOutline w14:w="544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center"/>
        <w:textAlignment w:val="baseline"/>
        <w:rPr>
          <w:rFonts w:hint="eastAsia" w:ascii="仿宋" w:hAnsi="仿宋" w:eastAsia="仿宋" w:cs="仿宋"/>
          <w:color w:val="auto"/>
          <w:spacing w:val="-2"/>
          <w:sz w:val="36"/>
          <w:szCs w:val="36"/>
          <w:highlight w:val="none"/>
          <w:lang w:val="en-US" w:eastAsia="zh-CN"/>
          <w14:textOutline w14:w="5448" w14:cap="sq" w14:cmpd="sng">
            <w14:solidFill>
              <w14:srgbClr w14:val="000000"/>
            </w14:solidFill>
            <w14:prstDash w14:val="solid"/>
            <w14:bevel/>
          </w14:textOutline>
        </w:rPr>
      </w:pPr>
      <w:r>
        <w:rPr>
          <w:rFonts w:hint="eastAsia" w:ascii="仿宋" w:hAnsi="仿宋" w:eastAsia="仿宋" w:cs="仿宋"/>
          <w:color w:val="auto"/>
          <w:spacing w:val="-2"/>
          <w:sz w:val="36"/>
          <w:szCs w:val="36"/>
          <w:highlight w:val="none"/>
          <w:lang w:val="en-US" w:eastAsia="zh-CN"/>
          <w14:textOutline w14:w="5448" w14:cap="sq" w14:cmpd="sng">
            <w14:solidFill>
              <w14:srgbClr w14:val="000000"/>
            </w14:solidFill>
            <w14:prstDash w14:val="solid"/>
            <w14:bevel/>
          </w14:textOutline>
        </w:rPr>
        <w:t>麻阳苗族自治县社会保险服务中心2021年度</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center"/>
        <w:textAlignment w:val="baseline"/>
        <w:rPr>
          <w:rFonts w:hint="eastAsia" w:ascii="仿宋" w:hAnsi="仿宋" w:eastAsia="仿宋" w:cs="仿宋"/>
          <w:color w:val="auto"/>
          <w:spacing w:val="-2"/>
          <w:sz w:val="32"/>
          <w:szCs w:val="32"/>
          <w:highlight w:val="none"/>
          <w:lang w:val="en-US" w:eastAsia="zh-CN"/>
          <w14:textOutline w14:w="5448" w14:cap="sq" w14:cmpd="sng">
            <w14:solidFill>
              <w14:srgbClr w14:val="000000"/>
            </w14:solidFill>
            <w14:prstDash w14:val="solid"/>
            <w14:bevel/>
          </w14:textOutline>
        </w:rPr>
      </w:pPr>
      <w:r>
        <w:rPr>
          <w:rFonts w:hint="eastAsia" w:ascii="仿宋" w:hAnsi="仿宋" w:eastAsia="仿宋" w:cs="仿宋"/>
          <w:color w:val="auto"/>
          <w:spacing w:val="-2"/>
          <w:sz w:val="36"/>
          <w:szCs w:val="36"/>
          <w:highlight w:val="none"/>
          <w:lang w:val="en-US" w:eastAsia="zh-CN"/>
          <w14:textOutline w14:w="5448" w14:cap="sq" w14:cmpd="sng">
            <w14:solidFill>
              <w14:srgbClr w14:val="000000"/>
            </w14:solidFill>
            <w14:prstDash w14:val="solid"/>
            <w14:bevel/>
          </w14:textOutline>
        </w:rPr>
        <w:t>城乡居民养老保险基金绩效评价报告</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firstLine="3311"/>
        <w:jc w:val="both"/>
        <w:textAlignment w:val="baseline"/>
        <w:rPr>
          <w:rFonts w:hint="eastAsia" w:ascii="仿宋" w:hAnsi="仿宋" w:eastAsia="仿宋" w:cs="仿宋"/>
          <w:color w:val="auto"/>
          <w:spacing w:val="-2"/>
          <w:sz w:val="30"/>
          <w:szCs w:val="30"/>
          <w:highlight w:val="none"/>
          <w14:textOutline w14:w="544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一、项目基本情况</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 项目概况</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1、立项背景</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《中华人民共和国社会保险法》（中华人民共和国主席令第三十五号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2010年10月28日</w:t>
      </w:r>
      <w:r>
        <w:rPr>
          <w:rFonts w:hint="eastAsia" w:ascii="仿宋" w:hAnsi="仿宋" w:eastAsia="仿宋" w:cs="仿宋"/>
          <w:color w:val="auto"/>
          <w:sz w:val="28"/>
          <w:szCs w:val="28"/>
          <w:highlight w:val="none"/>
        </w:rPr>
        <w:t>）规定，国家建立基本养老保险、基本医疗保险、工伤保险、</w:t>
      </w:r>
      <w:r>
        <w:rPr>
          <w:rFonts w:hint="eastAsia" w:ascii="仿宋" w:hAnsi="仿宋" w:eastAsia="仿宋" w:cs="仿宋"/>
          <w:color w:val="auto"/>
          <w:sz w:val="28"/>
          <w:szCs w:val="28"/>
          <w:highlight w:val="none"/>
          <w:lang w:eastAsia="zh-CN"/>
        </w:rPr>
        <w:t>城乡居民养老保险</w:t>
      </w:r>
      <w:r>
        <w:rPr>
          <w:rFonts w:hint="eastAsia" w:ascii="仿宋" w:hAnsi="仿宋" w:eastAsia="仿宋" w:cs="仿宋"/>
          <w:color w:val="auto"/>
          <w:sz w:val="28"/>
          <w:szCs w:val="28"/>
          <w:highlight w:val="none"/>
        </w:rPr>
        <w:t>、生育保险等社会保险制度，保障公民在年老、疾病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工伤、失业</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生育等情况下依法从国家和社会获得物质帮助的权利。</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2014年7月29日，湖南省人民政府以湘政发【2014】24号印发《湖南省人民政府关于建立统一的城乡居民基本养老保险制度的实施意见》，规定：年满16周岁（不含在校学生），具有本省户籍，非国家机关和事业单位工作人员及不属于职工基本养老保险制度覆盖范围的城乡居民，在户籍地参加城乡居民养老保险；城乡居民养老保险基金由个人缴费、集体补助、政府补贴构成。</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2020年12月31日，湖南省人民政府以湘政发【2020】19号印发《湖南省人民政府关于完善城乡居民基本养老保险制度的实施意见》,进一步完善城乡居民基本养老保险制度。</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城乡居民养老保险</w:t>
      </w:r>
      <w:r>
        <w:rPr>
          <w:rFonts w:hint="eastAsia" w:ascii="仿宋" w:hAnsi="仿宋" w:eastAsia="仿宋" w:cs="仿宋"/>
          <w:color w:val="auto"/>
          <w:sz w:val="28"/>
          <w:szCs w:val="28"/>
          <w:highlight w:val="none"/>
        </w:rPr>
        <w:t>基金实施单位情况</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麻阳苗族自治县城乡居民养老保险</w:t>
      </w:r>
      <w:r>
        <w:rPr>
          <w:rFonts w:hint="eastAsia" w:ascii="仿宋" w:hAnsi="仿宋" w:eastAsia="仿宋" w:cs="仿宋"/>
          <w:color w:val="auto"/>
          <w:sz w:val="28"/>
          <w:szCs w:val="28"/>
          <w:highlight w:val="none"/>
        </w:rPr>
        <w:t>基金由从事</w:t>
      </w:r>
      <w:r>
        <w:rPr>
          <w:rFonts w:hint="eastAsia" w:ascii="仿宋" w:hAnsi="仿宋" w:eastAsia="仿宋" w:cs="仿宋"/>
          <w:color w:val="auto"/>
          <w:sz w:val="28"/>
          <w:szCs w:val="28"/>
          <w:highlight w:val="none"/>
          <w:lang w:val="en-US" w:eastAsia="zh-CN"/>
        </w:rPr>
        <w:t>城乡居民养老保险</w:t>
      </w:r>
      <w:r>
        <w:rPr>
          <w:rFonts w:hint="eastAsia" w:ascii="仿宋" w:hAnsi="仿宋" w:eastAsia="仿宋" w:cs="仿宋"/>
          <w:color w:val="auto"/>
          <w:sz w:val="28"/>
          <w:szCs w:val="28"/>
          <w:highlight w:val="none"/>
        </w:rPr>
        <w:t>经办服务的社会保险经办机构—</w:t>
      </w:r>
      <w:r>
        <w:rPr>
          <w:rFonts w:hint="eastAsia" w:ascii="仿宋" w:hAnsi="仿宋" w:eastAsia="仿宋" w:cs="仿宋"/>
          <w:color w:val="auto"/>
          <w:sz w:val="28"/>
          <w:szCs w:val="28"/>
          <w:highlight w:val="none"/>
          <w:lang w:val="en-US" w:eastAsia="zh-CN"/>
        </w:rPr>
        <w:t>麻阳苗族自治县社会保险服务中心</w:t>
      </w:r>
      <w:r>
        <w:rPr>
          <w:rFonts w:hint="eastAsia" w:ascii="仿宋" w:hAnsi="仿宋" w:eastAsia="仿宋" w:cs="仿宋"/>
          <w:color w:val="auto"/>
          <w:sz w:val="28"/>
          <w:szCs w:val="28"/>
          <w:highlight w:val="none"/>
        </w:rPr>
        <w:t>负责具体实施。</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麻阳苗族自治县社会保险服务中心设办公室、财务股、基金征缴股、数据信息股、退休管理股、稽核监督股6个股室；设登记征缴、个账管理、待遇核发、基金结算、稽核监督、基金会计6类前台经办岗位。明确了股室人员配置、岗位定员及工作职责。</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城乡居民养老保险</w:t>
      </w:r>
      <w:r>
        <w:rPr>
          <w:rFonts w:hint="eastAsia" w:ascii="仿宋" w:hAnsi="仿宋" w:eastAsia="仿宋" w:cs="仿宋"/>
          <w:color w:val="auto"/>
          <w:sz w:val="28"/>
          <w:szCs w:val="28"/>
          <w:highlight w:val="none"/>
        </w:rPr>
        <w:t>基金预算收支情况</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根据麻阳苗族自治县社会保险服务中心《2021年城乡居民基本养老保险基金收支预算表》，2021年度城乡居民养老保险基金预算收入为90,356,092.00元，其中包括个人缴费收入14,087,194.00元,个人缴费中财政对困难人员代缴收入4,306,900.00元;财政补贴收入75,962,299.00元，其中财政对基础养老金的补贴72,460,572.00元、财政对个人缴费的补贴3,501,727.00元；利息收入231,120.00元；转移收入26,874.00元；其他收入48,605.00元。</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表 1.1： 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 xml:space="preserve"> 年度</w:t>
      </w:r>
      <w:r>
        <w:rPr>
          <w:rFonts w:hint="eastAsia" w:ascii="仿宋" w:hAnsi="仿宋" w:eastAsia="仿宋" w:cs="仿宋"/>
          <w:color w:val="auto"/>
          <w:sz w:val="28"/>
          <w:szCs w:val="28"/>
          <w:highlight w:val="none"/>
          <w:lang w:val="en-US" w:eastAsia="zh-CN"/>
        </w:rPr>
        <w:t>麻阳苗族自治县城乡居民养老保险</w:t>
      </w:r>
      <w:r>
        <w:rPr>
          <w:rFonts w:hint="eastAsia" w:ascii="仿宋" w:hAnsi="仿宋" w:eastAsia="仿宋" w:cs="仿宋"/>
          <w:color w:val="auto"/>
          <w:sz w:val="28"/>
          <w:szCs w:val="28"/>
          <w:highlight w:val="none"/>
        </w:rPr>
        <w:t>基金预算收入明细表（</w:t>
      </w:r>
      <w:r>
        <w:rPr>
          <w:rFonts w:hint="eastAsia" w:ascii="仿宋" w:hAnsi="仿宋" w:eastAsia="仿宋" w:cs="仿宋"/>
          <w:color w:val="auto"/>
          <w:sz w:val="28"/>
          <w:szCs w:val="28"/>
          <w:highlight w:val="none"/>
          <w:lang w:val="en-US" w:eastAsia="zh-CN"/>
        </w:rPr>
        <w:t>金额</w:t>
      </w:r>
      <w:r>
        <w:rPr>
          <w:rFonts w:hint="eastAsia" w:ascii="仿宋" w:hAnsi="仿宋" w:eastAsia="仿宋" w:cs="仿宋"/>
          <w:color w:val="auto"/>
          <w:sz w:val="28"/>
          <w:szCs w:val="28"/>
          <w:highlight w:val="none"/>
        </w:rPr>
        <w:t>单位</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rPr>
        <w:t>元）</w:t>
      </w:r>
    </w:p>
    <w:tbl>
      <w:tblPr>
        <w:tblStyle w:val="13"/>
        <w:tblW w:w="8581"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81"/>
        <w:gridCol w:w="1860"/>
        <w:gridCol w:w="1548"/>
        <w:gridCol w:w="1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3181"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w:t>
            </w:r>
          </w:p>
        </w:tc>
        <w:tc>
          <w:tcPr>
            <w:tcW w:w="186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年初预算数</w:t>
            </w: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调整数</w:t>
            </w:r>
          </w:p>
        </w:tc>
        <w:tc>
          <w:tcPr>
            <w:tcW w:w="19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调整后预算数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3181"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个人缴</w:t>
            </w:r>
            <w:r>
              <w:rPr>
                <w:rFonts w:hint="eastAsia" w:ascii="仿宋" w:hAnsi="仿宋" w:eastAsia="仿宋" w:cs="仿宋"/>
                <w:color w:val="auto"/>
                <w:sz w:val="24"/>
                <w:szCs w:val="24"/>
                <w:highlight w:val="none"/>
              </w:rPr>
              <w:t>费收入</w:t>
            </w:r>
          </w:p>
        </w:tc>
        <w:tc>
          <w:tcPr>
            <w:tcW w:w="186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14,087,194.00</w:t>
            </w: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p>
        </w:tc>
        <w:tc>
          <w:tcPr>
            <w:tcW w:w="19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14,087,194.00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3181"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其中:财政对困难人员代缴收入</w:t>
            </w:r>
          </w:p>
        </w:tc>
        <w:tc>
          <w:tcPr>
            <w:tcW w:w="186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4,306,900.00</w:t>
            </w: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p>
        </w:tc>
        <w:tc>
          <w:tcPr>
            <w:tcW w:w="19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4,306,900.00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3181"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、财政补贴收入</w:t>
            </w:r>
          </w:p>
        </w:tc>
        <w:tc>
          <w:tcPr>
            <w:tcW w:w="186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75,962,299.00</w:t>
            </w: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p>
        </w:tc>
        <w:tc>
          <w:tcPr>
            <w:tcW w:w="19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75,962,299.00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3181"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其中:财政对基础养老金的补贴</w:t>
            </w:r>
          </w:p>
        </w:tc>
        <w:tc>
          <w:tcPr>
            <w:tcW w:w="186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72,460,572.00</w:t>
            </w: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p>
        </w:tc>
        <w:tc>
          <w:tcPr>
            <w:tcW w:w="19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72,460,572.00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181"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财政对个人缴费的补贴</w:t>
            </w:r>
          </w:p>
        </w:tc>
        <w:tc>
          <w:tcPr>
            <w:tcW w:w="186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3,501,727.00</w:t>
            </w: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p>
        </w:tc>
        <w:tc>
          <w:tcPr>
            <w:tcW w:w="19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3,501,727.00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181"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三、集体补助收入</w:t>
            </w:r>
          </w:p>
        </w:tc>
        <w:tc>
          <w:tcPr>
            <w:tcW w:w="186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eastAsia" w:ascii="仿宋" w:hAnsi="仿宋" w:eastAsia="仿宋" w:cs="仿宋"/>
                <w:color w:val="auto"/>
                <w:sz w:val="24"/>
                <w:szCs w:val="24"/>
                <w:highlight w:val="none"/>
                <w:lang w:val="en-US" w:eastAsia="zh-CN"/>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p>
        </w:tc>
        <w:tc>
          <w:tcPr>
            <w:tcW w:w="19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leftChars="0" w:firstLine="560" w:firstLineChars="0"/>
              <w:jc w:val="right"/>
              <w:textAlignment w:val="baseline"/>
              <w:rPr>
                <w:rFonts w:hint="eastAsia" w:ascii="仿宋" w:hAnsi="仿宋" w:eastAsia="仿宋" w:cs="仿宋"/>
                <w:snapToGrid w:val="0"/>
                <w:color w:val="auto"/>
                <w:kern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181"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四、利息收入</w:t>
            </w:r>
          </w:p>
        </w:tc>
        <w:tc>
          <w:tcPr>
            <w:tcW w:w="186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231,120.00</w:t>
            </w: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p>
        </w:tc>
        <w:tc>
          <w:tcPr>
            <w:tcW w:w="19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leftChars="0" w:firstLine="560" w:firstLineChars="0"/>
              <w:jc w:val="right"/>
              <w:textAlignment w:val="baseline"/>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231,120.00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181"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五、委托投资收益</w:t>
            </w:r>
          </w:p>
        </w:tc>
        <w:tc>
          <w:tcPr>
            <w:tcW w:w="186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eastAsia" w:ascii="仿宋" w:hAnsi="仿宋" w:eastAsia="仿宋" w:cs="仿宋"/>
                <w:color w:val="auto"/>
                <w:sz w:val="24"/>
                <w:szCs w:val="24"/>
                <w:highlight w:val="none"/>
                <w:lang w:val="en-US" w:eastAsia="zh-CN"/>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p>
        </w:tc>
        <w:tc>
          <w:tcPr>
            <w:tcW w:w="19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leftChars="0" w:firstLine="560" w:firstLineChars="0"/>
              <w:jc w:val="right"/>
              <w:textAlignment w:val="baseline"/>
              <w:rPr>
                <w:rFonts w:hint="eastAsia" w:ascii="仿宋" w:hAnsi="仿宋" w:eastAsia="仿宋" w:cs="仿宋"/>
                <w:snapToGrid w:val="0"/>
                <w:color w:val="auto"/>
                <w:kern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181"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六、转移收入</w:t>
            </w:r>
          </w:p>
        </w:tc>
        <w:tc>
          <w:tcPr>
            <w:tcW w:w="186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26,874.00</w:t>
            </w: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p>
        </w:tc>
        <w:tc>
          <w:tcPr>
            <w:tcW w:w="19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leftChars="0" w:firstLine="560" w:firstLineChars="0"/>
              <w:jc w:val="right"/>
              <w:textAlignment w:val="baseline"/>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26,874.00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181"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七、其他收入</w:t>
            </w:r>
          </w:p>
        </w:tc>
        <w:tc>
          <w:tcPr>
            <w:tcW w:w="186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48,605.00</w:t>
            </w: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p>
        </w:tc>
        <w:tc>
          <w:tcPr>
            <w:tcW w:w="19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leftChars="0" w:firstLine="560" w:firstLineChars="0"/>
              <w:jc w:val="right"/>
              <w:textAlignment w:val="baseline"/>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48,605.00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181"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、本年收入小计</w:t>
            </w:r>
          </w:p>
        </w:tc>
        <w:tc>
          <w:tcPr>
            <w:tcW w:w="186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90,356,092.00</w:t>
            </w: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p>
        </w:tc>
        <w:tc>
          <w:tcPr>
            <w:tcW w:w="19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90,356,092.00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181"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、上级补助收入</w:t>
            </w:r>
          </w:p>
        </w:tc>
        <w:tc>
          <w:tcPr>
            <w:tcW w:w="186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eastAsia" w:ascii="仿宋" w:hAnsi="仿宋" w:eastAsia="仿宋" w:cs="仿宋"/>
                <w:color w:val="auto"/>
                <w:sz w:val="24"/>
                <w:szCs w:val="24"/>
                <w:highlight w:val="none"/>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p>
        </w:tc>
        <w:tc>
          <w:tcPr>
            <w:tcW w:w="19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leftChars="0" w:firstLine="560" w:firstLineChars="0"/>
              <w:jc w:val="right"/>
              <w:textAlignment w:val="baseline"/>
              <w:rPr>
                <w:rFonts w:hint="eastAsia" w:ascii="仿宋" w:hAnsi="仿宋" w:eastAsia="仿宋" w:cs="仿宋"/>
                <w:snapToGrid w:val="0"/>
                <w:color w:val="auto"/>
                <w:kern w:val="0"/>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181"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rPr>
              <w:t>、下级上解收入</w:t>
            </w:r>
          </w:p>
        </w:tc>
        <w:tc>
          <w:tcPr>
            <w:tcW w:w="186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default" w:ascii="仿宋" w:hAnsi="仿宋" w:eastAsia="仿宋" w:cs="仿宋"/>
                <w:color w:val="auto"/>
                <w:sz w:val="24"/>
                <w:szCs w:val="24"/>
                <w:highlight w:val="none"/>
                <w:lang w:val="en-US" w:eastAsia="zh-CN"/>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lang w:val="en-US" w:eastAsia="zh-CN"/>
              </w:rPr>
            </w:pPr>
          </w:p>
        </w:tc>
        <w:tc>
          <w:tcPr>
            <w:tcW w:w="19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leftChars="0" w:firstLine="560" w:firstLineChars="0"/>
              <w:jc w:val="right"/>
              <w:textAlignment w:val="baseline"/>
              <w:rPr>
                <w:rFonts w:hint="eastAsia" w:ascii="仿宋" w:hAnsi="仿宋" w:eastAsia="仿宋" w:cs="仿宋"/>
                <w:snapToGrid w:val="0"/>
                <w:color w:val="auto"/>
                <w:kern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181"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九、本年收入合计</w:t>
            </w:r>
          </w:p>
        </w:tc>
        <w:tc>
          <w:tcPr>
            <w:tcW w:w="186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90,356,092.00</w:t>
            </w: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p>
        </w:tc>
        <w:tc>
          <w:tcPr>
            <w:tcW w:w="19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90,356,092.00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181"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十、上年结余</w:t>
            </w:r>
          </w:p>
        </w:tc>
        <w:tc>
          <w:tcPr>
            <w:tcW w:w="186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176,892,326.18</w:t>
            </w: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p>
        </w:tc>
        <w:tc>
          <w:tcPr>
            <w:tcW w:w="19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176,892,326.18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3181"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        计</w:t>
            </w:r>
          </w:p>
        </w:tc>
        <w:tc>
          <w:tcPr>
            <w:tcW w:w="1860"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267,248,418.18</w:t>
            </w: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p>
        </w:tc>
        <w:tc>
          <w:tcPr>
            <w:tcW w:w="19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267,248,418.18</w:t>
            </w:r>
          </w:p>
        </w:tc>
      </w:tr>
    </w:tbl>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根据麻阳苗族自治县社会保险服务中心《2021年城乡居民基本养老保险基金收支预算表》，2021年度麻阳苗族自治县城乡居民养老保险基金预算支出为74,746,370.52元，其中包括基础养老金支出72,460,572.00元，个人账户养老金支出2,251,442.52元，转移支出34,356.00元。</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表 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 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年度</w:t>
      </w:r>
      <w:r>
        <w:rPr>
          <w:rFonts w:hint="eastAsia" w:ascii="仿宋" w:hAnsi="仿宋" w:eastAsia="仿宋" w:cs="仿宋"/>
          <w:color w:val="auto"/>
          <w:sz w:val="28"/>
          <w:szCs w:val="28"/>
          <w:highlight w:val="none"/>
          <w:lang w:val="en-US" w:eastAsia="zh-CN"/>
        </w:rPr>
        <w:t>麻阳苗族自治县城乡居民养老保险</w:t>
      </w:r>
      <w:r>
        <w:rPr>
          <w:rFonts w:hint="eastAsia" w:ascii="仿宋" w:hAnsi="仿宋" w:eastAsia="仿宋" w:cs="仿宋"/>
          <w:color w:val="auto"/>
          <w:sz w:val="28"/>
          <w:szCs w:val="28"/>
          <w:highlight w:val="none"/>
        </w:rPr>
        <w:t>基金预算</w:t>
      </w:r>
      <w:r>
        <w:rPr>
          <w:rFonts w:hint="eastAsia" w:ascii="仿宋" w:hAnsi="仿宋" w:eastAsia="仿宋" w:cs="仿宋"/>
          <w:color w:val="auto"/>
          <w:sz w:val="28"/>
          <w:szCs w:val="28"/>
          <w:highlight w:val="none"/>
          <w:lang w:val="en-US" w:eastAsia="zh-CN"/>
        </w:rPr>
        <w:t>支出</w:t>
      </w:r>
      <w:r>
        <w:rPr>
          <w:rFonts w:hint="eastAsia" w:ascii="仿宋" w:hAnsi="仿宋" w:eastAsia="仿宋" w:cs="仿宋"/>
          <w:color w:val="auto"/>
          <w:sz w:val="28"/>
          <w:szCs w:val="28"/>
          <w:highlight w:val="none"/>
        </w:rPr>
        <w:t>明细表（</w:t>
      </w:r>
      <w:r>
        <w:rPr>
          <w:rFonts w:hint="eastAsia" w:ascii="仿宋" w:hAnsi="仿宋" w:eastAsia="仿宋" w:cs="仿宋"/>
          <w:color w:val="auto"/>
          <w:sz w:val="28"/>
          <w:szCs w:val="28"/>
          <w:highlight w:val="none"/>
          <w:lang w:val="en-US" w:eastAsia="zh-CN"/>
        </w:rPr>
        <w:t>金额</w:t>
      </w:r>
      <w:r>
        <w:rPr>
          <w:rFonts w:hint="eastAsia" w:ascii="仿宋" w:hAnsi="仿宋" w:eastAsia="仿宋" w:cs="仿宋"/>
          <w:color w:val="auto"/>
          <w:sz w:val="28"/>
          <w:szCs w:val="28"/>
          <w:highlight w:val="none"/>
        </w:rPr>
        <w:t>单位</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rPr>
        <w:t>元）</w:t>
      </w:r>
    </w:p>
    <w:tbl>
      <w:tblPr>
        <w:tblStyle w:val="13"/>
        <w:tblW w:w="86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24"/>
        <w:gridCol w:w="1896"/>
        <w:gridCol w:w="1728"/>
        <w:gridCol w:w="1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322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w:t>
            </w:r>
          </w:p>
        </w:tc>
        <w:tc>
          <w:tcPr>
            <w:tcW w:w="18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年初预算数</w:t>
            </w:r>
          </w:p>
        </w:tc>
        <w:tc>
          <w:tcPr>
            <w:tcW w:w="172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调整数</w:t>
            </w:r>
          </w:p>
        </w:tc>
        <w:tc>
          <w:tcPr>
            <w:tcW w:w="1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调整后预算数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322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基础养老金</w:t>
            </w:r>
            <w:r>
              <w:rPr>
                <w:rFonts w:hint="eastAsia" w:ascii="仿宋" w:hAnsi="仿宋" w:eastAsia="仿宋" w:cs="仿宋"/>
                <w:color w:val="auto"/>
                <w:sz w:val="24"/>
                <w:szCs w:val="24"/>
                <w:highlight w:val="none"/>
              </w:rPr>
              <w:t>支出</w:t>
            </w:r>
          </w:p>
        </w:tc>
        <w:tc>
          <w:tcPr>
            <w:tcW w:w="18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72,460,572.00</w:t>
            </w:r>
          </w:p>
        </w:tc>
        <w:tc>
          <w:tcPr>
            <w:tcW w:w="172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4"/>
                <w:szCs w:val="24"/>
                <w:highlight w:val="none"/>
                <w:lang w:val="en-US" w:eastAsia="zh-CN"/>
              </w:rPr>
            </w:pPr>
          </w:p>
        </w:tc>
        <w:tc>
          <w:tcPr>
            <w:tcW w:w="1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72,460,572.00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22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个人账户养老金支出</w:t>
            </w:r>
          </w:p>
        </w:tc>
        <w:tc>
          <w:tcPr>
            <w:tcW w:w="189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2,251,442.52</w:t>
            </w:r>
          </w:p>
        </w:tc>
        <w:tc>
          <w:tcPr>
            <w:tcW w:w="172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lang w:val="en-US" w:eastAsia="zh-CN"/>
              </w:rPr>
            </w:pPr>
          </w:p>
        </w:tc>
        <w:tc>
          <w:tcPr>
            <w:tcW w:w="184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2,251,442.52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322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三、丧葬补助</w:t>
            </w:r>
            <w:r>
              <w:rPr>
                <w:rFonts w:hint="eastAsia" w:ascii="仿宋" w:hAnsi="仿宋" w:eastAsia="仿宋" w:cs="仿宋"/>
                <w:color w:val="auto"/>
                <w:sz w:val="24"/>
                <w:szCs w:val="24"/>
                <w:highlight w:val="none"/>
                <w:lang w:val="en-US" w:eastAsia="zh-CN"/>
              </w:rPr>
              <w:t>金</w:t>
            </w:r>
            <w:r>
              <w:rPr>
                <w:rFonts w:hint="eastAsia" w:ascii="仿宋" w:hAnsi="仿宋" w:eastAsia="仿宋" w:cs="仿宋"/>
                <w:color w:val="auto"/>
                <w:sz w:val="24"/>
                <w:szCs w:val="24"/>
                <w:highlight w:val="none"/>
              </w:rPr>
              <w:t>支出</w:t>
            </w:r>
          </w:p>
        </w:tc>
        <w:tc>
          <w:tcPr>
            <w:tcW w:w="18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default" w:ascii="仿宋" w:hAnsi="仿宋" w:eastAsia="仿宋" w:cs="仿宋"/>
                <w:color w:val="auto"/>
                <w:sz w:val="24"/>
                <w:szCs w:val="24"/>
                <w:highlight w:val="none"/>
                <w:lang w:val="en-US" w:eastAsia="zh-CN"/>
              </w:rPr>
            </w:pPr>
          </w:p>
        </w:tc>
        <w:tc>
          <w:tcPr>
            <w:tcW w:w="172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lang w:val="en-US" w:eastAsia="zh-CN"/>
              </w:rPr>
            </w:pPr>
          </w:p>
        </w:tc>
        <w:tc>
          <w:tcPr>
            <w:tcW w:w="1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leftChars="0" w:firstLine="560" w:firstLineChars="0"/>
              <w:jc w:val="right"/>
              <w:textAlignment w:val="baseline"/>
              <w:rPr>
                <w:rFonts w:hint="eastAsia" w:ascii="仿宋" w:hAnsi="仿宋" w:eastAsia="仿宋" w:cs="仿宋"/>
                <w:snapToGrid w:val="0"/>
                <w:color w:val="auto"/>
                <w:kern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22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转移</w:t>
            </w:r>
            <w:r>
              <w:rPr>
                <w:rFonts w:hint="eastAsia" w:ascii="仿宋" w:hAnsi="仿宋" w:eastAsia="仿宋" w:cs="仿宋"/>
                <w:color w:val="auto"/>
                <w:sz w:val="24"/>
                <w:szCs w:val="24"/>
                <w:highlight w:val="none"/>
              </w:rPr>
              <w:t>支出</w:t>
            </w:r>
          </w:p>
        </w:tc>
        <w:tc>
          <w:tcPr>
            <w:tcW w:w="18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34,356.00</w:t>
            </w:r>
          </w:p>
        </w:tc>
        <w:tc>
          <w:tcPr>
            <w:tcW w:w="172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lang w:val="en-US" w:eastAsia="zh-CN"/>
              </w:rPr>
            </w:pPr>
          </w:p>
        </w:tc>
        <w:tc>
          <w:tcPr>
            <w:tcW w:w="1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leftChars="0" w:firstLine="560" w:firstLineChars="0"/>
              <w:jc w:val="right"/>
              <w:textAlignment w:val="baseline"/>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34,356.00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22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val="en-US" w:eastAsia="zh-CN"/>
              </w:rPr>
              <w:t>其他</w:t>
            </w:r>
            <w:r>
              <w:rPr>
                <w:rFonts w:hint="eastAsia" w:ascii="仿宋" w:hAnsi="仿宋" w:eastAsia="仿宋" w:cs="仿宋"/>
                <w:color w:val="auto"/>
                <w:sz w:val="24"/>
                <w:szCs w:val="24"/>
                <w:highlight w:val="none"/>
              </w:rPr>
              <w:t>支出</w:t>
            </w:r>
          </w:p>
        </w:tc>
        <w:tc>
          <w:tcPr>
            <w:tcW w:w="18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eastAsia" w:ascii="仿宋" w:hAnsi="仿宋" w:eastAsia="仿宋" w:cs="仿宋"/>
                <w:color w:val="auto"/>
                <w:sz w:val="24"/>
                <w:szCs w:val="24"/>
                <w:highlight w:val="none"/>
                <w:lang w:val="en-US" w:eastAsia="zh-CN"/>
              </w:rPr>
            </w:pPr>
          </w:p>
        </w:tc>
        <w:tc>
          <w:tcPr>
            <w:tcW w:w="172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lang w:val="en-US" w:eastAsia="zh-CN"/>
              </w:rPr>
            </w:pPr>
          </w:p>
        </w:tc>
        <w:tc>
          <w:tcPr>
            <w:tcW w:w="1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leftChars="0" w:firstLine="560" w:firstLineChars="0"/>
              <w:jc w:val="right"/>
              <w:textAlignment w:val="baseline"/>
              <w:rPr>
                <w:rFonts w:hint="eastAsia" w:ascii="仿宋" w:hAnsi="仿宋" w:eastAsia="仿宋" w:cs="仿宋"/>
                <w:snapToGrid w:val="0"/>
                <w:color w:val="auto"/>
                <w:kern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22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、本年支出小计</w:t>
            </w:r>
          </w:p>
        </w:tc>
        <w:tc>
          <w:tcPr>
            <w:tcW w:w="18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74,746,370.52</w:t>
            </w:r>
          </w:p>
        </w:tc>
        <w:tc>
          <w:tcPr>
            <w:tcW w:w="172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lang w:val="en-US" w:eastAsia="zh-CN"/>
              </w:rPr>
            </w:pPr>
          </w:p>
        </w:tc>
        <w:tc>
          <w:tcPr>
            <w:tcW w:w="1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74,746,370.52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22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、补助下级支出</w:t>
            </w:r>
          </w:p>
        </w:tc>
        <w:tc>
          <w:tcPr>
            <w:tcW w:w="18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eastAsia" w:ascii="仿宋" w:hAnsi="仿宋" w:eastAsia="仿宋" w:cs="仿宋"/>
                <w:color w:val="auto"/>
                <w:sz w:val="24"/>
                <w:szCs w:val="24"/>
                <w:highlight w:val="none"/>
                <w:lang w:val="en-US" w:eastAsia="zh-CN"/>
              </w:rPr>
            </w:pPr>
          </w:p>
        </w:tc>
        <w:tc>
          <w:tcPr>
            <w:tcW w:w="172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lang w:val="en-US" w:eastAsia="zh-CN"/>
              </w:rPr>
            </w:pPr>
          </w:p>
        </w:tc>
        <w:tc>
          <w:tcPr>
            <w:tcW w:w="1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leftChars="0" w:firstLine="560" w:firstLineChars="0"/>
              <w:jc w:val="right"/>
              <w:textAlignment w:val="baseline"/>
              <w:rPr>
                <w:rFonts w:hint="eastAsia" w:ascii="仿宋" w:hAnsi="仿宋" w:eastAsia="仿宋" w:cs="仿宋"/>
                <w:snapToGrid w:val="0"/>
                <w:color w:val="auto"/>
                <w:kern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22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、上解上级支出</w:t>
            </w:r>
          </w:p>
        </w:tc>
        <w:tc>
          <w:tcPr>
            <w:tcW w:w="18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4"/>
                <w:szCs w:val="24"/>
                <w:highlight w:val="none"/>
                <w:lang w:val="en-US" w:eastAsia="zh-CN"/>
              </w:rPr>
            </w:pPr>
          </w:p>
        </w:tc>
        <w:tc>
          <w:tcPr>
            <w:tcW w:w="172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lang w:val="en-US" w:eastAsia="zh-CN"/>
              </w:rPr>
            </w:pPr>
          </w:p>
        </w:tc>
        <w:tc>
          <w:tcPr>
            <w:tcW w:w="1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eastAsia" w:ascii="仿宋" w:hAnsi="仿宋" w:eastAsia="仿宋" w:cs="仿宋"/>
                <w:snapToGrid w:val="0"/>
                <w:color w:val="auto"/>
                <w:kern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22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、本年支出合计</w:t>
            </w:r>
          </w:p>
        </w:tc>
        <w:tc>
          <w:tcPr>
            <w:tcW w:w="18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74,746,370.52</w:t>
            </w:r>
          </w:p>
        </w:tc>
        <w:tc>
          <w:tcPr>
            <w:tcW w:w="172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lang w:val="en-US" w:eastAsia="zh-CN"/>
              </w:rPr>
            </w:pPr>
          </w:p>
        </w:tc>
        <w:tc>
          <w:tcPr>
            <w:tcW w:w="1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74,746,370.52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22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十、本年收支结余</w:t>
            </w:r>
          </w:p>
        </w:tc>
        <w:tc>
          <w:tcPr>
            <w:tcW w:w="18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15,609,721.48</w:t>
            </w:r>
          </w:p>
        </w:tc>
        <w:tc>
          <w:tcPr>
            <w:tcW w:w="172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lang w:val="en-US" w:eastAsia="zh-CN"/>
              </w:rPr>
            </w:pPr>
          </w:p>
        </w:tc>
        <w:tc>
          <w:tcPr>
            <w:tcW w:w="1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15,609,721.48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22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、年末滚存结余</w:t>
            </w:r>
          </w:p>
        </w:tc>
        <w:tc>
          <w:tcPr>
            <w:tcW w:w="18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192,502,047.66</w:t>
            </w:r>
          </w:p>
        </w:tc>
        <w:tc>
          <w:tcPr>
            <w:tcW w:w="172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4"/>
                <w:szCs w:val="24"/>
                <w:highlight w:val="none"/>
                <w:lang w:val="en-US" w:eastAsia="zh-CN"/>
              </w:rPr>
            </w:pPr>
          </w:p>
        </w:tc>
        <w:tc>
          <w:tcPr>
            <w:tcW w:w="18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192,502,047.66</w:t>
            </w:r>
          </w:p>
        </w:tc>
      </w:tr>
    </w:tbl>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城乡居民养老</w:t>
      </w:r>
      <w:r>
        <w:rPr>
          <w:rFonts w:hint="eastAsia" w:ascii="仿宋" w:hAnsi="仿宋" w:eastAsia="仿宋" w:cs="仿宋"/>
          <w:color w:val="auto"/>
          <w:sz w:val="28"/>
          <w:szCs w:val="28"/>
          <w:highlight w:val="none"/>
        </w:rPr>
        <w:t>保险基金资金实际收支概况</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根据麻阳苗族自治县社会保险服务中心《2021年度城乡居民养老保险保险基金收支决算表》，2021年度城乡居民养老保险基金实际收入为104,587,555.97元，其中包括个人缴费收入24,153,500.00元（含财政代缴911,500.00元）；财政补贴收入76,999,400.00元，其中缴费补助收入3,794,000.00元、基础养老金补助收入73,205,400.00元；利息收入250,896.93元，其他收入2,631,994.93元，转移收入75,032.81元。</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表 1.3： 2021年度麻阳苗族自治县城乡居民养老保险基金实际收入明细表（金额单位： 人民币元）</w:t>
      </w:r>
    </w:p>
    <w:tbl>
      <w:tblPr>
        <w:tblStyle w:val="13"/>
        <w:tblW w:w="8660" w:type="dxa"/>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4"/>
        <w:gridCol w:w="3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60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      目</w:t>
            </w:r>
          </w:p>
        </w:tc>
        <w:tc>
          <w:tcPr>
            <w:tcW w:w="305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金      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560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r>
              <w:rPr>
                <w:rFonts w:hint="eastAsia" w:ascii="仿宋" w:hAnsi="仿宋" w:eastAsia="仿宋" w:cs="仿宋"/>
                <w:color w:val="auto"/>
                <w:sz w:val="28"/>
                <w:szCs w:val="28"/>
                <w:highlight w:val="none"/>
                <w:lang w:val="en-US" w:eastAsia="zh-CN"/>
              </w:rPr>
              <w:t>个人缴</w:t>
            </w:r>
            <w:r>
              <w:rPr>
                <w:rFonts w:hint="eastAsia" w:ascii="仿宋" w:hAnsi="仿宋" w:eastAsia="仿宋" w:cs="仿宋"/>
                <w:color w:val="auto"/>
                <w:sz w:val="28"/>
                <w:szCs w:val="28"/>
                <w:highlight w:val="none"/>
              </w:rPr>
              <w:t>费收入</w:t>
            </w:r>
          </w:p>
        </w:tc>
        <w:tc>
          <w:tcPr>
            <w:tcW w:w="305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24,153,500.00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560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二、财政补贴收入</w:t>
            </w:r>
          </w:p>
        </w:tc>
        <w:tc>
          <w:tcPr>
            <w:tcW w:w="305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76,999,400.00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560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其中：财政对基础养老金的补贴</w:t>
            </w:r>
          </w:p>
        </w:tc>
        <w:tc>
          <w:tcPr>
            <w:tcW w:w="305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73,205,400.00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560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财政对个人缴费的补贴</w:t>
            </w:r>
          </w:p>
        </w:tc>
        <w:tc>
          <w:tcPr>
            <w:tcW w:w="305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3,794,000.00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560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三、集体补助收入</w:t>
            </w:r>
          </w:p>
        </w:tc>
        <w:tc>
          <w:tcPr>
            <w:tcW w:w="305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eastAsia" w:ascii="仿宋" w:hAnsi="仿宋" w:eastAsia="仿宋" w:cs="仿宋"/>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560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四、利息收入</w:t>
            </w:r>
          </w:p>
        </w:tc>
        <w:tc>
          <w:tcPr>
            <w:tcW w:w="305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250,896.93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560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五、委托投资收益</w:t>
            </w:r>
          </w:p>
        </w:tc>
        <w:tc>
          <w:tcPr>
            <w:tcW w:w="305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eastAsia" w:ascii="仿宋" w:hAnsi="仿宋" w:eastAsia="仿宋" w:cs="仿宋"/>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560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六、转移收入</w:t>
            </w:r>
          </w:p>
        </w:tc>
        <w:tc>
          <w:tcPr>
            <w:tcW w:w="305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75,032.81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560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七、其他收入</w:t>
            </w:r>
          </w:p>
        </w:tc>
        <w:tc>
          <w:tcPr>
            <w:tcW w:w="305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2,631,994.93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560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八、本年收入小计</w:t>
            </w:r>
          </w:p>
        </w:tc>
        <w:tc>
          <w:tcPr>
            <w:tcW w:w="305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104,110,824.67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560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九、上级补助收入</w:t>
            </w:r>
          </w:p>
        </w:tc>
        <w:tc>
          <w:tcPr>
            <w:tcW w:w="305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47,671.30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560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十、下级上解收入</w:t>
            </w:r>
          </w:p>
        </w:tc>
        <w:tc>
          <w:tcPr>
            <w:tcW w:w="305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default" w:ascii="仿宋" w:hAnsi="仿宋" w:eastAsia="仿宋" w:cs="仿宋"/>
                <w:color w:val="auto"/>
                <w:sz w:val="28"/>
                <w:szCs w:val="28"/>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560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十一、本年收入合计</w:t>
            </w:r>
          </w:p>
        </w:tc>
        <w:tc>
          <w:tcPr>
            <w:tcW w:w="305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104,587,555.97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560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十二、上年结余</w:t>
            </w:r>
          </w:p>
        </w:tc>
        <w:tc>
          <w:tcPr>
            <w:tcW w:w="305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181,679,337.44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5604"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总计</w:t>
            </w:r>
          </w:p>
        </w:tc>
        <w:tc>
          <w:tcPr>
            <w:tcW w:w="305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286,266,893.41</w:t>
            </w:r>
          </w:p>
        </w:tc>
      </w:tr>
    </w:tbl>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根据麻阳苗族自治县社会保险服务中心《2021年度城乡居民养老保险保险基金收支决算表》，2021年度城乡居民养老保险基金实际支出为78,435,878.37元，其中包括基础养老金支出 75,901,189.74元，个人账户养老金支出2,494,933.13元，转移支出39,755.50元。</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表 1.4： 2021年度麻阳苗族自治县城乡居民养老保险基金实际支出明细表（金额单位： 人民币元）</w:t>
      </w:r>
    </w:p>
    <w:tbl>
      <w:tblPr>
        <w:tblStyle w:val="13"/>
        <w:tblW w:w="87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48"/>
        <w:gridCol w:w="27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9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      目</w:t>
            </w:r>
          </w:p>
        </w:tc>
        <w:tc>
          <w:tcPr>
            <w:tcW w:w="27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金      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59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r>
              <w:rPr>
                <w:rFonts w:hint="eastAsia" w:ascii="仿宋" w:hAnsi="仿宋" w:eastAsia="仿宋" w:cs="仿宋"/>
                <w:color w:val="auto"/>
                <w:sz w:val="28"/>
                <w:szCs w:val="28"/>
                <w:highlight w:val="none"/>
                <w:lang w:val="en-US" w:eastAsia="zh-CN"/>
              </w:rPr>
              <w:t>基础养老</w:t>
            </w:r>
            <w:r>
              <w:rPr>
                <w:rFonts w:hint="eastAsia" w:ascii="仿宋" w:hAnsi="仿宋" w:eastAsia="仿宋" w:cs="仿宋"/>
                <w:color w:val="auto"/>
                <w:sz w:val="28"/>
                <w:szCs w:val="28"/>
                <w:highlight w:val="none"/>
              </w:rPr>
              <w:t>金支出</w:t>
            </w:r>
          </w:p>
        </w:tc>
        <w:tc>
          <w:tcPr>
            <w:tcW w:w="27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75,901,189.74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59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二、</w:t>
            </w:r>
            <w:r>
              <w:rPr>
                <w:rFonts w:hint="eastAsia" w:ascii="仿宋" w:hAnsi="仿宋" w:eastAsia="仿宋" w:cs="仿宋"/>
                <w:color w:val="auto"/>
                <w:sz w:val="24"/>
                <w:szCs w:val="24"/>
                <w:highlight w:val="none"/>
                <w:lang w:val="en-US" w:eastAsia="zh-CN"/>
              </w:rPr>
              <w:t>个人账户养老金支出</w:t>
            </w:r>
          </w:p>
        </w:tc>
        <w:tc>
          <w:tcPr>
            <w:tcW w:w="27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2,494,933.13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59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三、丧葬补助</w:t>
            </w:r>
            <w:r>
              <w:rPr>
                <w:rFonts w:hint="eastAsia" w:ascii="仿宋" w:hAnsi="仿宋" w:eastAsia="仿宋" w:cs="仿宋"/>
                <w:color w:val="auto"/>
                <w:sz w:val="28"/>
                <w:szCs w:val="28"/>
                <w:highlight w:val="none"/>
                <w:lang w:val="en-US" w:eastAsia="zh-CN"/>
              </w:rPr>
              <w:t>金</w:t>
            </w:r>
            <w:r>
              <w:rPr>
                <w:rFonts w:hint="eastAsia" w:ascii="仿宋" w:hAnsi="仿宋" w:eastAsia="仿宋" w:cs="仿宋"/>
                <w:color w:val="auto"/>
                <w:sz w:val="28"/>
                <w:szCs w:val="28"/>
                <w:highlight w:val="none"/>
              </w:rPr>
              <w:t>支出</w:t>
            </w:r>
          </w:p>
        </w:tc>
        <w:tc>
          <w:tcPr>
            <w:tcW w:w="27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eastAsia" w:ascii="仿宋" w:hAnsi="仿宋" w:eastAsia="仿宋" w:cs="仿宋"/>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9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四、转移支出</w:t>
            </w:r>
          </w:p>
        </w:tc>
        <w:tc>
          <w:tcPr>
            <w:tcW w:w="27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39,755.50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9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五、其他支出</w:t>
            </w:r>
          </w:p>
        </w:tc>
        <w:tc>
          <w:tcPr>
            <w:tcW w:w="27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eastAsia" w:ascii="仿宋" w:hAnsi="仿宋" w:eastAsia="仿宋" w:cs="仿宋"/>
                <w:color w:val="auto"/>
                <w:sz w:val="28"/>
                <w:szCs w:val="28"/>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9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六、本年支出小计</w:t>
            </w:r>
          </w:p>
        </w:tc>
        <w:tc>
          <w:tcPr>
            <w:tcW w:w="27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78,435,878.37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9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七、补助下级支出</w:t>
            </w:r>
          </w:p>
        </w:tc>
        <w:tc>
          <w:tcPr>
            <w:tcW w:w="27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right"/>
              <w:textAlignment w:val="baseline"/>
              <w:rPr>
                <w:rFonts w:hint="eastAsia" w:ascii="仿宋" w:hAnsi="仿宋" w:eastAsia="仿宋" w:cs="仿宋"/>
                <w:color w:val="auto"/>
                <w:sz w:val="28"/>
                <w:szCs w:val="28"/>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9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八、上解上级支出</w:t>
            </w:r>
          </w:p>
        </w:tc>
        <w:tc>
          <w:tcPr>
            <w:tcW w:w="27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8"/>
                <w:szCs w:val="28"/>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9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九、本年支出合计</w:t>
            </w:r>
          </w:p>
        </w:tc>
        <w:tc>
          <w:tcPr>
            <w:tcW w:w="27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78,435,878.37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9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十、本年收支结余</w:t>
            </w:r>
          </w:p>
        </w:tc>
        <w:tc>
          <w:tcPr>
            <w:tcW w:w="27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26,151,677.60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948"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十一、年末滚动结余</w:t>
            </w:r>
          </w:p>
        </w:tc>
        <w:tc>
          <w:tcPr>
            <w:tcW w:w="279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jc w:val="right"/>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207,831,015.04</w:t>
            </w:r>
          </w:p>
        </w:tc>
      </w:tr>
    </w:tbl>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 项目绩效目标</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1、产出目标</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lang w:val="en-US" w:eastAsia="zh-CN"/>
        </w:rPr>
        <w:t>2021缴费</w:t>
      </w:r>
      <w:r>
        <w:rPr>
          <w:rFonts w:hint="eastAsia" w:ascii="仿宋" w:hAnsi="仿宋" w:eastAsia="仿宋" w:cs="仿宋"/>
          <w:color w:val="auto"/>
          <w:sz w:val="28"/>
          <w:szCs w:val="28"/>
          <w:highlight w:val="none"/>
        </w:rPr>
        <w:t>人数达到</w:t>
      </w:r>
      <w:r>
        <w:rPr>
          <w:rFonts w:hint="eastAsia" w:ascii="仿宋" w:hAnsi="仿宋" w:eastAsia="仿宋" w:cs="仿宋"/>
          <w:color w:val="auto"/>
          <w:sz w:val="28"/>
          <w:szCs w:val="28"/>
          <w:highlight w:val="none"/>
          <w:lang w:val="en-US" w:eastAsia="zh-CN"/>
        </w:rPr>
        <w:t>115037人</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 全年征收</w:t>
      </w:r>
      <w:r>
        <w:rPr>
          <w:rFonts w:hint="eastAsia" w:ascii="仿宋" w:hAnsi="仿宋" w:eastAsia="仿宋" w:cs="仿宋"/>
          <w:color w:val="auto"/>
          <w:sz w:val="28"/>
          <w:szCs w:val="28"/>
          <w:highlight w:val="none"/>
          <w:lang w:val="en-US" w:eastAsia="zh-CN"/>
        </w:rPr>
        <w:t>城乡居民养老保险金</w:t>
      </w:r>
      <w:r>
        <w:rPr>
          <w:rFonts w:hint="eastAsia" w:ascii="仿宋" w:hAnsi="仿宋" w:eastAsia="仿宋" w:cs="仿宋"/>
          <w:color w:val="auto"/>
          <w:sz w:val="28"/>
          <w:szCs w:val="28"/>
          <w:highlight w:val="none"/>
        </w:rPr>
        <w:t>金额达到</w:t>
      </w:r>
      <w:r>
        <w:rPr>
          <w:rFonts w:hint="eastAsia" w:ascii="仿宋" w:hAnsi="仿宋" w:eastAsia="仿宋" w:cs="仿宋"/>
          <w:color w:val="auto"/>
          <w:sz w:val="28"/>
          <w:szCs w:val="28"/>
          <w:highlight w:val="none"/>
          <w:lang w:val="en-US" w:eastAsia="zh-CN"/>
        </w:rPr>
        <w:t>14,087,194.00元</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 全年收到财政补贴收入75,962,299.00元</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全年</w:t>
      </w:r>
      <w:r>
        <w:rPr>
          <w:rFonts w:hint="eastAsia" w:ascii="仿宋" w:hAnsi="仿宋" w:eastAsia="仿宋" w:cs="仿宋"/>
          <w:color w:val="auto"/>
          <w:sz w:val="28"/>
          <w:szCs w:val="28"/>
          <w:highlight w:val="none"/>
          <w:lang w:val="en-US" w:eastAsia="zh-CN"/>
        </w:rPr>
        <w:t>基础养老金支出72,460,572.00元</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（5） </w:t>
      </w:r>
      <w:r>
        <w:rPr>
          <w:rFonts w:hint="eastAsia" w:ascii="仿宋" w:hAnsi="仿宋" w:eastAsia="仿宋" w:cs="仿宋"/>
          <w:color w:val="auto"/>
          <w:sz w:val="28"/>
          <w:szCs w:val="28"/>
          <w:highlight w:val="none"/>
        </w:rPr>
        <w:t>全年</w:t>
      </w:r>
      <w:r>
        <w:rPr>
          <w:rFonts w:hint="eastAsia" w:ascii="仿宋" w:hAnsi="仿宋" w:eastAsia="仿宋" w:cs="仿宋"/>
          <w:color w:val="auto"/>
          <w:sz w:val="28"/>
          <w:szCs w:val="28"/>
          <w:highlight w:val="none"/>
          <w:lang w:val="en-US" w:eastAsia="zh-CN"/>
        </w:rPr>
        <w:t>个人账户养老金支出2,251,442.52元</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 城乡居民养老保险足额发放</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 城乡居民养老保险及时发放</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2、效果目标</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城乡居民养老保险基金保值增值</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城乡居民养老</w:t>
      </w:r>
      <w:r>
        <w:rPr>
          <w:rFonts w:hint="eastAsia" w:ascii="仿宋" w:hAnsi="仿宋" w:eastAsia="仿宋" w:cs="仿宋"/>
          <w:color w:val="auto"/>
          <w:sz w:val="28"/>
          <w:szCs w:val="28"/>
          <w:highlight w:val="none"/>
        </w:rPr>
        <w:t>保险知晓率较高</w:t>
      </w:r>
      <w:r>
        <w:rPr>
          <w:rFonts w:hint="eastAsia" w:ascii="仿宋" w:hAnsi="仿宋" w:eastAsia="仿宋" w:cs="仿宋"/>
          <w:color w:val="auto"/>
          <w:sz w:val="28"/>
          <w:szCs w:val="28"/>
          <w:highlight w:val="none"/>
          <w:lang w:val="en-US" w:eastAsia="zh-CN"/>
        </w:rPr>
        <w:t>达80%</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 提升社会稳定性达预期目标</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项目具有可持续影响</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对</w:t>
      </w:r>
      <w:r>
        <w:rPr>
          <w:rFonts w:hint="eastAsia" w:ascii="仿宋" w:hAnsi="仿宋" w:eastAsia="仿宋" w:cs="仿宋"/>
          <w:color w:val="auto"/>
          <w:sz w:val="28"/>
          <w:szCs w:val="28"/>
          <w:highlight w:val="none"/>
          <w:lang w:val="en-US" w:eastAsia="zh-CN"/>
        </w:rPr>
        <w:t>城乡居民养老保险</w:t>
      </w:r>
      <w:r>
        <w:rPr>
          <w:rFonts w:hint="eastAsia" w:ascii="仿宋" w:hAnsi="仿宋" w:eastAsia="仿宋" w:cs="仿宋"/>
          <w:color w:val="auto"/>
          <w:sz w:val="28"/>
          <w:szCs w:val="28"/>
          <w:highlight w:val="none"/>
        </w:rPr>
        <w:t>基金经办机构的满意度达到 80%</w:t>
      </w:r>
      <w:bookmarkStart w:id="0" w:name="_bookmark4"/>
      <w:bookmarkEnd w:id="0"/>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（一）绩效评价目的</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近年来，我国财政收支规模一直呈快速增长的趋势</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与此同时，财政支出效益不高的问题也日益突出，对资金使用效果、使用效率缺乏监督和考核，造成了大量的低效和无效投资，如何提高有限财政资金的使用效益就成为改善财政支出现状的关键。随着公共财政框架的确立，我国财政管理已进入以支出管理为重点的新阶段。对财政支出进行绩效评价，不仅有利于提高财政资金的使用效率，也利于提高财政资源的配置效率，还有利于提高财政管理水平、加强单位预算管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通过开展</w:t>
      </w:r>
      <w:r>
        <w:rPr>
          <w:rFonts w:hint="eastAsia" w:ascii="仿宋" w:hAnsi="仿宋" w:eastAsia="仿宋" w:cs="仿宋"/>
          <w:color w:val="auto"/>
          <w:sz w:val="28"/>
          <w:szCs w:val="28"/>
          <w:highlight w:val="none"/>
          <w:lang w:val="en-US" w:eastAsia="zh-CN"/>
        </w:rPr>
        <w:t>麻阳苗族自治县社会保险服务中心城乡居民养老</w:t>
      </w:r>
      <w:r>
        <w:rPr>
          <w:rFonts w:hint="eastAsia" w:ascii="仿宋" w:hAnsi="仿宋" w:eastAsia="仿宋" w:cs="仿宋"/>
          <w:color w:val="auto"/>
          <w:sz w:val="28"/>
          <w:szCs w:val="28"/>
          <w:highlight w:val="none"/>
        </w:rPr>
        <w:t>保险基金绩效评价，评价项目支出预算绩效目标完成的数量、质量、时效和产生的效果，为合理分配资金、优化支出提供依据，促进预算单位强化支出责任，规范资金管理行为，提高财政资金使用效益，促使预算单位更好地使用财政资金。</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bookmarkStart w:id="1" w:name="_bookmark7"/>
      <w:bookmarkEnd w:id="1"/>
      <w:r>
        <w:rPr>
          <w:rFonts w:hint="eastAsia" w:ascii="仿宋" w:hAnsi="仿宋" w:eastAsia="仿宋" w:cs="仿宋"/>
          <w:color w:val="auto"/>
          <w:sz w:val="28"/>
          <w:szCs w:val="28"/>
          <w:highlight w:val="none"/>
        </w:rPr>
        <w:t>（二） 绩效评价工作内容</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1、编制绩效评价实施方案</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评价小组在完成绩效评价框架的基础上，与</w:t>
      </w:r>
      <w:r>
        <w:rPr>
          <w:rFonts w:hint="eastAsia" w:ascii="仿宋" w:hAnsi="仿宋" w:eastAsia="仿宋" w:cs="仿宋"/>
          <w:color w:val="auto"/>
          <w:sz w:val="28"/>
          <w:szCs w:val="28"/>
          <w:highlight w:val="none"/>
          <w:lang w:val="en-US" w:eastAsia="zh-CN"/>
        </w:rPr>
        <w:t>麻阳苗族自治县社会保险服务中心</w:t>
      </w:r>
      <w:r>
        <w:rPr>
          <w:rFonts w:hint="eastAsia" w:ascii="仿宋" w:hAnsi="仿宋" w:eastAsia="仿宋" w:cs="仿宋"/>
          <w:color w:val="auto"/>
          <w:sz w:val="28"/>
          <w:szCs w:val="28"/>
          <w:highlight w:val="none"/>
        </w:rPr>
        <w:t>对绩效评价相关事项进行讨论与研究，制定绩效评价方案。绩效评价方案包括绩效评价指标框架及评分标准、评分表填表说明、基础数据统计表、面访、绩效评价资料清单、绩效评价人员安排。同时对评价小组工作计划、工作分配做了详细的安排。</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2、组织实施绩效评价</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评价小组根据制定的绩效评价工作方案，前往</w:t>
      </w:r>
      <w:r>
        <w:rPr>
          <w:rFonts w:hint="eastAsia" w:ascii="仿宋" w:hAnsi="仿宋" w:eastAsia="仿宋" w:cs="仿宋"/>
          <w:color w:val="auto"/>
          <w:sz w:val="28"/>
          <w:szCs w:val="28"/>
          <w:highlight w:val="none"/>
          <w:lang w:val="en-US" w:eastAsia="zh-CN"/>
        </w:rPr>
        <w:t>麻阳苗族自治县社会保险服务中心</w:t>
      </w:r>
      <w:r>
        <w:rPr>
          <w:rFonts w:hint="eastAsia" w:ascii="仿宋" w:hAnsi="仿宋" w:eastAsia="仿宋" w:cs="仿宋"/>
          <w:color w:val="auto"/>
          <w:sz w:val="28"/>
          <w:szCs w:val="28"/>
          <w:highlight w:val="none"/>
        </w:rPr>
        <w:t>具体实施绩效评价，评价工作包括收集审核基础资料，在征求被评价单位的意见下，向相关人员了解项目情况，对项目相关工作人员及服务对象单位进行问卷调查。</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3、分析评价工作</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经过对收集到的资料、调查问卷统计结果进行比对和交叉验证后，确定用于继续分析和评价的证据，采用变化分析，通过比较指标的实际情况与预期数据对应程度，初步确认评价结果。对初步确定的绩效评价结果进行逐级复核、汇总、分析，核查评价工作中是否存在重复和遗漏的情况</w:t>
      </w:r>
      <w:r>
        <w:rPr>
          <w:rFonts w:hint="eastAsia" w:ascii="仿宋" w:hAnsi="仿宋" w:eastAsia="仿宋" w:cs="仿宋"/>
          <w:color w:val="auto"/>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4、撰写评价报告</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评价小组运用科学方法对评价基础资料进行分析总结，将汇总资料反映在绩效评价报告中，并与</w:t>
      </w:r>
      <w:r>
        <w:rPr>
          <w:rFonts w:hint="eastAsia" w:ascii="仿宋" w:hAnsi="仿宋" w:eastAsia="仿宋" w:cs="仿宋"/>
          <w:color w:val="auto"/>
          <w:sz w:val="28"/>
          <w:szCs w:val="28"/>
          <w:highlight w:val="none"/>
          <w:lang w:val="en-US" w:eastAsia="zh-CN"/>
        </w:rPr>
        <w:t>麻阳苗族自治县社会保险服务中心</w:t>
      </w:r>
      <w:r>
        <w:rPr>
          <w:rFonts w:hint="eastAsia" w:ascii="仿宋" w:hAnsi="仿宋" w:eastAsia="仿宋" w:cs="仿宋"/>
          <w:color w:val="auto"/>
          <w:sz w:val="28"/>
          <w:szCs w:val="28"/>
          <w:highlight w:val="none"/>
        </w:rPr>
        <w:t>反馈沟通，根据反馈意见修改报告。提炼项目实施过程中的主要经验及存在的问题，并针对存在的问题提出相应的建议，形成最终的绩效评价报告。</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bookmarkStart w:id="2" w:name="_bookmark8"/>
      <w:bookmarkEnd w:id="2"/>
      <w:r>
        <w:rPr>
          <w:rFonts w:hint="eastAsia" w:ascii="仿宋" w:hAnsi="仿宋" w:eastAsia="仿宋" w:cs="仿宋"/>
          <w:color w:val="auto"/>
          <w:sz w:val="28"/>
          <w:szCs w:val="28"/>
          <w:highlight w:val="none"/>
        </w:rPr>
        <w:t>（三） 绩效评价框架</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绩效评价期间</w:t>
      </w:r>
      <w:r>
        <w:rPr>
          <w:rFonts w:hint="eastAsia" w:ascii="仿宋" w:hAnsi="仿宋" w:eastAsia="仿宋" w:cs="仿宋"/>
          <w:color w:val="auto"/>
          <w:sz w:val="28"/>
          <w:szCs w:val="28"/>
          <w:highlight w:val="none"/>
        </w:rPr>
        <w:t>及评价历时</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（1）评价</w:t>
      </w:r>
      <w:r>
        <w:rPr>
          <w:rFonts w:hint="eastAsia" w:ascii="仿宋" w:hAnsi="仿宋" w:eastAsia="仿宋" w:cs="仿宋"/>
          <w:color w:val="auto"/>
          <w:sz w:val="28"/>
          <w:szCs w:val="28"/>
          <w:highlight w:val="none"/>
          <w:lang w:val="en-US" w:eastAsia="zh-CN"/>
        </w:rPr>
        <w:t>期间</w:t>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21年度</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（2）本次评价从 20</w:t>
      </w: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日—20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日</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2、绩效评价原则</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本次绩效评价，我们遵循科学规范原则、公正公开原则、分级分类原 则、绩效相关原则。</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科学规范原则。绩效评价应当严格执行规定的程序，按照科学可行的要求，采用定量与定性分析相结合的方法。</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公正公开原则。绩效评价应当符合真实、客观、公正的要求，依法公开并接受监督。</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分级分类原则。绩效评价由各级财政部门、各预算部门根据评价对象的特点分类组织实施。</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绩效相关原则。绩效评价应当针对具体支出及产出绩效进行，评价结果应当清晰反映支出和产出绩效之间的紧密对应关系。</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3、评价依据</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1）《中华人民共和国社会保险法》（中华人民共和国主席令第三十五号）；  </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2）《国务院关于建立统一的城乡居民基本养老保险制度的意见》（国发【2014】8号）;</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3）《人力资源和社会保障部 财政部关于建立城乡居民基本养老保险待遇确定和基础养老金正常调整机制的指导意见》（人社部发【2018】21号）;      </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4）《中华人民共和国预算法》（2014年修正）； </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 《湖南省人民政府关于建立统一的城乡居民基本养老保险制度的实施意见》(湘政发[2014]24号);</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6）《湖南省人民政府关于完善城乡居民基本养老保险制度的实施意见》(湘政发[2020]19号);</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7）《财政支出绩效评价管理暂行办法》（财预[2011]285号）； </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8）《关于推进预算绩效管理的指导意见》（财预[2011]416号；</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9）《预算绩效评价共性指标体系框架》（财预[2013]53号）；</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10）《社会保险经办机构内部控制暂行办法》（劳社部发[2007]2号；</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11）《社会保险业务档案管理规定》（人社部令第13号）；</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12）《社会保险基金行政监督办法》；</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13）《关于印发&lt;湖南省社会救助和保障标准与物价上涨挂钩联动机制实施细则&gt;的通知》（湘发改调[2016]1049号）;</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14）《湖南省预算支出绩效评价管理办法》(湘财绩[2020]7号)</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4、评价指标体系</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根据《预算绩效评价共性指标体系框架》（财预[2013]53号）中预算绩效评价共性指标体系框架并结合本项目的具体情况，设计20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年度</w:t>
      </w:r>
      <w:r>
        <w:rPr>
          <w:rFonts w:hint="eastAsia" w:ascii="仿宋" w:hAnsi="仿宋" w:eastAsia="仿宋" w:cs="仿宋"/>
          <w:color w:val="auto"/>
          <w:sz w:val="28"/>
          <w:szCs w:val="28"/>
          <w:highlight w:val="none"/>
          <w:lang w:val="en-US" w:eastAsia="zh-CN"/>
        </w:rPr>
        <w:t>麻阳苗族自治县社会保险服务中心城乡居民养老</w:t>
      </w:r>
      <w:r>
        <w:rPr>
          <w:rFonts w:hint="eastAsia" w:ascii="仿宋" w:hAnsi="仿宋" w:eastAsia="仿宋" w:cs="仿宋"/>
          <w:color w:val="auto"/>
          <w:sz w:val="28"/>
          <w:szCs w:val="28"/>
          <w:highlight w:val="none"/>
        </w:rPr>
        <w:t>保险基金绩效评价指标体系，从投入、过程、产出、效果四个维度，采用了1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个子类指标，设计了</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个具体指标，对20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年度</w:t>
      </w:r>
      <w:r>
        <w:rPr>
          <w:rFonts w:hint="eastAsia" w:ascii="仿宋" w:hAnsi="仿宋" w:eastAsia="仿宋" w:cs="仿宋"/>
          <w:color w:val="auto"/>
          <w:sz w:val="28"/>
          <w:szCs w:val="28"/>
          <w:highlight w:val="none"/>
          <w:lang w:val="en-US" w:eastAsia="zh-CN"/>
        </w:rPr>
        <w:t>麻阳苗族自治县社会保险服务中心城乡居民养老</w:t>
      </w:r>
      <w:r>
        <w:rPr>
          <w:rFonts w:hint="eastAsia" w:ascii="仿宋" w:hAnsi="仿宋" w:eastAsia="仿宋" w:cs="仿宋"/>
          <w:color w:val="auto"/>
          <w:sz w:val="28"/>
          <w:szCs w:val="28"/>
          <w:highlight w:val="none"/>
        </w:rPr>
        <w:t>保险基金进行综合评价</w:t>
      </w:r>
      <w:r>
        <w:rPr>
          <w:rFonts w:hint="eastAsia" w:ascii="仿宋" w:hAnsi="仿宋" w:eastAsia="仿宋" w:cs="仿宋"/>
          <w:color w:val="auto"/>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年度</w:t>
      </w:r>
      <w:r>
        <w:rPr>
          <w:rFonts w:hint="eastAsia" w:ascii="仿宋" w:hAnsi="仿宋" w:eastAsia="仿宋" w:cs="仿宋"/>
          <w:color w:val="auto"/>
          <w:sz w:val="28"/>
          <w:szCs w:val="28"/>
          <w:highlight w:val="none"/>
          <w:lang w:val="en-US" w:eastAsia="zh-CN"/>
        </w:rPr>
        <w:t>麻阳苗族自治县社会保险服务中心城乡居民养老</w:t>
      </w:r>
      <w:r>
        <w:rPr>
          <w:rFonts w:hint="eastAsia" w:ascii="仿宋" w:hAnsi="仿宋" w:eastAsia="仿宋" w:cs="仿宋"/>
          <w:color w:val="auto"/>
          <w:sz w:val="28"/>
          <w:szCs w:val="28"/>
          <w:highlight w:val="none"/>
        </w:rPr>
        <w:t>保险基金绩效评价指标体系</w:t>
      </w:r>
      <w:r>
        <w:rPr>
          <w:rFonts w:hint="eastAsia" w:ascii="仿宋" w:hAnsi="仿宋" w:eastAsia="仿宋" w:cs="仿宋"/>
          <w:color w:val="auto"/>
          <w:sz w:val="28"/>
          <w:szCs w:val="28"/>
          <w:highlight w:val="none"/>
          <w:lang w:val="en-US" w:eastAsia="zh-CN"/>
        </w:rPr>
        <w:t>详附件一。</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5、绩效评价方法</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评价方法</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本次绩效评价主要采用的评价方法包括成本效益分析法、比较法、因素分析法、公众评判法等。</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成本效益分析法。是指将一定时期内的支出与效益进行对比分析以评价绩效目标实现程度。</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比较法。是指通过对绩效目标与实施效果、历史与当期情况、不同部门和地区同类支出的比较，综合分析绩效目标实现程度。</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因素分析法。是指通过综合分析影响绩效目标实现、实施效果的内外因素，评价绩效目标实现程度。</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 公众评判法。是指通过专家评估、公众问卷及抽样调查等对财政支出效果进行评判，评价绩效目标实现程度。</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调查方法</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本项目采用普遍调查与重点抽样调查相结合的方式。本次评价小组共回收</w:t>
      </w:r>
      <w:r>
        <w:rPr>
          <w:rFonts w:hint="eastAsia" w:ascii="仿宋" w:hAnsi="仿宋" w:eastAsia="仿宋" w:cs="仿宋"/>
          <w:color w:val="auto"/>
          <w:sz w:val="28"/>
          <w:szCs w:val="28"/>
          <w:highlight w:val="none"/>
          <w:lang w:val="en-US" w:eastAsia="zh-CN"/>
        </w:rPr>
        <w:t>调查问卷50份</w:t>
      </w:r>
      <w:r>
        <w:rPr>
          <w:rFonts w:hint="eastAsia" w:ascii="仿宋" w:hAnsi="仿宋" w:eastAsia="仿宋" w:cs="仿宋"/>
          <w:color w:val="auto"/>
          <w:sz w:val="28"/>
          <w:szCs w:val="28"/>
          <w:highlight w:val="none"/>
        </w:rPr>
        <w:t>。实地走访了</w:t>
      </w:r>
      <w:r>
        <w:rPr>
          <w:rFonts w:hint="eastAsia" w:ascii="仿宋" w:hAnsi="仿宋" w:eastAsia="仿宋" w:cs="仿宋"/>
          <w:color w:val="auto"/>
          <w:sz w:val="28"/>
          <w:szCs w:val="28"/>
          <w:highlight w:val="none"/>
          <w:lang w:val="en-US" w:eastAsia="zh-CN"/>
        </w:rPr>
        <w:t>麻阳苗族自治县社会保险服务中心城乡居民养老保险</w:t>
      </w:r>
      <w:r>
        <w:rPr>
          <w:rFonts w:hint="eastAsia" w:ascii="仿宋" w:hAnsi="仿宋" w:eastAsia="仿宋" w:cs="仿宋"/>
          <w:color w:val="auto"/>
          <w:sz w:val="28"/>
          <w:szCs w:val="28"/>
          <w:highlight w:val="none"/>
        </w:rPr>
        <w:t>经办窗口。</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评分方法</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根据以上方法对评价指标采用百分制打分后，对绩效评价结果采取评 分与评级相结合的形式，确定绩效评价结果类型分为：优、 良、中、差四个等级；其中优≥90 分；90 分＞良≥80 分；80 分＞中≥60 分；差&lt;60 分。 最终确定绩效评价结果类型和评价结果级别。</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bookmarkStart w:id="3" w:name="_bookmark9"/>
      <w:bookmarkEnd w:id="3"/>
      <w:r>
        <w:rPr>
          <w:rFonts w:hint="eastAsia" w:ascii="仿宋" w:hAnsi="仿宋" w:eastAsia="仿宋" w:cs="仿宋"/>
          <w:color w:val="auto"/>
          <w:sz w:val="28"/>
          <w:szCs w:val="28"/>
          <w:highlight w:val="none"/>
        </w:rPr>
        <w:t>（四） 证据收集方式</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本项目采用的证据收集方法包括：案卷研究、案例研究、面访、问卷调查、实地调研等。</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本项目评价小组分别走访了</w:t>
      </w:r>
      <w:r>
        <w:rPr>
          <w:rFonts w:hint="eastAsia" w:ascii="仿宋" w:hAnsi="仿宋" w:eastAsia="仿宋" w:cs="仿宋"/>
          <w:color w:val="auto"/>
          <w:sz w:val="28"/>
          <w:szCs w:val="28"/>
          <w:highlight w:val="none"/>
          <w:lang w:val="en-US" w:eastAsia="zh-CN"/>
        </w:rPr>
        <w:t>麻阳苗族自治县社会保险服务中心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麻阳苗族自治县政务中心城乡居民养老保险</w:t>
      </w:r>
      <w:r>
        <w:rPr>
          <w:rFonts w:hint="eastAsia" w:ascii="仿宋" w:hAnsi="仿宋" w:eastAsia="仿宋" w:cs="仿宋"/>
          <w:color w:val="auto"/>
          <w:sz w:val="28"/>
          <w:szCs w:val="28"/>
          <w:highlight w:val="none"/>
        </w:rPr>
        <w:t>经办窗口</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实地通过案卷研究、案例研究、面访收集并验证评价信息资料。根据了解的项目情况设计绩效评价工作方案、指标体系，并针对</w:t>
      </w:r>
      <w:r>
        <w:rPr>
          <w:rFonts w:hint="eastAsia" w:ascii="仿宋" w:hAnsi="仿宋" w:eastAsia="仿宋" w:cs="仿宋"/>
          <w:color w:val="auto"/>
          <w:sz w:val="28"/>
          <w:szCs w:val="28"/>
          <w:highlight w:val="none"/>
          <w:lang w:val="en-US" w:eastAsia="zh-CN"/>
        </w:rPr>
        <w:t>社会公众</w:t>
      </w:r>
      <w:r>
        <w:rPr>
          <w:rFonts w:hint="eastAsia" w:ascii="仿宋" w:hAnsi="仿宋" w:eastAsia="仿宋" w:cs="仿宋"/>
          <w:color w:val="auto"/>
          <w:sz w:val="28"/>
          <w:szCs w:val="28"/>
          <w:highlight w:val="none"/>
        </w:rPr>
        <w:t>设计调研问卷，通过问卷调查方式，对</w:t>
      </w:r>
      <w:r>
        <w:rPr>
          <w:rFonts w:hint="eastAsia" w:ascii="仿宋" w:hAnsi="仿宋" w:eastAsia="仿宋" w:cs="仿宋"/>
          <w:color w:val="auto"/>
          <w:sz w:val="28"/>
          <w:szCs w:val="28"/>
          <w:highlight w:val="none"/>
          <w:lang w:val="en-US" w:eastAsia="zh-CN"/>
        </w:rPr>
        <w:t>社会公众</w:t>
      </w:r>
      <w:r>
        <w:rPr>
          <w:rFonts w:hint="eastAsia" w:ascii="仿宋" w:hAnsi="仿宋" w:eastAsia="仿宋" w:cs="仿宋"/>
          <w:color w:val="auto"/>
          <w:sz w:val="28"/>
          <w:szCs w:val="28"/>
          <w:highlight w:val="none"/>
        </w:rPr>
        <w:t>进行问卷调研</w:t>
      </w:r>
      <w:r>
        <w:rPr>
          <w:rFonts w:hint="eastAsia" w:ascii="仿宋" w:hAnsi="仿宋" w:eastAsia="仿宋" w:cs="仿宋"/>
          <w:color w:val="auto"/>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三、绩效评价分析</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 投入（15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根据评价原则，投入评价总分 15 分，得 </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 xml:space="preserve">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1、项目立项（满分 6 分，得分</w:t>
      </w:r>
      <w:r>
        <w:rPr>
          <w:rFonts w:hint="eastAsia" w:ascii="仿宋" w:hAnsi="仿宋" w:eastAsia="仿宋" w:cs="仿宋"/>
          <w:color w:val="auto"/>
          <w:sz w:val="28"/>
          <w:szCs w:val="28"/>
          <w:highlight w:val="none"/>
          <w:lang w:val="en-US" w:eastAsia="zh-CN"/>
        </w:rPr>
        <w:t xml:space="preserve"> 4.</w:t>
      </w:r>
      <w:r>
        <w:rPr>
          <w:rFonts w:hint="eastAsia" w:ascii="仿宋" w:hAnsi="仿宋" w:eastAsia="仿宋" w:cs="仿宋"/>
          <w:color w:val="auto"/>
          <w:sz w:val="28"/>
          <w:szCs w:val="28"/>
          <w:highlight w:val="none"/>
        </w:rPr>
        <w:t>5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项目立项规范性：满分 3 分，得分 3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项目依据《中华人民共和国社会保险法》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《国务院关于建立统一的城乡居民基本养老保险制度的意见》（国发【2014】8号）、《人力资源和社会保障部 财政部关于建立城乡居民基本养老保险待遇确定和基础养老金正常调整机制的指导意见》（人社部发【2018】21号）、《湖南省人民政府关于建立统一的城乡居民基本养老保险制度的实施意见》(湘政发[2014]24号)、《湖南省人民政府关于完善城乡居民基本养老保险制度的实施意见》(湘政发[2020]19号)</w:t>
      </w:r>
      <w:r>
        <w:rPr>
          <w:rFonts w:hint="eastAsia" w:ascii="仿宋" w:hAnsi="仿宋" w:eastAsia="仿宋" w:cs="仿宋"/>
          <w:color w:val="auto"/>
          <w:sz w:val="28"/>
          <w:szCs w:val="28"/>
          <w:highlight w:val="none"/>
        </w:rPr>
        <w:t xml:space="preserve">等文件规范，依法行政。 得 3 分 </w:t>
      </w:r>
      <w:r>
        <w:rPr>
          <w:rFonts w:hint="eastAsia" w:ascii="仿宋" w:hAnsi="仿宋" w:eastAsia="仿宋" w:cs="仿宋"/>
          <w:color w:val="auto"/>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绩效目标合理性：满分 3 分，得分</w:t>
      </w:r>
      <w:r>
        <w:rPr>
          <w:rFonts w:hint="eastAsia" w:ascii="仿宋" w:hAnsi="仿宋" w:eastAsia="仿宋" w:cs="仿宋"/>
          <w:color w:val="auto"/>
          <w:sz w:val="28"/>
          <w:szCs w:val="28"/>
          <w:highlight w:val="none"/>
          <w:lang w:val="en-US" w:eastAsia="zh-CN"/>
        </w:rPr>
        <w:t xml:space="preserve"> 1.5</w:t>
      </w:r>
      <w:r>
        <w:rPr>
          <w:rFonts w:hint="eastAsia" w:ascii="仿宋" w:hAnsi="仿宋" w:eastAsia="仿宋" w:cs="仿宋"/>
          <w:color w:val="auto"/>
          <w:sz w:val="28"/>
          <w:szCs w:val="28"/>
          <w:highlight w:val="none"/>
        </w:rPr>
        <w:t xml:space="preserve">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val="en-US" w:eastAsia="zh-CN"/>
        </w:rPr>
        <w:t>麻阳苗族自治县社会保险服务中心《2021年城乡居民基本养老保险基金收支预算表》、</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城乡居民社会养老保险基金收入底表</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城乡居民社会养老保险基金支出底表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制定的绩效目标符合国家相关法律法规、国民经济发展规划，并与实施单位职责相关；预期产出和效果符合上级指标要求；绩效指标较为明确，但是不够具体、细化，几乎未设置</w:t>
      </w:r>
      <w:r>
        <w:rPr>
          <w:rFonts w:hint="eastAsia" w:ascii="仿宋" w:hAnsi="仿宋" w:eastAsia="仿宋" w:cs="仿宋"/>
          <w:color w:val="auto"/>
          <w:sz w:val="28"/>
          <w:szCs w:val="28"/>
          <w:highlight w:val="none"/>
          <w:lang w:val="en-US" w:eastAsia="zh-CN"/>
        </w:rPr>
        <w:t>质量指标和</w:t>
      </w:r>
      <w:r>
        <w:rPr>
          <w:rFonts w:hint="eastAsia" w:ascii="仿宋" w:hAnsi="仿宋" w:eastAsia="仿宋" w:cs="仿宋"/>
          <w:color w:val="auto"/>
          <w:sz w:val="28"/>
          <w:szCs w:val="28"/>
          <w:highlight w:val="none"/>
        </w:rPr>
        <w:t>效益指标。扣 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分，得 </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 xml:space="preserve">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2、投入管理（满分 9 分，得分 </w:t>
      </w:r>
      <w:r>
        <w:rPr>
          <w:rFonts w:hint="eastAsia" w:ascii="仿宋" w:hAnsi="仿宋" w:eastAsia="仿宋" w:cs="仿宋"/>
          <w:color w:val="auto"/>
          <w:sz w:val="28"/>
          <w:szCs w:val="28"/>
          <w:highlight w:val="none"/>
          <w:lang w:val="en-US" w:eastAsia="zh-CN"/>
        </w:rPr>
        <w:t>4.5</w:t>
      </w:r>
      <w:r>
        <w:rPr>
          <w:rFonts w:hint="eastAsia" w:ascii="仿宋" w:hAnsi="仿宋" w:eastAsia="仿宋" w:cs="仿宋"/>
          <w:color w:val="auto"/>
          <w:sz w:val="28"/>
          <w:szCs w:val="28"/>
          <w:highlight w:val="none"/>
        </w:rPr>
        <w:t xml:space="preserve">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预算编制合理性：满分 3 分，得分 1.5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根据财政部、人力资源社会保障部、国家</w:t>
      </w:r>
      <w:r>
        <w:rPr>
          <w:rFonts w:hint="eastAsia" w:ascii="仿宋" w:hAnsi="仿宋" w:eastAsia="仿宋" w:cs="仿宋"/>
          <w:color w:val="auto"/>
          <w:sz w:val="28"/>
          <w:szCs w:val="28"/>
          <w:highlight w:val="none"/>
          <w:lang w:val="en-US" w:eastAsia="zh-CN"/>
        </w:rPr>
        <w:t>医疗保障局</w:t>
      </w:r>
      <w:r>
        <w:rPr>
          <w:rFonts w:hint="eastAsia" w:ascii="仿宋" w:hAnsi="仿宋" w:eastAsia="仿宋" w:cs="仿宋"/>
          <w:color w:val="auto"/>
          <w:sz w:val="28"/>
          <w:szCs w:val="28"/>
          <w:highlight w:val="none"/>
        </w:rPr>
        <w:t>印发的《关于编报 20</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 xml:space="preserve"> 年社会保险基金预算的通知》（财社[201</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152</w:t>
      </w:r>
      <w:r>
        <w:rPr>
          <w:rFonts w:hint="eastAsia" w:ascii="仿宋" w:hAnsi="仿宋" w:eastAsia="仿宋" w:cs="仿宋"/>
          <w:color w:val="auto"/>
          <w:sz w:val="28"/>
          <w:szCs w:val="28"/>
          <w:highlight w:val="none"/>
        </w:rPr>
        <w:t xml:space="preserve"> 号），编制社会保险基金支出预算草案应按照规定的支出范围、项目和标准进行测算，考虑近年社会保险基金支出变化趋势，综合分析参保人员、待遇标准等影响支出变动的因素。社会保险基金支出预算应充分考虑社会保险政策调整对基金支出的影响。要通过数据共享，重点审核参保人数、缴费基数、缴费率、待遇领取人数、人均待遇支出、各级财政补助情况等指标；以当年预算数、上两年决算数、前三季度预算执行情况等为依据，提高当年预计执行数和下一年度预算数的准确率；对预算中收入测算不符合经济发展水平、明显偏低的，对年度收支执行情况与年初预算偏离过大的，对随意提高支付标准、扩大支出范围、人为抬高支出预算的，要通过建立审核、预警、纠正 机制，及时发现，认真解决。</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年度</w:t>
      </w:r>
      <w:r>
        <w:rPr>
          <w:rFonts w:hint="eastAsia" w:ascii="仿宋" w:hAnsi="仿宋" w:eastAsia="仿宋" w:cs="仿宋"/>
          <w:color w:val="auto"/>
          <w:sz w:val="28"/>
          <w:szCs w:val="28"/>
          <w:highlight w:val="none"/>
          <w:lang w:val="en-US" w:eastAsia="zh-CN"/>
        </w:rPr>
        <w:t>城乡居民养老保险基金</w:t>
      </w:r>
      <w:r>
        <w:rPr>
          <w:rFonts w:hint="eastAsia" w:ascii="仿宋" w:hAnsi="仿宋" w:eastAsia="仿宋" w:cs="仿宋"/>
          <w:color w:val="auto"/>
          <w:sz w:val="28"/>
          <w:szCs w:val="28"/>
          <w:highlight w:val="none"/>
        </w:rPr>
        <w:t>项目预算与实际内容相匹配，与年度目标相适应，但是</w:t>
      </w:r>
      <w:r>
        <w:rPr>
          <w:rFonts w:hint="eastAsia" w:ascii="仿宋" w:hAnsi="仿宋" w:eastAsia="仿宋" w:cs="仿宋"/>
          <w:color w:val="auto"/>
          <w:sz w:val="28"/>
          <w:szCs w:val="28"/>
          <w:highlight w:val="none"/>
          <w:lang w:val="en-US" w:eastAsia="zh-CN"/>
        </w:rPr>
        <w:t>个人缴费收入的</w:t>
      </w:r>
      <w:r>
        <w:rPr>
          <w:rFonts w:hint="eastAsia" w:ascii="仿宋" w:hAnsi="仿宋" w:eastAsia="仿宋" w:cs="仿宋"/>
          <w:color w:val="auto"/>
          <w:sz w:val="28"/>
          <w:szCs w:val="28"/>
          <w:highlight w:val="none"/>
        </w:rPr>
        <w:t>预算</w:t>
      </w:r>
      <w:r>
        <w:rPr>
          <w:rFonts w:hint="eastAsia" w:ascii="仿宋" w:hAnsi="仿宋" w:eastAsia="仿宋" w:cs="仿宋"/>
          <w:color w:val="auto"/>
          <w:sz w:val="28"/>
          <w:szCs w:val="28"/>
          <w:highlight w:val="none"/>
          <w:lang w:val="en-US" w:eastAsia="zh-CN"/>
        </w:rPr>
        <w:t>未根据社会保险政策的调整而调整【编制预算的时间为2020年11月，《湖南省人民政府关于完善城乡居民基本养老保险制度的实施意见》(湘政发[2020]19号)印发的时间为2020年12月31日】。如个人缴费收入</w:t>
      </w:r>
      <w:r>
        <w:rPr>
          <w:rFonts w:hint="eastAsia" w:ascii="仿宋" w:hAnsi="仿宋" w:eastAsia="仿宋" w:cs="仿宋"/>
          <w:color w:val="auto"/>
          <w:sz w:val="28"/>
          <w:szCs w:val="28"/>
          <w:highlight w:val="none"/>
        </w:rPr>
        <w:t>预算</w:t>
      </w:r>
      <w:r>
        <w:rPr>
          <w:rFonts w:hint="eastAsia" w:ascii="仿宋" w:hAnsi="仿宋" w:eastAsia="仿宋" w:cs="仿宋"/>
          <w:color w:val="auto"/>
          <w:sz w:val="28"/>
          <w:szCs w:val="28"/>
          <w:highlight w:val="none"/>
          <w:lang w:val="en-US" w:eastAsia="zh-CN"/>
        </w:rPr>
        <w:t>金额</w:t>
      </w:r>
      <w:r>
        <w:rPr>
          <w:rFonts w:hint="eastAsia" w:ascii="仿宋" w:hAnsi="仿宋" w:eastAsia="仿宋" w:cs="仿宋"/>
          <w:color w:val="auto"/>
          <w:sz w:val="28"/>
          <w:szCs w:val="28"/>
          <w:highlight w:val="none"/>
        </w:rPr>
        <w:t xml:space="preserve">为 </w:t>
      </w:r>
      <w:r>
        <w:rPr>
          <w:rFonts w:hint="eastAsia" w:ascii="仿宋" w:hAnsi="仿宋" w:eastAsia="仿宋" w:cs="仿宋"/>
          <w:color w:val="auto"/>
          <w:sz w:val="28"/>
          <w:szCs w:val="28"/>
          <w:highlight w:val="none"/>
          <w:lang w:val="en-US" w:eastAsia="zh-CN"/>
        </w:rPr>
        <w:t>14,087,194.00</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实际</w:t>
      </w:r>
      <w:r>
        <w:rPr>
          <w:rFonts w:hint="eastAsia" w:ascii="仿宋" w:hAnsi="仿宋" w:eastAsia="仿宋" w:cs="仿宋"/>
          <w:color w:val="auto"/>
          <w:sz w:val="28"/>
          <w:szCs w:val="28"/>
          <w:highlight w:val="none"/>
          <w:lang w:val="en-US" w:eastAsia="zh-CN"/>
        </w:rPr>
        <w:t>收入金额为</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24,153,500.00</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，预算执行率171.46%</w:t>
      </w:r>
      <w:r>
        <w:rPr>
          <w:rFonts w:hint="eastAsia" w:ascii="仿宋" w:hAnsi="仿宋" w:eastAsia="仿宋" w:cs="仿宋"/>
          <w:color w:val="auto"/>
          <w:sz w:val="28"/>
          <w:szCs w:val="28"/>
          <w:highlight w:val="none"/>
        </w:rPr>
        <w:t>。扣 1.5 分，得 1.5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（2）预算资金到位及时性：满分 3 分，得分 3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val="en-US" w:eastAsia="zh-CN"/>
        </w:rPr>
        <w:t>麻阳苗族自治县社会保险服务中心</w:t>
      </w:r>
      <w:r>
        <w:rPr>
          <w:rFonts w:hint="eastAsia" w:ascii="仿宋" w:hAnsi="仿宋" w:eastAsia="仿宋" w:cs="仿宋"/>
          <w:color w:val="auto"/>
          <w:sz w:val="28"/>
          <w:szCs w:val="28"/>
          <w:highlight w:val="none"/>
        </w:rPr>
        <w:t>提供的预决算资料、资金明细账、财务凭证等资料，20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年度</w:t>
      </w:r>
      <w:r>
        <w:rPr>
          <w:rFonts w:hint="eastAsia" w:ascii="仿宋" w:hAnsi="仿宋" w:eastAsia="仿宋" w:cs="仿宋"/>
          <w:color w:val="auto"/>
          <w:sz w:val="28"/>
          <w:szCs w:val="28"/>
          <w:highlight w:val="none"/>
          <w:lang w:eastAsia="zh-CN"/>
        </w:rPr>
        <w:t>城乡居民养老保险</w:t>
      </w:r>
      <w:r>
        <w:rPr>
          <w:rFonts w:hint="eastAsia" w:ascii="仿宋" w:hAnsi="仿宋" w:eastAsia="仿宋" w:cs="仿宋"/>
          <w:color w:val="auto"/>
          <w:sz w:val="28"/>
          <w:szCs w:val="28"/>
          <w:highlight w:val="none"/>
        </w:rPr>
        <w:t>基金按时征缴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个人缴费由税务代收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财政补贴收入及时拨付</w:t>
      </w:r>
      <w:r>
        <w:rPr>
          <w:rFonts w:hint="eastAsia" w:ascii="仿宋" w:hAnsi="仿宋" w:eastAsia="仿宋" w:cs="仿宋"/>
          <w:color w:val="auto"/>
          <w:sz w:val="28"/>
          <w:szCs w:val="28"/>
          <w:highlight w:val="none"/>
        </w:rPr>
        <w:t>，预算资金足额及时到位。得 3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（3）支出预算执行率：满分 3 分，得分</w:t>
      </w:r>
      <w:r>
        <w:rPr>
          <w:rFonts w:hint="eastAsia" w:ascii="仿宋" w:hAnsi="仿宋" w:eastAsia="仿宋" w:cs="仿宋"/>
          <w:color w:val="auto"/>
          <w:sz w:val="28"/>
          <w:szCs w:val="28"/>
          <w:highlight w:val="none"/>
          <w:lang w:val="en-US" w:eastAsia="zh-CN"/>
        </w:rPr>
        <w:t xml:space="preserve"> 0 </w:t>
      </w:r>
      <w:r>
        <w:rPr>
          <w:rFonts w:hint="eastAsia" w:ascii="仿宋" w:hAnsi="仿宋" w:eastAsia="仿宋" w:cs="仿宋"/>
          <w:color w:val="auto"/>
          <w:sz w:val="28"/>
          <w:szCs w:val="28"/>
          <w:highlight w:val="none"/>
        </w:rPr>
        <w:t>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支出预算执行率=（实际支出资金/预算调整支出资金）×100%。根据《</w:t>
      </w:r>
      <w:r>
        <w:rPr>
          <w:rFonts w:hint="eastAsia" w:ascii="仿宋" w:hAnsi="仿宋" w:eastAsia="仿宋" w:cs="仿宋"/>
          <w:color w:val="auto"/>
          <w:sz w:val="28"/>
          <w:szCs w:val="28"/>
          <w:highlight w:val="none"/>
          <w:lang w:val="en-US" w:eastAsia="zh-CN"/>
        </w:rPr>
        <w:t>2021年度城乡居民基本养老保险基金收支预算表</w:t>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 xml:space="preserve"> 年度</w:t>
      </w:r>
      <w:r>
        <w:rPr>
          <w:rFonts w:hint="eastAsia" w:ascii="仿宋" w:hAnsi="仿宋" w:eastAsia="仿宋" w:cs="仿宋"/>
          <w:color w:val="auto"/>
          <w:sz w:val="28"/>
          <w:szCs w:val="28"/>
          <w:highlight w:val="none"/>
          <w:lang w:val="en-US" w:eastAsia="zh-CN"/>
        </w:rPr>
        <w:t>城乡养老保险</w:t>
      </w:r>
      <w:r>
        <w:rPr>
          <w:rFonts w:hint="eastAsia" w:ascii="仿宋" w:hAnsi="仿宋" w:eastAsia="仿宋" w:cs="仿宋"/>
          <w:color w:val="auto"/>
          <w:sz w:val="28"/>
          <w:szCs w:val="28"/>
          <w:highlight w:val="none"/>
        </w:rPr>
        <w:t>基金预算支出为</w:t>
      </w:r>
      <w:r>
        <w:rPr>
          <w:rFonts w:hint="eastAsia" w:ascii="仿宋" w:hAnsi="仿宋" w:eastAsia="仿宋" w:cs="仿宋"/>
          <w:color w:val="auto"/>
          <w:sz w:val="28"/>
          <w:szCs w:val="28"/>
          <w:highlight w:val="none"/>
          <w:lang w:val="en-US" w:eastAsia="zh-CN"/>
        </w:rPr>
        <w:t>74,746,370.52</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根据《20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度城乡居民基本养老保险基金收支决算表</w:t>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年度</w:t>
      </w:r>
      <w:r>
        <w:rPr>
          <w:rFonts w:hint="eastAsia" w:ascii="仿宋" w:hAnsi="仿宋" w:eastAsia="仿宋" w:cs="仿宋"/>
          <w:color w:val="auto"/>
          <w:sz w:val="28"/>
          <w:szCs w:val="28"/>
          <w:highlight w:val="none"/>
          <w:lang w:val="en-US" w:eastAsia="zh-CN"/>
        </w:rPr>
        <w:t>城乡居民养老保险</w:t>
      </w:r>
      <w:r>
        <w:rPr>
          <w:rFonts w:hint="eastAsia" w:ascii="仿宋" w:hAnsi="仿宋" w:eastAsia="仿宋" w:cs="仿宋"/>
          <w:color w:val="auto"/>
          <w:sz w:val="28"/>
          <w:szCs w:val="28"/>
          <w:highlight w:val="none"/>
        </w:rPr>
        <w:t xml:space="preserve">基金实际支出为 </w:t>
      </w:r>
      <w:r>
        <w:rPr>
          <w:rFonts w:hint="eastAsia" w:ascii="仿宋" w:hAnsi="仿宋" w:eastAsia="仿宋" w:cs="仿宋"/>
          <w:color w:val="auto"/>
          <w:sz w:val="28"/>
          <w:szCs w:val="28"/>
          <w:highlight w:val="none"/>
          <w:lang w:val="en-US" w:eastAsia="zh-CN"/>
        </w:rPr>
        <w:t>78,435,878.37</w:t>
      </w:r>
      <w:r>
        <w:rPr>
          <w:rFonts w:hint="eastAsia" w:ascii="仿宋" w:hAnsi="仿宋" w:eastAsia="仿宋" w:cs="仿宋"/>
          <w:color w:val="auto"/>
          <w:sz w:val="28"/>
          <w:szCs w:val="28"/>
          <w:highlight w:val="none"/>
        </w:rPr>
        <w:t>元，则支出预算执行率</w:t>
      </w:r>
      <w:r>
        <w:rPr>
          <w:rFonts w:hint="eastAsia" w:ascii="仿宋" w:hAnsi="仿宋" w:eastAsia="仿宋" w:cs="仿宋"/>
          <w:color w:val="auto"/>
          <w:sz w:val="28"/>
          <w:szCs w:val="28"/>
          <w:highlight w:val="none"/>
          <w:lang w:val="en-US" w:eastAsia="zh-CN"/>
        </w:rPr>
        <w:t>为104.94%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扣</w:t>
      </w:r>
      <w:r>
        <w:rPr>
          <w:rFonts w:hint="eastAsia" w:ascii="仿宋" w:hAnsi="仿宋" w:eastAsia="仿宋" w:cs="仿宋"/>
          <w:color w:val="auto"/>
          <w:sz w:val="28"/>
          <w:szCs w:val="28"/>
          <w:highlight w:val="none"/>
          <w:lang w:val="en-US" w:eastAsia="zh-CN"/>
        </w:rPr>
        <w:t xml:space="preserve"> 3 </w:t>
      </w:r>
      <w:r>
        <w:rPr>
          <w:rFonts w:hint="eastAsia" w:ascii="仿宋" w:hAnsi="仿宋" w:eastAsia="仿宋" w:cs="仿宋"/>
          <w:color w:val="auto"/>
          <w:sz w:val="28"/>
          <w:szCs w:val="28"/>
          <w:highlight w:val="none"/>
        </w:rPr>
        <w:t>分，得</w:t>
      </w:r>
      <w:r>
        <w:rPr>
          <w:rFonts w:hint="eastAsia" w:ascii="仿宋" w:hAnsi="仿宋" w:eastAsia="仿宋" w:cs="仿宋"/>
          <w:color w:val="auto"/>
          <w:sz w:val="28"/>
          <w:szCs w:val="28"/>
          <w:highlight w:val="none"/>
          <w:lang w:val="en-US" w:eastAsia="zh-CN"/>
        </w:rPr>
        <w:t xml:space="preserve"> 0 </w:t>
      </w:r>
      <w:r>
        <w:rPr>
          <w:rFonts w:hint="eastAsia" w:ascii="仿宋" w:hAnsi="仿宋" w:eastAsia="仿宋" w:cs="仿宋"/>
          <w:color w:val="auto"/>
          <w:sz w:val="28"/>
          <w:szCs w:val="28"/>
          <w:highlight w:val="none"/>
        </w:rPr>
        <w:t>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bookmarkStart w:id="4" w:name="_bookmark12"/>
      <w:bookmarkEnd w:id="4"/>
      <w:r>
        <w:rPr>
          <w:rFonts w:hint="eastAsia" w:ascii="仿宋" w:hAnsi="仿宋" w:eastAsia="仿宋" w:cs="仿宋"/>
          <w:color w:val="auto"/>
          <w:sz w:val="28"/>
          <w:szCs w:val="28"/>
          <w:highlight w:val="none"/>
        </w:rPr>
        <w:t>（二） 过程（20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根据评价原则，管理评价得分为 19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1、财务管理（满分 11 分，得分 11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（1）财务管理制度健全性：满分 3 分，得分 3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2017 年 8 月，财政部、人力资源社会保障部、国家卫生计生委印发《社</w:t>
      </w:r>
      <w:r>
        <w:rPr>
          <w:rFonts w:hint="eastAsia" w:ascii="仿宋" w:hAnsi="仿宋" w:eastAsia="仿宋" w:cs="仿宋"/>
          <w:color w:val="auto"/>
          <w:sz w:val="28"/>
          <w:szCs w:val="28"/>
          <w:highlight w:val="none"/>
          <w:lang w:val="en-US" w:eastAsia="zh-CN"/>
        </w:rPr>
        <w:t>会</w:t>
      </w:r>
      <w:r>
        <w:rPr>
          <w:rFonts w:hint="eastAsia" w:ascii="仿宋" w:hAnsi="仿宋" w:eastAsia="仿宋" w:cs="仿宋"/>
          <w:color w:val="auto"/>
          <w:sz w:val="28"/>
          <w:szCs w:val="28"/>
          <w:highlight w:val="none"/>
        </w:rPr>
        <w:t>保险基金财务制度》（财社[2017]144 号），从基金预算、基金筹集、基</w:t>
      </w:r>
      <w:r>
        <w:rPr>
          <w:rFonts w:hint="eastAsia" w:ascii="仿宋" w:hAnsi="仿宋" w:eastAsia="仿宋" w:cs="仿宋"/>
          <w:color w:val="auto"/>
          <w:sz w:val="28"/>
          <w:szCs w:val="28"/>
          <w:highlight w:val="none"/>
          <w:lang w:val="en-US" w:eastAsia="zh-CN"/>
        </w:rPr>
        <w:t>金</w:t>
      </w:r>
      <w:r>
        <w:rPr>
          <w:rFonts w:hint="eastAsia" w:ascii="仿宋" w:hAnsi="仿宋" w:eastAsia="仿宋" w:cs="仿宋"/>
          <w:color w:val="auto"/>
          <w:sz w:val="28"/>
          <w:szCs w:val="28"/>
          <w:highlight w:val="none"/>
        </w:rPr>
        <w:t>支付、基金结余、账户管理、资产与负债、基金决算、监督检查等方面规范社会保险基金财务管理行为，加强基金收支的监督管理。</w:t>
      </w:r>
      <w:r>
        <w:rPr>
          <w:rFonts w:hint="eastAsia" w:ascii="仿宋" w:hAnsi="仿宋" w:eastAsia="仿宋" w:cs="仿宋"/>
          <w:color w:val="auto"/>
          <w:sz w:val="28"/>
          <w:szCs w:val="28"/>
          <w:highlight w:val="none"/>
          <w:lang w:val="en-US" w:eastAsia="zh-CN"/>
        </w:rPr>
        <w:t>麻阳苗族自治县社会保险服务中心</w:t>
      </w:r>
      <w:r>
        <w:rPr>
          <w:rFonts w:hint="eastAsia" w:ascii="仿宋" w:hAnsi="仿宋" w:eastAsia="仿宋" w:cs="仿宋"/>
          <w:color w:val="auto"/>
          <w:sz w:val="28"/>
          <w:szCs w:val="28"/>
          <w:highlight w:val="none"/>
        </w:rPr>
        <w:t>作为</w:t>
      </w:r>
      <w:r>
        <w:rPr>
          <w:rFonts w:hint="eastAsia" w:ascii="仿宋" w:hAnsi="仿宋" w:eastAsia="仿宋" w:cs="仿宋"/>
          <w:color w:val="auto"/>
          <w:sz w:val="28"/>
          <w:szCs w:val="28"/>
          <w:highlight w:val="none"/>
          <w:lang w:val="en-US" w:eastAsia="zh-CN"/>
        </w:rPr>
        <w:t>城乡居民养老保险</w:t>
      </w:r>
      <w:r>
        <w:rPr>
          <w:rFonts w:hint="eastAsia" w:ascii="仿宋" w:hAnsi="仿宋" w:eastAsia="仿宋" w:cs="仿宋"/>
          <w:color w:val="auto"/>
          <w:sz w:val="28"/>
          <w:szCs w:val="28"/>
          <w:highlight w:val="none"/>
        </w:rPr>
        <w:t>基金的经办机构，遵守《社会保险基金财务制度》的相关财务管理规定，财务制度健全且符合相关财务会计制度的规定，得 3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（2）资金使用合规性：满分 4 分，得分 4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资金使用符合国家财经法规和财务管理制度以及有关</w:t>
      </w:r>
      <w:r>
        <w:rPr>
          <w:rFonts w:hint="eastAsia" w:ascii="仿宋" w:hAnsi="仿宋" w:eastAsia="仿宋" w:cs="仿宋"/>
          <w:color w:val="auto"/>
          <w:sz w:val="28"/>
          <w:szCs w:val="28"/>
          <w:highlight w:val="none"/>
          <w:lang w:eastAsia="zh-CN"/>
        </w:rPr>
        <w:t>城乡居民养老保险</w:t>
      </w:r>
      <w:r>
        <w:rPr>
          <w:rFonts w:hint="eastAsia" w:ascii="仿宋" w:hAnsi="仿宋" w:eastAsia="仿宋" w:cs="仿宋"/>
          <w:color w:val="auto"/>
          <w:sz w:val="28"/>
          <w:szCs w:val="28"/>
          <w:highlight w:val="none"/>
        </w:rPr>
        <w:t>基金管理办法的规定；项目单列建账，资金的使用有完整的审批程序和手续；符合</w:t>
      </w:r>
      <w:r>
        <w:rPr>
          <w:rFonts w:hint="eastAsia" w:ascii="仿宋" w:hAnsi="仿宋" w:eastAsia="仿宋" w:cs="仿宋"/>
          <w:color w:val="auto"/>
          <w:sz w:val="28"/>
          <w:szCs w:val="28"/>
          <w:highlight w:val="none"/>
          <w:lang w:val="en-US" w:eastAsia="zh-CN"/>
        </w:rPr>
        <w:t>城乡居民养老保险</w:t>
      </w:r>
      <w:r>
        <w:rPr>
          <w:rFonts w:hint="eastAsia" w:ascii="仿宋" w:hAnsi="仿宋" w:eastAsia="仿宋" w:cs="仿宋"/>
          <w:color w:val="auto"/>
          <w:sz w:val="28"/>
          <w:szCs w:val="28"/>
          <w:highlight w:val="none"/>
        </w:rPr>
        <w:t>基金预算批复；不存在截留、挤占、挪用、虚列支出等情况。资金使用较为合规，得 4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（3）财务监控有效性：满分 4 分，得分 4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麻阳苗族自治县社会保险服务中心</w:t>
      </w:r>
      <w:r>
        <w:rPr>
          <w:rFonts w:hint="eastAsia" w:ascii="仿宋" w:hAnsi="仿宋" w:eastAsia="仿宋" w:cs="仿宋"/>
          <w:color w:val="auto"/>
          <w:sz w:val="28"/>
          <w:szCs w:val="28"/>
          <w:highlight w:val="none"/>
        </w:rPr>
        <w:t>印发《</w:t>
      </w:r>
      <w:r>
        <w:rPr>
          <w:rFonts w:hint="eastAsia" w:ascii="仿宋" w:hAnsi="仿宋" w:eastAsia="仿宋" w:cs="仿宋"/>
          <w:color w:val="auto"/>
          <w:sz w:val="28"/>
          <w:szCs w:val="28"/>
          <w:highlight w:val="none"/>
          <w:lang w:val="en-US" w:eastAsia="zh-CN"/>
        </w:rPr>
        <w:t>二0二一年麻阳社会保险服务中心工作方案</w:t>
      </w:r>
      <w:r>
        <w:rPr>
          <w:rFonts w:hint="eastAsia" w:ascii="仿宋" w:hAnsi="仿宋" w:eastAsia="仿宋" w:cs="仿宋"/>
          <w:color w:val="auto"/>
          <w:sz w:val="28"/>
          <w:szCs w:val="28"/>
          <w:highlight w:val="none"/>
        </w:rPr>
        <w:t>》，规定资金收支管理与具体业务经办相分离；资金支付与待遇审核相分离；数据信息管理与业务经办及基金管理相分离。</w:t>
      </w:r>
      <w:r>
        <w:rPr>
          <w:rFonts w:hint="eastAsia" w:ascii="仿宋" w:hAnsi="仿宋" w:eastAsia="仿宋" w:cs="仿宋"/>
          <w:color w:val="auto"/>
          <w:sz w:val="28"/>
          <w:szCs w:val="28"/>
          <w:highlight w:val="none"/>
          <w:lang w:val="en-US" w:eastAsia="zh-CN"/>
        </w:rPr>
        <w:t>财务</w:t>
      </w:r>
      <w:r>
        <w:rPr>
          <w:rFonts w:hint="eastAsia" w:ascii="仿宋" w:hAnsi="仿宋" w:eastAsia="仿宋" w:cs="仿宋"/>
          <w:color w:val="auto"/>
          <w:sz w:val="28"/>
          <w:szCs w:val="28"/>
          <w:highlight w:val="none"/>
        </w:rPr>
        <w:t>严格执行</w:t>
      </w:r>
      <w:r>
        <w:rPr>
          <w:rFonts w:hint="eastAsia" w:ascii="仿宋" w:hAnsi="仿宋" w:eastAsia="仿宋" w:cs="仿宋"/>
          <w:color w:val="auto"/>
          <w:sz w:val="28"/>
          <w:szCs w:val="28"/>
          <w:highlight w:val="none"/>
          <w:lang w:val="en-US" w:eastAsia="zh-CN"/>
        </w:rPr>
        <w:t>银行预留印鉴的保管和使用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转账支票领用、台账等管理规定</w:t>
      </w:r>
      <w:r>
        <w:rPr>
          <w:rFonts w:hint="eastAsia" w:ascii="仿宋" w:hAnsi="仿宋" w:eastAsia="仿宋" w:cs="仿宋"/>
          <w:color w:val="auto"/>
          <w:sz w:val="28"/>
          <w:szCs w:val="28"/>
          <w:highlight w:val="none"/>
          <w:lang w:val="en-US" w:eastAsia="zh-CN"/>
        </w:rPr>
        <w:t>;财务</w:t>
      </w:r>
      <w:r>
        <w:rPr>
          <w:rFonts w:hint="eastAsia" w:ascii="仿宋" w:hAnsi="仿宋" w:eastAsia="仿宋" w:cs="仿宋"/>
          <w:color w:val="auto"/>
          <w:sz w:val="28"/>
          <w:szCs w:val="28"/>
          <w:highlight w:val="none"/>
        </w:rPr>
        <w:t>定期核对基金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财政专户和基金支出户余额，确保每月银行对账单余额、财务报表、</w:t>
      </w:r>
      <w:r>
        <w:rPr>
          <w:rFonts w:hint="eastAsia" w:ascii="仿宋" w:hAnsi="仿宋" w:eastAsia="仿宋" w:cs="仿宋"/>
          <w:color w:val="auto"/>
          <w:sz w:val="28"/>
          <w:szCs w:val="28"/>
          <w:highlight w:val="none"/>
          <w:lang w:val="en-US" w:eastAsia="zh-CN"/>
        </w:rPr>
        <w:t>城乡居民养老保险基</w:t>
      </w:r>
      <w:r>
        <w:rPr>
          <w:rFonts w:hint="eastAsia" w:ascii="仿宋" w:hAnsi="仿宋" w:eastAsia="仿宋" w:cs="仿宋"/>
          <w:color w:val="auto"/>
          <w:sz w:val="28"/>
          <w:szCs w:val="28"/>
          <w:highlight w:val="none"/>
        </w:rPr>
        <w:t>金存款情况表的数据真实准确。</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城乡居民养老保险</w:t>
      </w:r>
      <w:r>
        <w:rPr>
          <w:rFonts w:hint="eastAsia" w:ascii="仿宋" w:hAnsi="仿宋" w:eastAsia="仿宋" w:cs="仿宋"/>
          <w:color w:val="auto"/>
          <w:sz w:val="28"/>
          <w:szCs w:val="28"/>
          <w:highlight w:val="none"/>
        </w:rPr>
        <w:t>基金具备可追溯至资金最终使用对象支出情况的必要条件或机制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具备应对各环节的资金使用不合理、不合规或不合法情况的惩戒机制，且采取财务检查、抽查等必要的措施或手段对资金使用进行监控。得</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4 分 。</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2、业务管理（满分 9 分，得分 8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（1）项目管理制度健全性：满分 3 分，得分 3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城乡居民养老保险</w:t>
      </w:r>
      <w:r>
        <w:rPr>
          <w:rFonts w:hint="eastAsia" w:ascii="仿宋" w:hAnsi="仿宋" w:eastAsia="仿宋" w:cs="仿宋"/>
          <w:color w:val="auto"/>
          <w:sz w:val="28"/>
          <w:szCs w:val="28"/>
          <w:highlight w:val="none"/>
        </w:rPr>
        <w:t>基金具备健全的业务管理制度，相应的业务管理制度或工作规范较为健全，制定的制度合法、合规、完整，有完善的质量管理体系、项目管理制度等。得 3 分</w:t>
      </w:r>
      <w:r>
        <w:rPr>
          <w:rFonts w:hint="eastAsia" w:ascii="仿宋" w:hAnsi="仿宋" w:eastAsia="仿宋" w:cs="仿宋"/>
          <w:color w:val="auto"/>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（2）项目管理制度执行有效性：满分 3 分，得分 3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项目实施遵守相关法律法规和业务管理规定，执行过程中遵守项目管理程序及各项制度等，业务档案资料等纸质和电子资料齐全并及时归档，得 3 分 。</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（3）项目质量可控性：满分 3 分，得分 2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麻阳苗族自治县社会保险服务中心</w:t>
      </w:r>
      <w:r>
        <w:rPr>
          <w:rFonts w:hint="eastAsia" w:ascii="仿宋" w:hAnsi="仿宋" w:eastAsia="仿宋" w:cs="仿宋"/>
          <w:color w:val="auto"/>
          <w:sz w:val="28"/>
          <w:szCs w:val="28"/>
          <w:highlight w:val="none"/>
        </w:rPr>
        <w:t>制定了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麻阳社会保险服务中心工作方案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详细规定了各个科室的主要职能以及业务运行规范等，从各个经办环节中明确风险点、风险等级，以及采取一定的控制措施来控制风险。但是，</w:t>
      </w:r>
      <w:r>
        <w:rPr>
          <w:rFonts w:hint="eastAsia" w:ascii="仿宋" w:hAnsi="仿宋" w:eastAsia="仿宋" w:cs="仿宋"/>
          <w:color w:val="auto"/>
          <w:sz w:val="28"/>
          <w:szCs w:val="28"/>
          <w:highlight w:val="none"/>
          <w:lang w:val="en-US" w:eastAsia="zh-CN"/>
        </w:rPr>
        <w:t>由于领取城乡居民养老保险待遇领取人员死亡信息的滞后性，</w:t>
      </w:r>
      <w:r>
        <w:rPr>
          <w:rFonts w:hint="eastAsia" w:ascii="仿宋" w:hAnsi="仿宋" w:eastAsia="仿宋" w:cs="仿宋"/>
          <w:color w:val="auto"/>
          <w:sz w:val="28"/>
          <w:szCs w:val="28"/>
          <w:highlight w:val="none"/>
        </w:rPr>
        <w:t>存在</w:t>
      </w:r>
      <w:r>
        <w:rPr>
          <w:rFonts w:hint="eastAsia" w:ascii="仿宋" w:hAnsi="仿宋" w:eastAsia="仿宋" w:cs="仿宋"/>
          <w:color w:val="auto"/>
          <w:sz w:val="28"/>
          <w:szCs w:val="28"/>
          <w:highlight w:val="none"/>
          <w:lang w:val="en-US" w:eastAsia="zh-CN"/>
        </w:rPr>
        <w:t>待遇领取人员死亡后仍然发放城乡居民养老保险金的情况。</w:t>
      </w:r>
      <w:r>
        <w:rPr>
          <w:rFonts w:hint="eastAsia" w:ascii="仿宋" w:hAnsi="仿宋" w:eastAsia="仿宋" w:cs="仿宋"/>
          <w:color w:val="auto"/>
          <w:sz w:val="28"/>
          <w:szCs w:val="28"/>
          <w:highlight w:val="none"/>
        </w:rPr>
        <w:t>扣 1 分，得 2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bookmarkStart w:id="5" w:name="_bookmark13"/>
      <w:bookmarkEnd w:id="5"/>
      <w:r>
        <w:rPr>
          <w:rFonts w:hint="eastAsia" w:ascii="仿宋" w:hAnsi="仿宋" w:eastAsia="仿宋" w:cs="仿宋"/>
          <w:color w:val="auto"/>
          <w:sz w:val="28"/>
          <w:szCs w:val="28"/>
          <w:highlight w:val="none"/>
        </w:rPr>
        <w:t>（三） 产出（</w:t>
      </w:r>
      <w:r>
        <w:rPr>
          <w:rFonts w:hint="eastAsia" w:ascii="仿宋" w:hAnsi="仿宋" w:eastAsia="仿宋" w:cs="仿宋"/>
          <w:color w:val="auto"/>
          <w:sz w:val="28"/>
          <w:szCs w:val="28"/>
          <w:highlight w:val="none"/>
          <w:lang w:val="en-US" w:eastAsia="zh-CN"/>
        </w:rPr>
        <w:t>40</w:t>
      </w:r>
      <w:r>
        <w:rPr>
          <w:rFonts w:hint="eastAsia" w:ascii="仿宋" w:hAnsi="仿宋" w:eastAsia="仿宋" w:cs="仿宋"/>
          <w:color w:val="auto"/>
          <w:sz w:val="28"/>
          <w:szCs w:val="28"/>
          <w:highlight w:val="none"/>
        </w:rPr>
        <w:t xml:space="preserve">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根据评价原则，项目产出得分为 </w:t>
      </w:r>
      <w:r>
        <w:rPr>
          <w:rFonts w:hint="eastAsia" w:ascii="仿宋" w:hAnsi="仿宋" w:eastAsia="仿宋" w:cs="仿宋"/>
          <w:color w:val="auto"/>
          <w:sz w:val="28"/>
          <w:szCs w:val="28"/>
          <w:highlight w:val="none"/>
          <w:lang w:val="en-US" w:eastAsia="zh-CN"/>
        </w:rPr>
        <w:t>38</w:t>
      </w:r>
      <w:r>
        <w:rPr>
          <w:rFonts w:hint="eastAsia" w:ascii="仿宋" w:hAnsi="仿宋" w:eastAsia="仿宋" w:cs="仿宋"/>
          <w:color w:val="auto"/>
          <w:sz w:val="28"/>
          <w:szCs w:val="28"/>
          <w:highlight w:val="none"/>
        </w:rPr>
        <w:t>.5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1、数量指标（满分 </w:t>
      </w:r>
      <w:r>
        <w:rPr>
          <w:rFonts w:hint="eastAsia" w:ascii="仿宋" w:hAnsi="仿宋" w:eastAsia="仿宋" w:cs="仿宋"/>
          <w:color w:val="auto"/>
          <w:sz w:val="28"/>
          <w:szCs w:val="28"/>
          <w:highlight w:val="none"/>
          <w:lang w:val="en-US" w:eastAsia="zh-CN"/>
        </w:rPr>
        <w:t xml:space="preserve">20 </w:t>
      </w:r>
      <w:r>
        <w:rPr>
          <w:rFonts w:hint="eastAsia" w:ascii="仿宋" w:hAnsi="仿宋" w:eastAsia="仿宋" w:cs="仿宋"/>
          <w:color w:val="auto"/>
          <w:sz w:val="28"/>
          <w:szCs w:val="28"/>
          <w:highlight w:val="none"/>
        </w:rPr>
        <w:t>分，得分 1</w:t>
      </w:r>
      <w:r>
        <w:rPr>
          <w:rFonts w:hint="eastAsia" w:ascii="仿宋" w:hAnsi="仿宋" w:eastAsia="仿宋" w:cs="仿宋"/>
          <w:color w:val="auto"/>
          <w:sz w:val="28"/>
          <w:szCs w:val="28"/>
          <w:highlight w:val="none"/>
          <w:lang w:val="en-US" w:eastAsia="zh-CN"/>
        </w:rPr>
        <w:t>8.5</w:t>
      </w:r>
      <w:r>
        <w:rPr>
          <w:rFonts w:hint="eastAsia" w:ascii="仿宋" w:hAnsi="仿宋" w:eastAsia="仿宋" w:cs="仿宋"/>
          <w:color w:val="auto"/>
          <w:sz w:val="28"/>
          <w:szCs w:val="28"/>
          <w:highlight w:val="none"/>
        </w:rPr>
        <w:t xml:space="preserve">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（1）全年个人缴费人数：满分 </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 分，得分 </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麻阳苗族自治县</w:t>
      </w:r>
      <w:r>
        <w:rPr>
          <w:rFonts w:hint="eastAsia" w:ascii="仿宋" w:hAnsi="仿宋" w:eastAsia="仿宋" w:cs="仿宋"/>
          <w:color w:val="auto"/>
          <w:sz w:val="28"/>
          <w:szCs w:val="28"/>
          <w:highlight w:val="none"/>
          <w:lang w:eastAsia="zh-CN"/>
        </w:rPr>
        <w:t>城乡居民养老保险</w:t>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年累计</w:t>
      </w:r>
      <w:r>
        <w:rPr>
          <w:rFonts w:hint="eastAsia" w:ascii="仿宋" w:hAnsi="仿宋" w:eastAsia="仿宋" w:cs="仿宋"/>
          <w:color w:val="auto"/>
          <w:sz w:val="28"/>
          <w:szCs w:val="28"/>
          <w:highlight w:val="none"/>
          <w:lang w:val="en-US" w:eastAsia="zh-CN"/>
        </w:rPr>
        <w:t>实际缴费</w:t>
      </w:r>
      <w:r>
        <w:rPr>
          <w:rFonts w:hint="eastAsia" w:ascii="仿宋" w:hAnsi="仿宋" w:eastAsia="仿宋" w:cs="仿宋"/>
          <w:color w:val="auto"/>
          <w:sz w:val="28"/>
          <w:szCs w:val="28"/>
          <w:highlight w:val="none"/>
        </w:rPr>
        <w:t>人数目标为</w:t>
      </w:r>
      <w:r>
        <w:rPr>
          <w:rFonts w:hint="eastAsia" w:ascii="仿宋" w:hAnsi="仿宋" w:eastAsia="仿宋" w:cs="仿宋"/>
          <w:color w:val="auto"/>
          <w:sz w:val="28"/>
          <w:szCs w:val="28"/>
          <w:highlight w:val="none"/>
          <w:lang w:val="en-US" w:eastAsia="zh-CN"/>
        </w:rPr>
        <w:t>115037</w:t>
      </w:r>
      <w:r>
        <w:rPr>
          <w:rFonts w:hint="eastAsia" w:ascii="仿宋" w:hAnsi="仿宋" w:eastAsia="仿宋" w:cs="仿宋"/>
          <w:color w:val="auto"/>
          <w:sz w:val="28"/>
          <w:szCs w:val="28"/>
          <w:highlight w:val="none"/>
        </w:rPr>
        <w:t>人；截止</w:t>
      </w:r>
      <w:r>
        <w:rPr>
          <w:rFonts w:hint="eastAsia" w:ascii="仿宋" w:hAnsi="仿宋" w:eastAsia="仿宋" w:cs="仿宋"/>
          <w:color w:val="auto"/>
          <w:sz w:val="28"/>
          <w:szCs w:val="28"/>
          <w:highlight w:val="none"/>
          <w:lang w:val="en-US" w:eastAsia="zh-CN"/>
        </w:rPr>
        <w:t>2021年12月31日</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麻阳苗族自治县</w:t>
      </w:r>
      <w:r>
        <w:rPr>
          <w:rFonts w:hint="eastAsia" w:ascii="仿宋" w:hAnsi="仿宋" w:eastAsia="仿宋" w:cs="仿宋"/>
          <w:color w:val="auto"/>
          <w:sz w:val="28"/>
          <w:szCs w:val="28"/>
          <w:highlight w:val="none"/>
          <w:lang w:eastAsia="zh-CN"/>
        </w:rPr>
        <w:t>城乡居民养老保险</w:t>
      </w:r>
      <w:r>
        <w:rPr>
          <w:rFonts w:hint="eastAsia" w:ascii="仿宋" w:hAnsi="仿宋" w:eastAsia="仿宋" w:cs="仿宋"/>
          <w:color w:val="auto"/>
          <w:sz w:val="28"/>
          <w:szCs w:val="28"/>
          <w:highlight w:val="none"/>
        </w:rPr>
        <w:t>累计参</w:t>
      </w:r>
      <w:r>
        <w:rPr>
          <w:rFonts w:hint="eastAsia" w:ascii="仿宋" w:hAnsi="仿宋" w:eastAsia="仿宋" w:cs="仿宋"/>
          <w:color w:val="auto"/>
          <w:sz w:val="28"/>
          <w:szCs w:val="28"/>
          <w:highlight w:val="none"/>
          <w:lang w:eastAsia="zh-CN"/>
        </w:rPr>
        <w:t>保人数为</w:t>
      </w:r>
      <w:r>
        <w:rPr>
          <w:rFonts w:hint="eastAsia" w:ascii="仿宋" w:hAnsi="仿宋" w:eastAsia="仿宋" w:cs="仿宋"/>
          <w:color w:val="auto"/>
          <w:sz w:val="28"/>
          <w:szCs w:val="28"/>
          <w:highlight w:val="none"/>
          <w:lang w:val="en-US" w:eastAsia="zh-CN"/>
        </w:rPr>
        <w:t>117020</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完成全年目标任务的 10</w:t>
      </w:r>
      <w:r>
        <w:rPr>
          <w:rFonts w:hint="eastAsia" w:ascii="仿宋" w:hAnsi="仿宋" w:eastAsia="仿宋" w:cs="仿宋"/>
          <w:color w:val="auto"/>
          <w:sz w:val="28"/>
          <w:szCs w:val="28"/>
          <w:highlight w:val="none"/>
          <w:lang w:val="en-US" w:eastAsia="zh-CN"/>
        </w:rPr>
        <w:t>1.72</w:t>
      </w:r>
      <w:r>
        <w:rPr>
          <w:rFonts w:hint="eastAsia" w:ascii="仿宋" w:hAnsi="仿宋" w:eastAsia="仿宋" w:cs="仿宋"/>
          <w:color w:val="auto"/>
          <w:sz w:val="28"/>
          <w:szCs w:val="28"/>
          <w:highlight w:val="none"/>
        </w:rPr>
        <w:t xml:space="preserve">%。得 </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（2）全年征收</w:t>
      </w:r>
      <w:r>
        <w:rPr>
          <w:rFonts w:hint="eastAsia" w:ascii="仿宋" w:hAnsi="仿宋" w:eastAsia="仿宋" w:cs="仿宋"/>
          <w:color w:val="auto"/>
          <w:sz w:val="28"/>
          <w:szCs w:val="28"/>
          <w:highlight w:val="none"/>
          <w:lang w:eastAsia="zh-CN"/>
        </w:rPr>
        <w:t>城乡居民养老保险</w:t>
      </w:r>
      <w:r>
        <w:rPr>
          <w:rFonts w:hint="eastAsia" w:ascii="仿宋" w:hAnsi="仿宋" w:eastAsia="仿宋" w:cs="仿宋"/>
          <w:color w:val="auto"/>
          <w:sz w:val="28"/>
          <w:szCs w:val="28"/>
          <w:highlight w:val="none"/>
        </w:rPr>
        <w:t xml:space="preserve">金额：满分 </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 分，得分 </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麻阳苗族自治县</w:t>
      </w:r>
      <w:r>
        <w:rPr>
          <w:rFonts w:hint="eastAsia" w:ascii="仿宋" w:hAnsi="仿宋" w:eastAsia="仿宋" w:cs="仿宋"/>
          <w:color w:val="auto"/>
          <w:sz w:val="28"/>
          <w:szCs w:val="28"/>
          <w:highlight w:val="none"/>
          <w:lang w:eastAsia="zh-CN"/>
        </w:rPr>
        <w:t>城乡居民养老保险</w:t>
      </w:r>
      <w:r>
        <w:rPr>
          <w:rFonts w:hint="eastAsia" w:ascii="仿宋" w:hAnsi="仿宋" w:eastAsia="仿宋" w:cs="仿宋"/>
          <w:color w:val="auto"/>
          <w:sz w:val="28"/>
          <w:szCs w:val="28"/>
          <w:highlight w:val="none"/>
          <w:lang w:val="en-US" w:eastAsia="zh-CN"/>
        </w:rPr>
        <w:t>2021年征收城乡居民养老保险目标金额14,087,194.00元；截止2021年12月31日，2021年征收城乡居民养老保险费金额共24,153,500.00元，完成全年目标任务171.460%。得 4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全年财政补贴收入金额</w:t>
      </w:r>
      <w:r>
        <w:rPr>
          <w:rFonts w:hint="eastAsia" w:ascii="仿宋" w:hAnsi="仿宋" w:eastAsia="仿宋" w:cs="仿宋"/>
          <w:color w:val="auto"/>
          <w:sz w:val="28"/>
          <w:szCs w:val="28"/>
          <w:highlight w:val="none"/>
        </w:rPr>
        <w:t>：满分</w:t>
      </w:r>
      <w:r>
        <w:rPr>
          <w:rFonts w:hint="eastAsia" w:ascii="仿宋" w:hAnsi="仿宋" w:eastAsia="仿宋" w:cs="仿宋"/>
          <w:color w:val="auto"/>
          <w:sz w:val="28"/>
          <w:szCs w:val="28"/>
          <w:highlight w:val="none"/>
          <w:lang w:val="en-US" w:eastAsia="zh-CN"/>
        </w:rPr>
        <w:t xml:space="preserve"> 4</w:t>
      </w:r>
      <w:r>
        <w:rPr>
          <w:rFonts w:hint="eastAsia" w:ascii="仿宋" w:hAnsi="仿宋" w:eastAsia="仿宋" w:cs="仿宋"/>
          <w:color w:val="auto"/>
          <w:sz w:val="28"/>
          <w:szCs w:val="28"/>
          <w:highlight w:val="none"/>
        </w:rPr>
        <w:t xml:space="preserve"> 分，得分</w:t>
      </w:r>
      <w:r>
        <w:rPr>
          <w:rFonts w:hint="eastAsia" w:ascii="仿宋" w:hAnsi="仿宋" w:eastAsia="仿宋" w:cs="仿宋"/>
          <w:color w:val="auto"/>
          <w:sz w:val="28"/>
          <w:szCs w:val="28"/>
          <w:highlight w:val="none"/>
          <w:lang w:val="en-US" w:eastAsia="zh-CN"/>
        </w:rPr>
        <w:t xml:space="preserve"> 4</w:t>
      </w:r>
      <w:r>
        <w:rPr>
          <w:rFonts w:hint="eastAsia" w:ascii="仿宋" w:hAnsi="仿宋" w:eastAsia="仿宋" w:cs="仿宋"/>
          <w:color w:val="auto"/>
          <w:sz w:val="28"/>
          <w:szCs w:val="28"/>
          <w:highlight w:val="none"/>
        </w:rPr>
        <w:t xml:space="preserve">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麻阳苗族自治县</w:t>
      </w:r>
      <w:r>
        <w:rPr>
          <w:rFonts w:hint="eastAsia" w:ascii="仿宋" w:hAnsi="仿宋" w:eastAsia="仿宋" w:cs="仿宋"/>
          <w:color w:val="auto"/>
          <w:sz w:val="28"/>
          <w:szCs w:val="28"/>
          <w:highlight w:val="none"/>
          <w:lang w:eastAsia="zh-CN"/>
        </w:rPr>
        <w:t>城乡居民养老保险</w:t>
      </w:r>
      <w:r>
        <w:rPr>
          <w:rFonts w:hint="eastAsia" w:ascii="仿宋" w:hAnsi="仿宋" w:eastAsia="仿宋" w:cs="仿宋"/>
          <w:color w:val="auto"/>
          <w:sz w:val="28"/>
          <w:szCs w:val="28"/>
          <w:highlight w:val="none"/>
          <w:lang w:val="en-US" w:eastAsia="zh-CN"/>
        </w:rPr>
        <w:t>2021年全年财政补贴收入目标任务75,962,299.00元。</w:t>
      </w:r>
      <w:r>
        <w:rPr>
          <w:rFonts w:hint="eastAsia" w:ascii="仿宋" w:hAnsi="仿宋" w:eastAsia="仿宋" w:cs="仿宋"/>
          <w:color w:val="auto"/>
          <w:sz w:val="28"/>
          <w:szCs w:val="28"/>
          <w:highlight w:val="none"/>
        </w:rPr>
        <w:t>截止</w:t>
      </w:r>
      <w:r>
        <w:rPr>
          <w:rFonts w:hint="eastAsia" w:ascii="仿宋" w:hAnsi="仿宋" w:eastAsia="仿宋" w:cs="仿宋"/>
          <w:color w:val="auto"/>
          <w:sz w:val="28"/>
          <w:szCs w:val="28"/>
          <w:highlight w:val="none"/>
          <w:lang w:val="en-US" w:eastAsia="zh-CN"/>
        </w:rPr>
        <w:t>2021年12月31日</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累计收到财政补贴收入76,999,400.00，</w:t>
      </w:r>
      <w:r>
        <w:rPr>
          <w:rFonts w:hint="eastAsia" w:ascii="仿宋" w:hAnsi="仿宋" w:eastAsia="仿宋" w:cs="仿宋"/>
          <w:color w:val="auto"/>
          <w:sz w:val="28"/>
          <w:szCs w:val="28"/>
          <w:highlight w:val="none"/>
        </w:rPr>
        <w:t>完成全年目标任</w:t>
      </w:r>
      <w:r>
        <w:rPr>
          <w:rFonts w:hint="eastAsia" w:ascii="仿宋" w:hAnsi="仿宋" w:eastAsia="仿宋" w:cs="仿宋"/>
          <w:color w:val="auto"/>
          <w:sz w:val="28"/>
          <w:szCs w:val="28"/>
          <w:highlight w:val="none"/>
          <w:lang w:val="en-US" w:eastAsia="zh-CN"/>
        </w:rPr>
        <w:t>务101.37%</w:t>
      </w:r>
      <w:r>
        <w:rPr>
          <w:rFonts w:hint="eastAsia" w:ascii="仿宋" w:hAnsi="仿宋" w:eastAsia="仿宋" w:cs="仿宋"/>
          <w:color w:val="auto"/>
          <w:sz w:val="28"/>
          <w:szCs w:val="28"/>
          <w:highlight w:val="none"/>
        </w:rPr>
        <w:t xml:space="preserve">。得 </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 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全年发放</w:t>
      </w:r>
      <w:r>
        <w:rPr>
          <w:rFonts w:hint="eastAsia" w:ascii="仿宋" w:hAnsi="仿宋" w:eastAsia="仿宋" w:cs="仿宋"/>
          <w:color w:val="auto"/>
          <w:sz w:val="28"/>
          <w:szCs w:val="28"/>
          <w:highlight w:val="none"/>
          <w:lang w:val="en-US" w:eastAsia="zh-CN"/>
        </w:rPr>
        <w:t>城乡居民基础养老保险金</w:t>
      </w:r>
      <w:r>
        <w:rPr>
          <w:rFonts w:hint="eastAsia" w:ascii="仿宋" w:hAnsi="仿宋" w:eastAsia="仿宋" w:cs="仿宋"/>
          <w:color w:val="auto"/>
          <w:sz w:val="28"/>
          <w:szCs w:val="28"/>
          <w:highlight w:val="none"/>
        </w:rPr>
        <w:t>金额</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满分 4 分, </w:t>
      </w:r>
      <w:r>
        <w:rPr>
          <w:rFonts w:hint="eastAsia" w:ascii="仿宋" w:hAnsi="仿宋" w:eastAsia="仿宋" w:cs="仿宋"/>
          <w:color w:val="auto"/>
          <w:sz w:val="28"/>
          <w:szCs w:val="28"/>
          <w:highlight w:val="none"/>
        </w:rPr>
        <w:t xml:space="preserve">得分 </w:t>
      </w:r>
      <w:r>
        <w:rPr>
          <w:rFonts w:hint="eastAsia" w:ascii="仿宋" w:hAnsi="仿宋" w:eastAsia="仿宋" w:cs="仿宋"/>
          <w:color w:val="auto"/>
          <w:sz w:val="28"/>
          <w:szCs w:val="28"/>
          <w:highlight w:val="none"/>
          <w:lang w:val="en-US" w:eastAsia="zh-CN"/>
        </w:rPr>
        <w:t>3.5</w:t>
      </w:r>
      <w:r>
        <w:rPr>
          <w:rFonts w:hint="eastAsia" w:ascii="仿宋" w:hAnsi="仿宋" w:eastAsia="仿宋" w:cs="仿宋"/>
          <w:color w:val="auto"/>
          <w:sz w:val="28"/>
          <w:szCs w:val="28"/>
          <w:highlight w:val="none"/>
        </w:rPr>
        <w:t xml:space="preserve">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麻阳苗族自治县2021年发放城乡居民基础养老保险金目标金额72,460,572.00元，截止2021年12月31日，城乡居民基础养老保险金实际支出金额75,901,189.74元，实际支出超目标任务的4.74%。扣 0.5 分,得分 3.5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（5）全年发放个人账户养老金支出金额：满分 4 分, </w:t>
      </w:r>
      <w:r>
        <w:rPr>
          <w:rFonts w:hint="eastAsia" w:ascii="仿宋" w:hAnsi="仿宋" w:eastAsia="仿宋" w:cs="仿宋"/>
          <w:color w:val="auto"/>
          <w:sz w:val="28"/>
          <w:szCs w:val="28"/>
          <w:highlight w:val="none"/>
        </w:rPr>
        <w:t xml:space="preserve">得分 </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 xml:space="preserve">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firstLine="560" w:firstLineChars="20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2021年麻阳苗族自治县城乡居民养老保险发放个人账户养老金支出目标金额2,251,442.52元；截止2021年12月31日，城乡居民养老保险发放个人账户养老金实际支出金额2,494,933.13元，实际支出超目标任务的11.08%。扣 1 分,得分 3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2、质量指标（满分 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 xml:space="preserve"> 分，得分 </w:t>
      </w:r>
      <w:r>
        <w:rPr>
          <w:rFonts w:hint="eastAsia" w:ascii="仿宋" w:hAnsi="仿宋" w:eastAsia="仿宋" w:cs="仿宋"/>
          <w:color w:val="auto"/>
          <w:sz w:val="28"/>
          <w:szCs w:val="28"/>
          <w:highlight w:val="none"/>
          <w:lang w:val="en-US" w:eastAsia="zh-CN"/>
        </w:rPr>
        <w:t xml:space="preserve">10 </w:t>
      </w:r>
      <w:r>
        <w:rPr>
          <w:rFonts w:hint="eastAsia" w:ascii="仿宋" w:hAnsi="仿宋" w:eastAsia="仿宋" w:cs="仿宋"/>
          <w:color w:val="auto"/>
          <w:sz w:val="28"/>
          <w:szCs w:val="28"/>
          <w:highlight w:val="none"/>
        </w:rPr>
        <w:t>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城乡居民养老保险</w:t>
      </w:r>
      <w:r>
        <w:rPr>
          <w:rFonts w:hint="eastAsia" w:ascii="仿宋" w:hAnsi="仿宋" w:eastAsia="仿宋" w:cs="仿宋"/>
          <w:color w:val="auto"/>
          <w:sz w:val="28"/>
          <w:szCs w:val="28"/>
          <w:highlight w:val="none"/>
        </w:rPr>
        <w:t>金足额发放率：满分</w:t>
      </w:r>
      <w:r>
        <w:rPr>
          <w:rFonts w:hint="eastAsia" w:ascii="仿宋" w:hAnsi="仿宋" w:eastAsia="仿宋" w:cs="仿宋"/>
          <w:color w:val="auto"/>
          <w:sz w:val="28"/>
          <w:szCs w:val="28"/>
          <w:highlight w:val="none"/>
          <w:lang w:val="en-US" w:eastAsia="zh-CN"/>
        </w:rPr>
        <w:t xml:space="preserve"> 10 </w:t>
      </w:r>
      <w:r>
        <w:rPr>
          <w:rFonts w:hint="eastAsia" w:ascii="仿宋" w:hAnsi="仿宋" w:eastAsia="仿宋" w:cs="仿宋"/>
          <w:color w:val="auto"/>
          <w:sz w:val="28"/>
          <w:szCs w:val="28"/>
          <w:highlight w:val="none"/>
        </w:rPr>
        <w:t>分，得分</w:t>
      </w:r>
      <w:r>
        <w:rPr>
          <w:rFonts w:hint="eastAsia" w:ascii="仿宋" w:hAnsi="仿宋" w:eastAsia="仿宋" w:cs="仿宋"/>
          <w:color w:val="auto"/>
          <w:sz w:val="28"/>
          <w:szCs w:val="28"/>
          <w:highlight w:val="none"/>
          <w:lang w:val="en-US" w:eastAsia="zh-CN"/>
        </w:rPr>
        <w:t xml:space="preserve"> 10</w:t>
      </w:r>
      <w:r>
        <w:rPr>
          <w:rFonts w:hint="eastAsia" w:ascii="仿宋" w:hAnsi="仿宋" w:eastAsia="仿宋" w:cs="仿宋"/>
          <w:color w:val="auto"/>
          <w:sz w:val="28"/>
          <w:szCs w:val="28"/>
          <w:highlight w:val="none"/>
        </w:rPr>
        <w:t xml:space="preserve">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firstLine="560" w:firstLineChars="20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通过查阅</w:t>
      </w:r>
      <w:r>
        <w:rPr>
          <w:rFonts w:hint="eastAsia" w:ascii="仿宋" w:hAnsi="仿宋" w:eastAsia="仿宋" w:cs="仿宋"/>
          <w:color w:val="auto"/>
          <w:sz w:val="28"/>
          <w:szCs w:val="28"/>
          <w:highlight w:val="none"/>
          <w:lang w:eastAsia="zh-CN"/>
        </w:rPr>
        <w:t>麻阳苗族自治县社会保险服务中心城乡居民养老保险基金</w:t>
      </w:r>
      <w:r>
        <w:rPr>
          <w:rFonts w:hint="eastAsia" w:ascii="仿宋" w:hAnsi="仿宋" w:eastAsia="仿宋" w:cs="仿宋"/>
          <w:color w:val="auto"/>
          <w:sz w:val="28"/>
          <w:szCs w:val="28"/>
          <w:highlight w:val="none"/>
        </w:rPr>
        <w:t>台账、档案资料等，20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eastAsia="zh-CN"/>
        </w:rPr>
        <w:t>城乡居民养老保险</w:t>
      </w:r>
      <w:r>
        <w:rPr>
          <w:rFonts w:hint="eastAsia" w:ascii="仿宋" w:hAnsi="仿宋" w:eastAsia="仿宋" w:cs="仿宋"/>
          <w:color w:val="auto"/>
          <w:sz w:val="28"/>
          <w:szCs w:val="28"/>
          <w:highlight w:val="none"/>
        </w:rPr>
        <w:t>金足额发放</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得</w:t>
      </w:r>
      <w:r>
        <w:rPr>
          <w:rFonts w:hint="eastAsia" w:ascii="仿宋" w:hAnsi="仿宋" w:eastAsia="仿宋" w:cs="仿宋"/>
          <w:color w:val="auto"/>
          <w:sz w:val="28"/>
          <w:szCs w:val="28"/>
          <w:highlight w:val="none"/>
          <w:lang w:val="en-US" w:eastAsia="zh-CN"/>
        </w:rPr>
        <w:t xml:space="preserve"> 10 </w:t>
      </w:r>
      <w:r>
        <w:rPr>
          <w:rFonts w:hint="eastAsia" w:ascii="仿宋" w:hAnsi="仿宋" w:eastAsia="仿宋" w:cs="仿宋"/>
          <w:color w:val="auto"/>
          <w:sz w:val="28"/>
          <w:szCs w:val="28"/>
          <w:highlight w:val="none"/>
        </w:rPr>
        <w:t>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3、时效指标（满分 </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 xml:space="preserve"> 分，得分 </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 xml:space="preserve">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城乡居民养老保险发放及时性：满分 10 分，得 10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通过查阅</w:t>
      </w:r>
      <w:r>
        <w:rPr>
          <w:rFonts w:hint="eastAsia" w:ascii="仿宋" w:hAnsi="仿宋" w:eastAsia="仿宋" w:cs="仿宋"/>
          <w:color w:val="auto"/>
          <w:sz w:val="28"/>
          <w:szCs w:val="28"/>
          <w:highlight w:val="none"/>
          <w:lang w:val="en-US" w:eastAsia="zh-CN"/>
        </w:rPr>
        <w:t>麻阳苗族自治县社会保险服务中心</w:t>
      </w:r>
      <w:r>
        <w:rPr>
          <w:rFonts w:hint="eastAsia" w:ascii="仿宋" w:hAnsi="仿宋" w:eastAsia="仿宋" w:cs="仿宋"/>
          <w:color w:val="auto"/>
          <w:sz w:val="28"/>
          <w:szCs w:val="28"/>
          <w:highlight w:val="none"/>
        </w:rPr>
        <w:t>台账、档案资料、财务凭证等，20</w:t>
      </w:r>
      <w:r>
        <w:rPr>
          <w:rFonts w:hint="eastAsia" w:ascii="仿宋" w:hAnsi="仿宋" w:eastAsia="仿宋" w:cs="仿宋"/>
          <w:color w:val="auto"/>
          <w:sz w:val="28"/>
          <w:szCs w:val="28"/>
          <w:highlight w:val="none"/>
          <w:lang w:val="en-US" w:eastAsia="zh-CN"/>
        </w:rPr>
        <w:t>21年城乡居民养老保险金发放及时。得 10 分。</w:t>
      </w:r>
      <w:r>
        <w:rPr>
          <w:rFonts w:hint="eastAsia" w:ascii="仿宋" w:hAnsi="仿宋" w:eastAsia="仿宋" w:cs="仿宋"/>
          <w:color w:val="auto"/>
          <w:sz w:val="28"/>
          <w:szCs w:val="28"/>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bookmarkStart w:id="6" w:name="_bookmark14"/>
      <w:bookmarkEnd w:id="6"/>
      <w:r>
        <w:rPr>
          <w:rFonts w:hint="eastAsia" w:ascii="仿宋" w:hAnsi="仿宋" w:eastAsia="仿宋" w:cs="仿宋"/>
          <w:color w:val="auto"/>
          <w:sz w:val="28"/>
          <w:szCs w:val="28"/>
          <w:highlight w:val="none"/>
        </w:rPr>
        <w:t>（四） 效果（</w:t>
      </w:r>
      <w:r>
        <w:rPr>
          <w:rFonts w:hint="eastAsia" w:ascii="仿宋" w:hAnsi="仿宋" w:eastAsia="仿宋" w:cs="仿宋"/>
          <w:color w:val="auto"/>
          <w:sz w:val="28"/>
          <w:szCs w:val="28"/>
          <w:highlight w:val="none"/>
          <w:lang w:val="en-US" w:eastAsia="zh-CN"/>
        </w:rPr>
        <w:t>25</w:t>
      </w:r>
      <w:r>
        <w:rPr>
          <w:rFonts w:hint="eastAsia" w:ascii="仿宋" w:hAnsi="仿宋" w:eastAsia="仿宋" w:cs="仿宋"/>
          <w:color w:val="auto"/>
          <w:sz w:val="28"/>
          <w:szCs w:val="28"/>
          <w:highlight w:val="none"/>
        </w:rPr>
        <w:t xml:space="preserve">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根据评价原则，效果评价得 </w:t>
      </w:r>
      <w:r>
        <w:rPr>
          <w:rFonts w:hint="eastAsia" w:ascii="仿宋" w:hAnsi="仿宋" w:eastAsia="仿宋" w:cs="仿宋"/>
          <w:color w:val="auto"/>
          <w:sz w:val="28"/>
          <w:szCs w:val="28"/>
          <w:highlight w:val="none"/>
          <w:lang w:val="en-US" w:eastAsia="zh-CN"/>
        </w:rPr>
        <w:t>25</w:t>
      </w:r>
      <w:r>
        <w:rPr>
          <w:rFonts w:hint="eastAsia" w:ascii="仿宋" w:hAnsi="仿宋" w:eastAsia="仿宋" w:cs="仿宋"/>
          <w:color w:val="auto"/>
          <w:sz w:val="28"/>
          <w:szCs w:val="28"/>
          <w:highlight w:val="none"/>
        </w:rPr>
        <w:t xml:space="preserve">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1、经济效益（</w:t>
      </w:r>
      <w:r>
        <w:rPr>
          <w:rFonts w:hint="eastAsia" w:ascii="仿宋" w:hAnsi="仿宋" w:eastAsia="仿宋" w:cs="仿宋"/>
          <w:color w:val="auto"/>
          <w:sz w:val="28"/>
          <w:szCs w:val="28"/>
          <w:highlight w:val="none"/>
        </w:rPr>
        <w:t xml:space="preserve">满分 5 分，得分 </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分</w:t>
      </w:r>
      <w:r>
        <w:rPr>
          <w:rFonts w:hint="eastAsia" w:ascii="仿宋" w:hAnsi="仿宋" w:eastAsia="仿宋" w:cs="仿宋"/>
          <w:color w:val="auto"/>
          <w:sz w:val="28"/>
          <w:szCs w:val="28"/>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default" w:ascii="仿宋" w:hAnsi="仿宋" w:eastAsia="仿宋" w:cs="仿宋"/>
          <w:color w:val="auto"/>
          <w:sz w:val="28"/>
          <w:szCs w:val="28"/>
          <w:highlight w:val="none"/>
          <w:lang w:val="en-US" w:eastAsia="zh-CN"/>
        </w:rPr>
        <w:t>基金保值增值</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 xml:space="preserve">满分 5 分，得分 </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2020年底城乡居民养老保险基金结余181,679,337.44元，2021年底滚动结余207,831,015.04元，基金保值增值。</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、社会效益（满分 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 xml:space="preserve"> 分，得分 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 xml:space="preserve">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城乡居民养老保险</w:t>
      </w:r>
      <w:r>
        <w:rPr>
          <w:rFonts w:hint="eastAsia" w:ascii="仿宋" w:hAnsi="仿宋" w:eastAsia="仿宋" w:cs="仿宋"/>
          <w:color w:val="auto"/>
          <w:sz w:val="28"/>
          <w:szCs w:val="28"/>
          <w:highlight w:val="none"/>
        </w:rPr>
        <w:t xml:space="preserve">知晓率：满分 </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分，得分</w:t>
      </w:r>
      <w:r>
        <w:rPr>
          <w:rFonts w:hint="eastAsia" w:ascii="仿宋" w:hAnsi="仿宋" w:eastAsia="仿宋" w:cs="仿宋"/>
          <w:color w:val="auto"/>
          <w:sz w:val="28"/>
          <w:szCs w:val="28"/>
          <w:highlight w:val="none"/>
          <w:lang w:val="en-US" w:eastAsia="zh-CN"/>
        </w:rPr>
        <w:t xml:space="preserve"> 5</w:t>
      </w:r>
      <w:r>
        <w:rPr>
          <w:rFonts w:hint="eastAsia" w:ascii="仿宋" w:hAnsi="仿宋" w:eastAsia="仿宋" w:cs="仿宋"/>
          <w:color w:val="auto"/>
          <w:sz w:val="28"/>
          <w:szCs w:val="28"/>
          <w:highlight w:val="none"/>
        </w:rPr>
        <w:t xml:space="preserve">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通过</w:t>
      </w:r>
      <w:r>
        <w:rPr>
          <w:rFonts w:hint="eastAsia" w:ascii="仿宋" w:hAnsi="仿宋" w:eastAsia="仿宋" w:cs="仿宋"/>
          <w:color w:val="auto"/>
          <w:sz w:val="28"/>
          <w:szCs w:val="28"/>
          <w:highlight w:val="none"/>
          <w:lang w:val="en-US" w:eastAsia="zh-CN"/>
        </w:rPr>
        <w:t>50</w:t>
      </w:r>
      <w:r>
        <w:rPr>
          <w:rFonts w:hint="eastAsia" w:ascii="仿宋" w:hAnsi="仿宋" w:eastAsia="仿宋" w:cs="仿宋"/>
          <w:color w:val="auto"/>
          <w:sz w:val="28"/>
          <w:szCs w:val="28"/>
          <w:highlight w:val="none"/>
        </w:rPr>
        <w:t>名群众对“您是否了解</w:t>
      </w:r>
      <w:r>
        <w:rPr>
          <w:rFonts w:hint="eastAsia" w:ascii="仿宋" w:hAnsi="仿宋" w:eastAsia="仿宋" w:cs="仿宋"/>
          <w:color w:val="auto"/>
          <w:sz w:val="28"/>
          <w:szCs w:val="28"/>
          <w:highlight w:val="none"/>
          <w:lang w:eastAsia="zh-CN"/>
        </w:rPr>
        <w:t>城乡居民养老保险</w:t>
      </w:r>
      <w:r>
        <w:rPr>
          <w:rFonts w:hint="eastAsia" w:ascii="仿宋" w:hAnsi="仿宋" w:eastAsia="仿宋" w:cs="仿宋"/>
          <w:color w:val="auto"/>
          <w:sz w:val="28"/>
          <w:szCs w:val="28"/>
          <w:highlight w:val="none"/>
        </w:rPr>
        <w:t>的缴费、申领政策？”开展调查问卷，</w:t>
      </w:r>
      <w:r>
        <w:rPr>
          <w:rFonts w:hint="eastAsia" w:ascii="仿宋" w:hAnsi="仿宋" w:eastAsia="仿宋" w:cs="仿宋"/>
          <w:color w:val="auto"/>
          <w:sz w:val="28"/>
          <w:szCs w:val="28"/>
          <w:highlight w:val="none"/>
          <w:lang w:eastAsia="zh-CN"/>
        </w:rPr>
        <w:t>城乡居民养老保险</w:t>
      </w:r>
      <w:r>
        <w:rPr>
          <w:rFonts w:hint="eastAsia" w:ascii="仿宋" w:hAnsi="仿宋" w:eastAsia="仿宋" w:cs="仿宋"/>
          <w:color w:val="auto"/>
          <w:sz w:val="28"/>
          <w:szCs w:val="28"/>
          <w:highlight w:val="none"/>
        </w:rPr>
        <w:t>知晓率</w:t>
      </w:r>
      <w:r>
        <w:rPr>
          <w:rFonts w:hint="eastAsia" w:ascii="仿宋" w:hAnsi="仿宋" w:eastAsia="仿宋" w:cs="仿宋"/>
          <w:color w:val="auto"/>
          <w:sz w:val="28"/>
          <w:szCs w:val="28"/>
          <w:highlight w:val="none"/>
          <w:lang w:val="en-US" w:eastAsia="zh-CN"/>
        </w:rPr>
        <w:t>超80%，</w:t>
      </w:r>
      <w:r>
        <w:rPr>
          <w:rFonts w:hint="eastAsia" w:ascii="仿宋" w:hAnsi="仿宋" w:eastAsia="仿宋" w:cs="仿宋"/>
          <w:color w:val="auto"/>
          <w:sz w:val="28"/>
          <w:szCs w:val="28"/>
          <w:highlight w:val="none"/>
        </w:rPr>
        <w:t>得</w:t>
      </w:r>
      <w:r>
        <w:rPr>
          <w:rFonts w:hint="eastAsia" w:ascii="仿宋" w:hAnsi="仿宋" w:eastAsia="仿宋" w:cs="仿宋"/>
          <w:color w:val="auto"/>
          <w:sz w:val="28"/>
          <w:szCs w:val="28"/>
          <w:highlight w:val="none"/>
          <w:lang w:val="en-US" w:eastAsia="zh-CN"/>
        </w:rPr>
        <w:t xml:space="preserve"> 5 </w:t>
      </w:r>
      <w:r>
        <w:rPr>
          <w:rFonts w:hint="eastAsia" w:ascii="仿宋" w:hAnsi="仿宋" w:eastAsia="仿宋" w:cs="仿宋"/>
          <w:color w:val="auto"/>
          <w:sz w:val="28"/>
          <w:szCs w:val="28"/>
          <w:highlight w:val="none"/>
        </w:rPr>
        <w:t>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提升社会稳定性</w:t>
      </w:r>
      <w:r>
        <w:rPr>
          <w:rFonts w:hint="eastAsia" w:ascii="仿宋" w:hAnsi="仿宋" w:eastAsia="仿宋" w:cs="仿宋"/>
          <w:color w:val="auto"/>
          <w:sz w:val="28"/>
          <w:szCs w:val="28"/>
          <w:highlight w:val="none"/>
        </w:rPr>
        <w:t xml:space="preserve">：满分 </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分，得分 5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城乡居民养老保险</w:t>
      </w:r>
      <w:r>
        <w:rPr>
          <w:rFonts w:hint="eastAsia" w:ascii="仿宋" w:hAnsi="仿宋" w:eastAsia="仿宋" w:cs="仿宋"/>
          <w:color w:val="auto"/>
          <w:sz w:val="28"/>
          <w:szCs w:val="28"/>
          <w:highlight w:val="none"/>
        </w:rPr>
        <w:t>金在一定程度可保障</w:t>
      </w:r>
      <w:r>
        <w:rPr>
          <w:rFonts w:hint="eastAsia" w:ascii="仿宋" w:hAnsi="仿宋" w:eastAsia="仿宋" w:cs="仿宋"/>
          <w:color w:val="auto"/>
          <w:sz w:val="28"/>
          <w:szCs w:val="28"/>
          <w:highlight w:val="none"/>
          <w:lang w:val="en-US" w:eastAsia="zh-CN"/>
        </w:rPr>
        <w:t>城乡居民</w:t>
      </w:r>
      <w:r>
        <w:rPr>
          <w:rFonts w:hint="eastAsia" w:ascii="仿宋" w:hAnsi="仿宋" w:eastAsia="仿宋" w:cs="仿宋"/>
          <w:color w:val="auto"/>
          <w:sz w:val="28"/>
          <w:szCs w:val="28"/>
          <w:highlight w:val="none"/>
        </w:rPr>
        <w:t>基本生活并具有一定效果，</w:t>
      </w:r>
      <w:r>
        <w:rPr>
          <w:rFonts w:hint="eastAsia" w:ascii="仿宋" w:hAnsi="仿宋" w:eastAsia="仿宋" w:cs="仿宋"/>
          <w:color w:val="auto"/>
          <w:sz w:val="28"/>
          <w:szCs w:val="28"/>
          <w:highlight w:val="none"/>
          <w:lang w:val="en-US" w:eastAsia="zh-CN"/>
        </w:rPr>
        <w:t>提升社会稳定性</w:t>
      </w:r>
      <w:r>
        <w:rPr>
          <w:rFonts w:hint="eastAsia" w:ascii="仿宋" w:hAnsi="仿宋" w:eastAsia="仿宋" w:cs="仿宋"/>
          <w:color w:val="auto"/>
          <w:sz w:val="28"/>
          <w:szCs w:val="28"/>
          <w:highlight w:val="none"/>
        </w:rPr>
        <w:t>，得 5 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 xml:space="preserve">、项目具有可持续影响（满分 </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分，得分 </w:t>
      </w:r>
      <w:r>
        <w:rPr>
          <w:rFonts w:hint="eastAsia" w:ascii="仿宋" w:hAnsi="仿宋" w:eastAsia="仿宋" w:cs="仿宋"/>
          <w:color w:val="auto"/>
          <w:sz w:val="28"/>
          <w:szCs w:val="28"/>
          <w:highlight w:val="none"/>
          <w:lang w:val="en-US" w:eastAsia="zh-CN"/>
        </w:rPr>
        <w:t xml:space="preserve">5 </w:t>
      </w:r>
      <w:r>
        <w:rPr>
          <w:rFonts w:hint="eastAsia" w:ascii="仿宋" w:hAnsi="仿宋" w:eastAsia="仿宋" w:cs="仿宋"/>
          <w:color w:val="auto"/>
          <w:sz w:val="28"/>
          <w:szCs w:val="28"/>
          <w:highlight w:val="none"/>
        </w:rPr>
        <w:t>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麻阳苗族自治县</w:t>
      </w:r>
      <w:r>
        <w:rPr>
          <w:rFonts w:hint="eastAsia" w:ascii="仿宋" w:hAnsi="仿宋" w:eastAsia="仿宋" w:cs="仿宋"/>
          <w:color w:val="auto"/>
          <w:sz w:val="28"/>
          <w:szCs w:val="28"/>
          <w:highlight w:val="none"/>
          <w:lang w:eastAsia="zh-CN"/>
        </w:rPr>
        <w:t>城乡居民养老保险</w:t>
      </w:r>
      <w:r>
        <w:rPr>
          <w:rFonts w:hint="eastAsia" w:ascii="仿宋" w:hAnsi="仿宋" w:eastAsia="仿宋" w:cs="仿宋"/>
          <w:color w:val="auto"/>
          <w:sz w:val="28"/>
          <w:szCs w:val="28"/>
          <w:highlight w:val="none"/>
        </w:rPr>
        <w:t>基金项目实施后带来了较大的社会效益，项目实施后对保障</w:t>
      </w:r>
      <w:r>
        <w:rPr>
          <w:rFonts w:hint="eastAsia" w:ascii="仿宋" w:hAnsi="仿宋" w:eastAsia="仿宋" w:cs="仿宋"/>
          <w:color w:val="auto"/>
          <w:sz w:val="28"/>
          <w:szCs w:val="28"/>
          <w:highlight w:val="none"/>
          <w:lang w:val="en-US" w:eastAsia="zh-CN"/>
        </w:rPr>
        <w:t>城乡居民</w:t>
      </w:r>
      <w:r>
        <w:rPr>
          <w:rFonts w:hint="eastAsia" w:ascii="仿宋" w:hAnsi="仿宋" w:eastAsia="仿宋" w:cs="仿宋"/>
          <w:color w:val="auto"/>
          <w:sz w:val="28"/>
          <w:szCs w:val="28"/>
          <w:highlight w:val="none"/>
        </w:rPr>
        <w:t>基本生活起到了一定积极作用；资金方面，</w:t>
      </w:r>
      <w:r>
        <w:rPr>
          <w:rFonts w:hint="eastAsia" w:ascii="仿宋" w:hAnsi="仿宋" w:eastAsia="仿宋" w:cs="仿宋"/>
          <w:color w:val="auto"/>
          <w:sz w:val="28"/>
          <w:szCs w:val="28"/>
          <w:highlight w:val="none"/>
          <w:lang w:val="en-US" w:eastAsia="zh-CN"/>
        </w:rPr>
        <w:t>截止2021年12月31日怀化市</w:t>
      </w:r>
      <w:r>
        <w:rPr>
          <w:rFonts w:hint="eastAsia" w:ascii="仿宋" w:hAnsi="仿宋" w:eastAsia="仿宋" w:cs="仿宋"/>
          <w:color w:val="auto"/>
          <w:sz w:val="28"/>
          <w:szCs w:val="28"/>
          <w:highlight w:val="none"/>
          <w:lang w:eastAsia="zh-CN"/>
        </w:rPr>
        <w:t>城乡居民养老保险</w:t>
      </w:r>
      <w:r>
        <w:rPr>
          <w:rFonts w:hint="eastAsia" w:ascii="仿宋" w:hAnsi="仿宋" w:eastAsia="仿宋" w:cs="仿宋"/>
          <w:color w:val="auto"/>
          <w:sz w:val="28"/>
          <w:szCs w:val="28"/>
          <w:highlight w:val="none"/>
        </w:rPr>
        <w:t>基金有</w:t>
      </w:r>
      <w:r>
        <w:rPr>
          <w:rFonts w:hint="eastAsia" w:ascii="仿宋" w:hAnsi="仿宋" w:eastAsia="仿宋" w:cs="仿宋"/>
          <w:color w:val="auto"/>
          <w:sz w:val="28"/>
          <w:szCs w:val="28"/>
          <w:highlight w:val="none"/>
          <w:lang w:val="en-US" w:eastAsia="zh-CN"/>
        </w:rPr>
        <w:t>207,831,015.04元</w:t>
      </w:r>
      <w:r>
        <w:rPr>
          <w:rFonts w:hint="eastAsia" w:ascii="仿宋" w:hAnsi="仿宋" w:eastAsia="仿宋" w:cs="仿宋"/>
          <w:color w:val="auto"/>
          <w:sz w:val="28"/>
          <w:szCs w:val="28"/>
          <w:highlight w:val="none"/>
        </w:rPr>
        <w:t>滚存结余，资金充足；政策方面，中央、地方制定了一系列促进</w:t>
      </w:r>
      <w:r>
        <w:rPr>
          <w:rFonts w:hint="eastAsia" w:ascii="仿宋" w:hAnsi="仿宋" w:eastAsia="仿宋" w:cs="仿宋"/>
          <w:color w:val="auto"/>
          <w:sz w:val="28"/>
          <w:szCs w:val="28"/>
          <w:highlight w:val="none"/>
          <w:lang w:eastAsia="zh-CN"/>
        </w:rPr>
        <w:t>城乡居民养老保险</w:t>
      </w:r>
      <w:r>
        <w:rPr>
          <w:rFonts w:hint="eastAsia" w:ascii="仿宋" w:hAnsi="仿宋" w:eastAsia="仿宋" w:cs="仿宋"/>
          <w:color w:val="auto"/>
          <w:sz w:val="28"/>
          <w:szCs w:val="28"/>
          <w:highlight w:val="none"/>
        </w:rPr>
        <w:t>基金实施的政策文件，为项目的实施提供了制度性保障。</w:t>
      </w:r>
      <w:r>
        <w:rPr>
          <w:rFonts w:hint="eastAsia" w:ascii="仿宋" w:hAnsi="仿宋" w:eastAsia="仿宋" w:cs="仿宋"/>
          <w:color w:val="auto"/>
          <w:sz w:val="28"/>
          <w:szCs w:val="28"/>
          <w:highlight w:val="none"/>
          <w:lang w:val="en-US" w:eastAsia="zh-CN"/>
        </w:rPr>
        <w:t>麻阳苗族自治县</w:t>
      </w:r>
      <w:r>
        <w:rPr>
          <w:rFonts w:hint="eastAsia" w:ascii="仿宋" w:hAnsi="仿宋" w:eastAsia="仿宋" w:cs="仿宋"/>
          <w:color w:val="auto"/>
          <w:sz w:val="28"/>
          <w:szCs w:val="28"/>
          <w:highlight w:val="none"/>
          <w:lang w:eastAsia="zh-CN"/>
        </w:rPr>
        <w:t>城乡居民养老保险</w:t>
      </w:r>
      <w:r>
        <w:rPr>
          <w:rFonts w:hint="eastAsia" w:ascii="仿宋" w:hAnsi="仿宋" w:eastAsia="仿宋" w:cs="仿宋"/>
          <w:color w:val="auto"/>
          <w:sz w:val="28"/>
          <w:szCs w:val="28"/>
          <w:highlight w:val="none"/>
        </w:rPr>
        <w:t>基金项目的持续实施将会对</w:t>
      </w:r>
      <w:r>
        <w:rPr>
          <w:rFonts w:hint="eastAsia" w:ascii="仿宋" w:hAnsi="仿宋" w:eastAsia="仿宋" w:cs="仿宋"/>
          <w:color w:val="auto"/>
          <w:sz w:val="28"/>
          <w:szCs w:val="28"/>
          <w:highlight w:val="none"/>
          <w:lang w:val="en-US" w:eastAsia="zh-CN"/>
        </w:rPr>
        <w:t>麻阳</w:t>
      </w:r>
      <w:r>
        <w:rPr>
          <w:rFonts w:hint="eastAsia" w:ascii="仿宋" w:hAnsi="仿宋" w:eastAsia="仿宋" w:cs="仿宋"/>
          <w:color w:val="auto"/>
          <w:sz w:val="28"/>
          <w:szCs w:val="28"/>
          <w:highlight w:val="none"/>
        </w:rPr>
        <w:t xml:space="preserve">社会保障体系的完善有一定的推动作用，项目质量管理仍有提升空间。得 </w:t>
      </w:r>
      <w:r>
        <w:rPr>
          <w:rFonts w:hint="eastAsia" w:ascii="仿宋" w:hAnsi="仿宋" w:eastAsia="仿宋" w:cs="仿宋"/>
          <w:color w:val="auto"/>
          <w:sz w:val="28"/>
          <w:szCs w:val="28"/>
          <w:highlight w:val="none"/>
          <w:lang w:val="en-US" w:eastAsia="zh-CN"/>
        </w:rPr>
        <w:t xml:space="preserve">5 </w:t>
      </w:r>
      <w:r>
        <w:rPr>
          <w:rFonts w:hint="eastAsia" w:ascii="仿宋" w:hAnsi="仿宋" w:eastAsia="仿宋" w:cs="仿宋"/>
          <w:color w:val="auto"/>
          <w:sz w:val="28"/>
          <w:szCs w:val="28"/>
          <w:highlight w:val="none"/>
        </w:rPr>
        <w:t>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00" w:lineRule="exact"/>
        <w:ind w:left="630" w:leftChars="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服务对象满意度：满分 </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分，得分 </w:t>
      </w:r>
      <w:r>
        <w:rPr>
          <w:rFonts w:hint="eastAsia" w:ascii="仿宋" w:hAnsi="仿宋" w:eastAsia="仿宋" w:cs="仿宋"/>
          <w:color w:val="auto"/>
          <w:sz w:val="28"/>
          <w:szCs w:val="28"/>
          <w:highlight w:val="none"/>
          <w:lang w:val="en-US" w:eastAsia="zh-CN"/>
        </w:rPr>
        <w:t xml:space="preserve">5 </w:t>
      </w:r>
      <w:r>
        <w:rPr>
          <w:rFonts w:hint="eastAsia" w:ascii="仿宋" w:hAnsi="仿宋" w:eastAsia="仿宋" w:cs="仿宋"/>
          <w:color w:val="auto"/>
          <w:sz w:val="28"/>
          <w:szCs w:val="28"/>
          <w:highlight w:val="none"/>
        </w:rPr>
        <w:t>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00" w:lineRule="exact"/>
        <w:ind w:left="582" w:leftChars="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参保人员满意度：</w:t>
      </w:r>
      <w:r>
        <w:rPr>
          <w:rFonts w:hint="eastAsia" w:ascii="仿宋" w:hAnsi="仿宋" w:eastAsia="仿宋" w:cs="仿宋"/>
          <w:color w:val="auto"/>
          <w:sz w:val="28"/>
          <w:szCs w:val="28"/>
          <w:highlight w:val="none"/>
        </w:rPr>
        <w:t xml:space="preserve">满分 </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分，得分 </w:t>
      </w:r>
      <w:r>
        <w:rPr>
          <w:rFonts w:hint="eastAsia" w:ascii="仿宋" w:hAnsi="仿宋" w:eastAsia="仿宋" w:cs="仿宋"/>
          <w:color w:val="auto"/>
          <w:sz w:val="28"/>
          <w:szCs w:val="28"/>
          <w:highlight w:val="none"/>
          <w:lang w:val="en-US" w:eastAsia="zh-CN"/>
        </w:rPr>
        <w:t xml:space="preserve">5 </w:t>
      </w:r>
      <w:r>
        <w:rPr>
          <w:rFonts w:hint="eastAsia" w:ascii="仿宋" w:hAnsi="仿宋" w:eastAsia="仿宋" w:cs="仿宋"/>
          <w:color w:val="auto"/>
          <w:sz w:val="28"/>
          <w:szCs w:val="28"/>
          <w:highlight w:val="none"/>
        </w:rPr>
        <w:t>分</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firstLine="560" w:firstLineChars="200"/>
        <w:jc w:val="both"/>
        <w:textAlignment w:val="baseline"/>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通过向</w:t>
      </w:r>
      <w:r>
        <w:rPr>
          <w:rFonts w:hint="eastAsia" w:ascii="仿宋" w:hAnsi="仿宋" w:eastAsia="仿宋" w:cs="仿宋"/>
          <w:color w:val="auto"/>
          <w:sz w:val="28"/>
          <w:szCs w:val="28"/>
          <w:highlight w:val="none"/>
          <w:lang w:val="en-US" w:eastAsia="zh-CN"/>
        </w:rPr>
        <w:t>麻阳苗族自治县</w:t>
      </w:r>
      <w:r>
        <w:rPr>
          <w:rFonts w:hint="eastAsia" w:ascii="仿宋" w:hAnsi="仿宋" w:eastAsia="仿宋" w:cs="仿宋"/>
          <w:color w:val="auto"/>
          <w:sz w:val="28"/>
          <w:szCs w:val="28"/>
          <w:highlight w:val="none"/>
        </w:rPr>
        <w:t>参加</w:t>
      </w:r>
      <w:r>
        <w:rPr>
          <w:rFonts w:hint="eastAsia" w:ascii="仿宋" w:hAnsi="仿宋" w:eastAsia="仿宋" w:cs="仿宋"/>
          <w:color w:val="auto"/>
          <w:sz w:val="28"/>
          <w:szCs w:val="28"/>
          <w:highlight w:val="none"/>
          <w:lang w:eastAsia="zh-CN"/>
        </w:rPr>
        <w:t>城乡居民养老保险</w:t>
      </w:r>
      <w:r>
        <w:rPr>
          <w:rFonts w:hint="eastAsia" w:ascii="仿宋" w:hAnsi="仿宋" w:eastAsia="仿宋" w:cs="仿宋"/>
          <w:color w:val="auto"/>
          <w:sz w:val="28"/>
          <w:szCs w:val="28"/>
          <w:highlight w:val="none"/>
          <w:lang w:val="en-US" w:eastAsia="zh-CN"/>
        </w:rPr>
        <w:t>的居民</w:t>
      </w:r>
      <w:r>
        <w:rPr>
          <w:rFonts w:hint="eastAsia" w:ascii="仿宋" w:hAnsi="仿宋" w:eastAsia="仿宋" w:cs="仿宋"/>
          <w:color w:val="auto"/>
          <w:sz w:val="28"/>
          <w:szCs w:val="28"/>
          <w:highlight w:val="none"/>
        </w:rPr>
        <w:t>发放调查问卷，评价组共回收有效问卷</w:t>
      </w:r>
      <w:r>
        <w:rPr>
          <w:rFonts w:hint="eastAsia" w:ascii="仿宋" w:hAnsi="仿宋" w:eastAsia="仿宋" w:cs="仿宋"/>
          <w:color w:val="auto"/>
          <w:sz w:val="28"/>
          <w:szCs w:val="28"/>
          <w:highlight w:val="none"/>
          <w:lang w:val="en-US" w:eastAsia="zh-CN"/>
        </w:rPr>
        <w:t>50</w:t>
      </w:r>
      <w:r>
        <w:rPr>
          <w:rFonts w:hint="eastAsia" w:ascii="仿宋" w:hAnsi="仿宋" w:eastAsia="仿宋" w:cs="仿宋"/>
          <w:color w:val="auto"/>
          <w:sz w:val="28"/>
          <w:szCs w:val="28"/>
          <w:highlight w:val="none"/>
        </w:rPr>
        <w:t>份，</w:t>
      </w:r>
      <w:r>
        <w:rPr>
          <w:rFonts w:hint="eastAsia" w:ascii="仿宋" w:hAnsi="仿宋" w:eastAsia="仿宋" w:cs="仿宋"/>
          <w:color w:val="auto"/>
          <w:sz w:val="28"/>
          <w:szCs w:val="28"/>
          <w:highlight w:val="none"/>
          <w:lang w:val="en-US" w:eastAsia="zh-CN"/>
        </w:rPr>
        <w:t>参保人员满意度超80%</w:t>
      </w:r>
      <w:r>
        <w:rPr>
          <w:rFonts w:hint="eastAsia" w:ascii="仿宋" w:hAnsi="仿宋" w:eastAsia="仿宋" w:cs="仿宋"/>
          <w:color w:val="auto"/>
          <w:sz w:val="28"/>
          <w:szCs w:val="28"/>
          <w:highlight w:val="none"/>
        </w:rPr>
        <w:t>，得</w:t>
      </w:r>
      <w:r>
        <w:rPr>
          <w:rFonts w:hint="eastAsia" w:ascii="仿宋" w:hAnsi="仿宋" w:eastAsia="仿宋" w:cs="仿宋"/>
          <w:color w:val="auto"/>
          <w:sz w:val="28"/>
          <w:szCs w:val="28"/>
          <w:highlight w:val="none"/>
          <w:lang w:val="en-US" w:eastAsia="zh-CN"/>
        </w:rPr>
        <w:t xml:space="preserve"> 5 </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四、评价结论</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根据评价小组的绩效分析，20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年度</w:t>
      </w:r>
      <w:r>
        <w:rPr>
          <w:rFonts w:hint="eastAsia" w:ascii="仿宋" w:hAnsi="仿宋" w:eastAsia="仿宋" w:cs="仿宋"/>
          <w:color w:val="auto"/>
          <w:sz w:val="28"/>
          <w:szCs w:val="28"/>
          <w:highlight w:val="none"/>
          <w:lang w:eastAsia="zh-CN"/>
        </w:rPr>
        <w:t>城乡居民养老保险</w:t>
      </w:r>
      <w:r>
        <w:rPr>
          <w:rFonts w:hint="eastAsia" w:ascii="仿宋" w:hAnsi="仿宋" w:eastAsia="仿宋" w:cs="仿宋"/>
          <w:color w:val="auto"/>
          <w:sz w:val="28"/>
          <w:szCs w:val="28"/>
          <w:highlight w:val="none"/>
        </w:rPr>
        <w:t>基金绩效评价综合得分为</w:t>
      </w:r>
      <w:r>
        <w:rPr>
          <w:rFonts w:hint="eastAsia" w:ascii="仿宋" w:hAnsi="仿宋" w:eastAsia="仿宋" w:cs="仿宋"/>
          <w:color w:val="auto"/>
          <w:sz w:val="28"/>
          <w:szCs w:val="28"/>
          <w:highlight w:val="none"/>
          <w:lang w:val="en-US" w:eastAsia="zh-CN"/>
        </w:rPr>
        <w:t>91.5</w:t>
      </w:r>
      <w:r>
        <w:rPr>
          <w:rFonts w:hint="eastAsia" w:ascii="仿宋" w:hAnsi="仿宋" w:eastAsia="仿宋" w:cs="仿宋"/>
          <w:color w:val="auto"/>
          <w:sz w:val="28"/>
          <w:szCs w:val="28"/>
          <w:highlight w:val="none"/>
        </w:rPr>
        <w:t>分（具体如下表），评价等级为</w:t>
      </w:r>
      <w:r>
        <w:rPr>
          <w:rFonts w:hint="eastAsia" w:ascii="仿宋" w:hAnsi="仿宋" w:eastAsia="仿宋" w:cs="仿宋"/>
          <w:color w:val="auto"/>
          <w:sz w:val="28"/>
          <w:szCs w:val="28"/>
          <w:highlight w:val="none"/>
          <w:lang w:val="en-US" w:eastAsia="zh-CN"/>
        </w:rPr>
        <w:t>优</w:t>
      </w:r>
      <w:r>
        <w:rPr>
          <w:rFonts w:hint="eastAsia" w:ascii="仿宋" w:hAnsi="仿宋" w:eastAsia="仿宋" w:cs="仿宋"/>
          <w:color w:val="auto"/>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表 4.1： </w:t>
      </w:r>
      <w:r>
        <w:rPr>
          <w:rFonts w:hint="eastAsia" w:ascii="仿宋" w:hAnsi="仿宋" w:eastAsia="仿宋" w:cs="仿宋"/>
          <w:color w:val="auto"/>
          <w:sz w:val="28"/>
          <w:szCs w:val="28"/>
          <w:highlight w:val="none"/>
          <w:lang w:val="en-US" w:eastAsia="zh-CN"/>
        </w:rPr>
        <w:t>麻阳苗族自治县</w:t>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年度</w:t>
      </w:r>
      <w:r>
        <w:rPr>
          <w:rFonts w:hint="eastAsia" w:ascii="仿宋" w:hAnsi="仿宋" w:eastAsia="仿宋" w:cs="仿宋"/>
          <w:color w:val="auto"/>
          <w:sz w:val="28"/>
          <w:szCs w:val="28"/>
          <w:highlight w:val="none"/>
          <w:lang w:eastAsia="zh-CN"/>
        </w:rPr>
        <w:t>城乡居民养老保险</w:t>
      </w:r>
      <w:r>
        <w:rPr>
          <w:rFonts w:hint="eastAsia" w:ascii="仿宋" w:hAnsi="仿宋" w:eastAsia="仿宋" w:cs="仿宋"/>
          <w:color w:val="auto"/>
          <w:sz w:val="28"/>
          <w:szCs w:val="28"/>
          <w:highlight w:val="none"/>
        </w:rPr>
        <w:t>基金绩效评价评分表</w:t>
      </w:r>
    </w:p>
    <w:tbl>
      <w:tblPr>
        <w:tblStyle w:val="13"/>
        <w:tblW w:w="8676"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15"/>
        <w:gridCol w:w="2892"/>
        <w:gridCol w:w="25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215"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评价指标</w:t>
            </w:r>
          </w:p>
        </w:tc>
        <w:tc>
          <w:tcPr>
            <w:tcW w:w="28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标准分值</w:t>
            </w:r>
          </w:p>
        </w:tc>
        <w:tc>
          <w:tcPr>
            <w:tcW w:w="256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评价得分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215"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投入</w:t>
            </w:r>
          </w:p>
        </w:tc>
        <w:tc>
          <w:tcPr>
            <w:tcW w:w="28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 分</w:t>
            </w:r>
          </w:p>
        </w:tc>
        <w:tc>
          <w:tcPr>
            <w:tcW w:w="256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215"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过程</w:t>
            </w:r>
          </w:p>
        </w:tc>
        <w:tc>
          <w:tcPr>
            <w:tcW w:w="28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 分</w:t>
            </w:r>
          </w:p>
        </w:tc>
        <w:tc>
          <w:tcPr>
            <w:tcW w:w="256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215"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产出</w:t>
            </w:r>
          </w:p>
        </w:tc>
        <w:tc>
          <w:tcPr>
            <w:tcW w:w="28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40</w:t>
            </w:r>
            <w:r>
              <w:rPr>
                <w:rFonts w:hint="eastAsia" w:ascii="仿宋" w:hAnsi="仿宋" w:eastAsia="仿宋" w:cs="仿宋"/>
                <w:color w:val="auto"/>
                <w:sz w:val="28"/>
                <w:szCs w:val="28"/>
                <w:highlight w:val="none"/>
              </w:rPr>
              <w:t xml:space="preserve"> 分</w:t>
            </w:r>
          </w:p>
        </w:tc>
        <w:tc>
          <w:tcPr>
            <w:tcW w:w="256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38</w:t>
            </w:r>
            <w:r>
              <w:rPr>
                <w:rFonts w:hint="eastAsia" w:ascii="仿宋" w:hAnsi="仿宋" w:eastAsia="仿宋" w:cs="仿宋"/>
                <w:color w:val="auto"/>
                <w:sz w:val="28"/>
                <w:szCs w:val="28"/>
                <w:highlight w:val="none"/>
              </w:rPr>
              <w:t>.5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215"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效果</w:t>
            </w:r>
          </w:p>
        </w:tc>
        <w:tc>
          <w:tcPr>
            <w:tcW w:w="28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25</w:t>
            </w:r>
            <w:r>
              <w:rPr>
                <w:rFonts w:hint="eastAsia" w:ascii="仿宋" w:hAnsi="仿宋" w:eastAsia="仿宋" w:cs="仿宋"/>
                <w:color w:val="auto"/>
                <w:sz w:val="28"/>
                <w:szCs w:val="28"/>
                <w:highlight w:val="none"/>
              </w:rPr>
              <w:t xml:space="preserve"> 分</w:t>
            </w:r>
          </w:p>
        </w:tc>
        <w:tc>
          <w:tcPr>
            <w:tcW w:w="256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215"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综合绩效</w:t>
            </w:r>
          </w:p>
        </w:tc>
        <w:tc>
          <w:tcPr>
            <w:tcW w:w="2892"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100 分</w:t>
            </w:r>
          </w:p>
        </w:tc>
        <w:tc>
          <w:tcPr>
            <w:tcW w:w="2569" w:type="dxa"/>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91.5</w:t>
            </w:r>
            <w:r>
              <w:rPr>
                <w:rFonts w:hint="eastAsia" w:ascii="仿宋" w:hAnsi="仿宋" w:eastAsia="仿宋" w:cs="仿宋"/>
                <w:color w:val="auto"/>
                <w:sz w:val="28"/>
                <w:szCs w:val="28"/>
                <w:highlight w:val="none"/>
              </w:rPr>
              <w:t xml:space="preserve"> 分</w:t>
            </w:r>
          </w:p>
        </w:tc>
      </w:tr>
    </w:tbl>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五、主要经验及做法、存在的问题和建议</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 主要经验及做法</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开展社保基金管理防风险堵漏洞专项整治整改工作</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2021年积极开展社保基金管理防风险堵漏洞专项整治整改工作，截止2021年12月31日，累计追回以前年度违规领取的城乡养老保险基金2,631,994.93元。</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 存在的问题</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1、存在违规领取城乡居民养老保险金的情况</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由于主客观原因,城乡居民死亡信息的上报和汇总存在滞后的现象,违规领取城乡居民养老保险金的情况时常发生。</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default" w:ascii="仿宋" w:hAnsi="仿宋" w:eastAsia="仿宋" w:cs="仿宋"/>
          <w:color w:val="auto"/>
          <w:sz w:val="28"/>
          <w:szCs w:val="28"/>
          <w:highlight w:val="none"/>
          <w:lang w:val="en-US" w:eastAsia="zh-CN"/>
        </w:rPr>
      </w:pPr>
      <w:bookmarkStart w:id="7" w:name="_bookmark21"/>
      <w:bookmarkEnd w:id="7"/>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未根据社会保险政策的调整而对编制的预算进行调整</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个人缴费收入的</w:t>
      </w:r>
      <w:r>
        <w:rPr>
          <w:rFonts w:hint="eastAsia" w:ascii="仿宋" w:hAnsi="仿宋" w:eastAsia="仿宋" w:cs="仿宋"/>
          <w:color w:val="auto"/>
          <w:sz w:val="28"/>
          <w:szCs w:val="28"/>
          <w:highlight w:val="none"/>
        </w:rPr>
        <w:t>预算</w:t>
      </w:r>
      <w:r>
        <w:rPr>
          <w:rFonts w:hint="eastAsia" w:ascii="仿宋" w:hAnsi="仿宋" w:eastAsia="仿宋" w:cs="仿宋"/>
          <w:color w:val="auto"/>
          <w:sz w:val="28"/>
          <w:szCs w:val="28"/>
          <w:highlight w:val="none"/>
          <w:lang w:val="en-US" w:eastAsia="zh-CN"/>
        </w:rPr>
        <w:t>未根据社会保险政策的调整而调整【编制预算的时间为2020年11月，《湖南省人民政府关于完善城乡居民基本养老保险制度的实施意见》(湘政发[2020]19号)印发的时间为2020年12月31日】。个人缴费收入</w:t>
      </w:r>
      <w:r>
        <w:rPr>
          <w:rFonts w:hint="eastAsia" w:ascii="仿宋" w:hAnsi="仿宋" w:eastAsia="仿宋" w:cs="仿宋"/>
          <w:color w:val="auto"/>
          <w:sz w:val="28"/>
          <w:szCs w:val="28"/>
          <w:highlight w:val="none"/>
        </w:rPr>
        <w:t>预算</w:t>
      </w:r>
      <w:r>
        <w:rPr>
          <w:rFonts w:hint="eastAsia" w:ascii="仿宋" w:hAnsi="仿宋" w:eastAsia="仿宋" w:cs="仿宋"/>
          <w:color w:val="auto"/>
          <w:sz w:val="28"/>
          <w:szCs w:val="28"/>
          <w:highlight w:val="none"/>
          <w:lang w:val="en-US" w:eastAsia="zh-CN"/>
        </w:rPr>
        <w:t>金额</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lang w:val="en-US" w:eastAsia="zh-CN"/>
        </w:rPr>
        <w:t>14,087,194.00</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实际</w:t>
      </w:r>
      <w:r>
        <w:rPr>
          <w:rFonts w:hint="eastAsia" w:ascii="仿宋" w:hAnsi="仿宋" w:eastAsia="仿宋" w:cs="仿宋"/>
          <w:color w:val="auto"/>
          <w:sz w:val="28"/>
          <w:szCs w:val="28"/>
          <w:highlight w:val="none"/>
          <w:lang w:val="en-US" w:eastAsia="zh-CN"/>
        </w:rPr>
        <w:t>收入金额为</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24,153,500.00</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实际收入金额超预算10,066,306.00元，实际超预算71.46%</w:t>
      </w:r>
      <w:r>
        <w:rPr>
          <w:rFonts w:hint="eastAsia" w:ascii="仿宋" w:hAnsi="仿宋" w:eastAsia="仿宋" w:cs="仿宋"/>
          <w:color w:val="auto"/>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 改进建议</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1、尽可能强化风险防控意识，减少违规领取城乡居民养老保险的现象</w:t>
      </w:r>
    </w:p>
    <w:p>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22" w:firstLine="56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坚持自查与监督并举，强化风险防控。一方面，根据省市级提供的大数据，进行风险点自查。通过自查，对养老金发放、待遇核定、待遇资格认证、财务管理、稽核管理等流程的风险点进行登记，建立社保基金风险管理台账，把握风险防控漏洞，积极防控风险。</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0" w:after="0" w:line="500" w:lineRule="exact"/>
        <w:ind w:firstLine="560" w:firstLineChars="20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提高</w:t>
      </w:r>
      <w:r>
        <w:rPr>
          <w:rFonts w:hint="eastAsia" w:ascii="仿宋" w:hAnsi="仿宋" w:eastAsia="仿宋" w:cs="仿宋"/>
          <w:color w:val="auto"/>
          <w:sz w:val="28"/>
          <w:szCs w:val="28"/>
          <w:highlight w:val="none"/>
          <w:lang w:eastAsia="zh-CN"/>
        </w:rPr>
        <w:t>城乡居民养老保险</w:t>
      </w:r>
      <w:r>
        <w:rPr>
          <w:rFonts w:hint="eastAsia" w:ascii="仿宋" w:hAnsi="仿宋" w:eastAsia="仿宋" w:cs="仿宋"/>
          <w:color w:val="auto"/>
          <w:sz w:val="28"/>
          <w:szCs w:val="28"/>
          <w:highlight w:val="none"/>
        </w:rPr>
        <w:t>基金预算编制的</w:t>
      </w:r>
      <w:r>
        <w:rPr>
          <w:rFonts w:hint="eastAsia" w:ascii="仿宋" w:hAnsi="仿宋" w:eastAsia="仿宋" w:cs="仿宋"/>
          <w:color w:val="auto"/>
          <w:sz w:val="28"/>
          <w:szCs w:val="28"/>
          <w:highlight w:val="none"/>
          <w:lang w:val="en-US" w:eastAsia="zh-CN"/>
        </w:rPr>
        <w:t>合理</w:t>
      </w:r>
      <w:r>
        <w:rPr>
          <w:rFonts w:hint="eastAsia" w:ascii="仿宋" w:hAnsi="仿宋" w:eastAsia="仿宋" w:cs="仿宋"/>
          <w:color w:val="auto"/>
          <w:sz w:val="28"/>
          <w:szCs w:val="28"/>
          <w:highlight w:val="none"/>
        </w:rPr>
        <w:t>性</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预算的编制要综合考虑社保政策的调整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00" w:lineRule="exact"/>
        <w:ind w:firstLine="562" w:firstLineChars="200"/>
        <w:jc w:val="both"/>
        <w:textAlignment w:val="baseline"/>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六、附件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00" w:lineRule="exact"/>
        <w:ind w:firstLine="560" w:firstLineChars="200"/>
        <w:jc w:val="both"/>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麻阳苗族自治县社会保险服务中心2021年度城乡居民养老保险基金绩效评价指标体系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00" w:lineRule="exact"/>
        <w:ind w:firstLine="560" w:firstLineChars="200"/>
        <w:jc w:val="both"/>
        <w:textAlignment w:val="baseline"/>
        <w:rPr>
          <w:rFonts w:hint="default" w:ascii="仿宋" w:hAnsi="仿宋" w:eastAsia="仿宋" w:cs="仿宋"/>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ind w:right="0" w:rightChars="0"/>
        <w:jc w:val="both"/>
        <w:outlineLvl w:val="9"/>
        <w:rPr>
          <w:rFonts w:hint="eastAsia" w:ascii="仿宋" w:hAnsi="仿宋" w:eastAsia="仿宋" w:cs="仿宋"/>
          <w:color w:val="auto"/>
          <w:sz w:val="28"/>
          <w:szCs w:val="28"/>
          <w:highlight w:val="none"/>
          <w:lang w:val="en-US" w:eastAsia="zh-CN"/>
        </w:rPr>
      </w:pPr>
      <w:bookmarkStart w:id="8" w:name="_bookmark22"/>
      <w:bookmarkEnd w:id="8"/>
      <w:bookmarkStart w:id="9" w:name="_bookmark16"/>
      <w:bookmarkEnd w:id="9"/>
      <w:bookmarkStart w:id="10" w:name="_bookmark15"/>
      <w:bookmarkEnd w:id="10"/>
      <w:bookmarkStart w:id="11" w:name="_bookmark17"/>
      <w:bookmarkEnd w:id="11"/>
      <w:r>
        <w:rPr>
          <w:rFonts w:hint="eastAsia" w:ascii="仿宋" w:hAnsi="仿宋" w:eastAsia="仿宋" w:cs="仿宋"/>
          <w:color w:val="auto"/>
          <w:sz w:val="28"/>
          <w:szCs w:val="28"/>
          <w:highlight w:val="none"/>
          <w:lang w:eastAsia="zh-CN"/>
        </w:rPr>
        <w:t>湖南泰信会计师事务所有限公司</w:t>
      </w:r>
      <w:r>
        <w:rPr>
          <w:rFonts w:hint="eastAsia" w:ascii="仿宋" w:hAnsi="仿宋" w:eastAsia="仿宋" w:cs="仿宋"/>
          <w:color w:val="auto"/>
          <w:sz w:val="28"/>
          <w:szCs w:val="28"/>
          <w:highlight w:val="none"/>
          <w:lang w:val="en-US" w:eastAsia="zh-CN"/>
        </w:rPr>
        <w:t xml:space="preserve">   中国注册会计师：</w:t>
      </w:r>
    </w:p>
    <w:p>
      <w:pPr>
        <w:pStyle w:val="4"/>
        <w:rPr>
          <w:rFonts w:hint="eastAsia" w:ascii="仿宋" w:hAnsi="仿宋" w:eastAsia="仿宋" w:cs="仿宋"/>
          <w:color w:val="auto"/>
          <w:sz w:val="28"/>
          <w:szCs w:val="28"/>
          <w:highlight w:val="none"/>
          <w:lang w:val="en-US" w:eastAsia="zh-CN"/>
        </w:rPr>
      </w:pPr>
    </w:p>
    <w:p>
      <w:pPr>
        <w:rPr>
          <w:rFonts w:hint="eastAsia" w:ascii="仿宋" w:hAnsi="仿宋" w:eastAsia="仿宋" w:cs="仿宋"/>
          <w:color w:val="auto"/>
          <w:sz w:val="28"/>
          <w:szCs w:val="28"/>
          <w:highlight w:val="none"/>
          <w:lang w:val="en-US" w:eastAsia="zh-CN"/>
        </w:rPr>
      </w:pPr>
    </w:p>
    <w:p>
      <w:pPr>
        <w:pStyle w:val="4"/>
        <w:rPr>
          <w:rFonts w:hint="eastAsia" w:ascii="仿宋" w:hAnsi="仿宋" w:eastAsia="仿宋" w:cs="仿宋"/>
          <w:sz w:val="28"/>
          <w:szCs w:val="28"/>
          <w:lang w:val="en-US" w:eastAsia="zh-CN"/>
        </w:rPr>
      </w:pPr>
      <w:r>
        <w:rPr>
          <w:rFonts w:hint="eastAsia"/>
          <w:sz w:val="28"/>
          <w:szCs w:val="28"/>
          <w:lang w:val="en-US" w:eastAsia="zh-CN"/>
        </w:rPr>
        <w:t xml:space="preserve">                               </w:t>
      </w:r>
      <w:r>
        <w:rPr>
          <w:rFonts w:hint="eastAsia" w:ascii="仿宋" w:hAnsi="仿宋" w:eastAsia="仿宋" w:cs="仿宋"/>
          <w:sz w:val="28"/>
          <w:szCs w:val="28"/>
          <w:lang w:val="en-US" w:eastAsia="zh-CN"/>
        </w:rPr>
        <w:t>中国注册会计师：</w:t>
      </w:r>
    </w:p>
    <w:p>
      <w:pPr>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520" w:lineRule="exact"/>
        <w:ind w:right="0" w:rightChars="0"/>
        <w:jc w:val="both"/>
        <w:outlineLvl w:val="9"/>
        <w:rPr>
          <w:rFonts w:hint="eastAsia" w:ascii="Times New Roman" w:hAnsi="Times New Roman" w:eastAsia="仿宋_GB2312"/>
          <w:sz w:val="28"/>
          <w:szCs w:val="28"/>
        </w:rPr>
      </w:pPr>
    </w:p>
    <w:p>
      <w:pPr>
        <w:snapToGrid w:val="0"/>
        <w:spacing w:line="560" w:lineRule="exact"/>
        <w:ind w:firstLine="1120" w:firstLineChars="400"/>
        <w:jc w:val="both"/>
        <w:rPr>
          <w:rFonts w:hint="default" w:ascii="仿宋" w:hAnsi="仿宋" w:eastAsia="仿宋" w:cs="仿宋_GB2312"/>
          <w:sz w:val="28"/>
          <w:szCs w:val="28"/>
          <w:highlight w:val="none"/>
          <w:lang w:val="en-US" w:eastAsia="zh-CN"/>
        </w:rPr>
      </w:pPr>
      <w:r>
        <w:rPr>
          <w:rFonts w:hint="eastAsia" w:ascii="Times New Roman" w:hAnsi="Times New Roman" w:eastAsia="仿宋_GB2312" w:cs="Times New Roman"/>
          <w:sz w:val="28"/>
          <w:szCs w:val="28"/>
        </w:rPr>
        <w:t>中国·</w:t>
      </w:r>
      <w:r>
        <w:rPr>
          <w:rFonts w:hint="eastAsia" w:ascii="Times New Roman" w:hAnsi="Times New Roman" w:eastAsia="仿宋_GB2312" w:cs="Times New Roman"/>
          <w:sz w:val="28"/>
          <w:szCs w:val="28"/>
          <w:lang w:val="en-US" w:eastAsia="zh-CN"/>
        </w:rPr>
        <w:t>怀化</w:t>
      </w:r>
      <w:r>
        <w:rPr>
          <w:rFonts w:hint="eastAsia" w:ascii="Times New Roman" w:hAnsi="Times New Roman" w:eastAsia="仿宋_GB2312" w:cs="Times New Roman"/>
          <w:sz w:val="28"/>
          <w:szCs w:val="28"/>
        </w:rPr>
        <w:t>市</w:t>
      </w:r>
      <w:r>
        <w:rPr>
          <w:rFonts w:hint="eastAsia" w:ascii="仿宋" w:hAnsi="仿宋" w:eastAsia="仿宋" w:cs="仿宋_GB2312"/>
          <w:sz w:val="28"/>
          <w:szCs w:val="28"/>
          <w:highlight w:val="none"/>
        </w:rPr>
        <w:t xml:space="preserve"> </w:t>
      </w:r>
      <w:r>
        <w:rPr>
          <w:rFonts w:hint="eastAsia" w:ascii="仿宋" w:hAnsi="仿宋" w:eastAsia="仿宋" w:cs="仿宋_GB2312"/>
          <w:sz w:val="28"/>
          <w:szCs w:val="28"/>
          <w:highlight w:val="none"/>
          <w:lang w:val="en-US" w:eastAsia="zh-CN"/>
        </w:rPr>
        <w:t xml:space="preserve">         </w:t>
      </w:r>
      <w:r>
        <w:rPr>
          <w:rFonts w:hint="eastAsia" w:ascii="仿宋" w:hAnsi="仿宋" w:eastAsia="仿宋" w:cs="仿宋_GB2312"/>
          <w:sz w:val="28"/>
          <w:szCs w:val="28"/>
          <w:highlight w:val="none"/>
        </w:rPr>
        <w:t xml:space="preserve"> 二○二二年</w:t>
      </w:r>
      <w:r>
        <w:rPr>
          <w:rFonts w:hint="eastAsia" w:eastAsia="仿宋_GB2312"/>
          <w:sz w:val="28"/>
          <w:szCs w:val="28"/>
          <w:lang w:val="en-US" w:eastAsia="zh-CN"/>
        </w:rPr>
        <w:t>十一</w:t>
      </w:r>
      <w:r>
        <w:rPr>
          <w:rFonts w:hint="eastAsia" w:ascii="仿宋" w:hAnsi="仿宋" w:eastAsia="仿宋" w:cs="仿宋_GB2312"/>
          <w:sz w:val="28"/>
          <w:szCs w:val="28"/>
          <w:highlight w:val="none"/>
          <w:lang w:val="en-US" w:eastAsia="zh-CN"/>
        </w:rPr>
        <w:t>月九日</w:t>
      </w:r>
      <w:bookmarkStart w:id="12" w:name="_GoBack"/>
      <w:bookmarkEnd w:id="12"/>
    </w:p>
    <w:sectPr>
      <w:headerReference r:id="rId9" w:type="default"/>
      <w:footerReference r:id="rId10" w:type="default"/>
      <w:pgSz w:w="11906" w:h="16838"/>
      <w:pgMar w:top="1003" w:right="1417" w:bottom="1003" w:left="1701"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swiss"/>
    <w:pitch w:val="default"/>
    <w:sig w:usb0="E00002FF" w:usb1="6AC7FDFB" w:usb2="00000012" w:usb3="00000000" w:csb0="4002009F" w:csb1="DFD7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rPr>
        <w:rFonts w:hint="default"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391AF6"/>
    <w:multiLevelType w:val="singleLevel"/>
    <w:tmpl w:val="66391AF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Y2JjNWJhODc4NTM0MDdkZjMxNmZlMWQxZDA1NWEifQ=="/>
  </w:docVars>
  <w:rsids>
    <w:rsidRoot w:val="00000000"/>
    <w:rsid w:val="017639FF"/>
    <w:rsid w:val="01FA7000"/>
    <w:rsid w:val="020C713B"/>
    <w:rsid w:val="024D6D1F"/>
    <w:rsid w:val="0280468F"/>
    <w:rsid w:val="03586046"/>
    <w:rsid w:val="038720C2"/>
    <w:rsid w:val="03A13CA7"/>
    <w:rsid w:val="04AA4594"/>
    <w:rsid w:val="06125D86"/>
    <w:rsid w:val="064E49D8"/>
    <w:rsid w:val="06763F04"/>
    <w:rsid w:val="0A1D35E4"/>
    <w:rsid w:val="0A7F4395"/>
    <w:rsid w:val="0ADD2F10"/>
    <w:rsid w:val="0B1E17C2"/>
    <w:rsid w:val="0C315C81"/>
    <w:rsid w:val="0CB44363"/>
    <w:rsid w:val="0DFE7425"/>
    <w:rsid w:val="0FAC44FE"/>
    <w:rsid w:val="11C512D6"/>
    <w:rsid w:val="13693592"/>
    <w:rsid w:val="13700EA7"/>
    <w:rsid w:val="159C4D1D"/>
    <w:rsid w:val="15DB3F06"/>
    <w:rsid w:val="16E536E2"/>
    <w:rsid w:val="16F52B09"/>
    <w:rsid w:val="18565FD8"/>
    <w:rsid w:val="18800E19"/>
    <w:rsid w:val="19F56D6E"/>
    <w:rsid w:val="1A350834"/>
    <w:rsid w:val="1A562397"/>
    <w:rsid w:val="1A6D5BC3"/>
    <w:rsid w:val="1A7E224F"/>
    <w:rsid w:val="1A817493"/>
    <w:rsid w:val="1ABD143B"/>
    <w:rsid w:val="1EEA3FB9"/>
    <w:rsid w:val="1FF750F6"/>
    <w:rsid w:val="200D5E5A"/>
    <w:rsid w:val="2038020F"/>
    <w:rsid w:val="20C74855"/>
    <w:rsid w:val="219B3DF5"/>
    <w:rsid w:val="23C67357"/>
    <w:rsid w:val="24004C6F"/>
    <w:rsid w:val="24FF16EA"/>
    <w:rsid w:val="25ED3ADD"/>
    <w:rsid w:val="27D13E32"/>
    <w:rsid w:val="27E92ABB"/>
    <w:rsid w:val="28C42218"/>
    <w:rsid w:val="29624D1D"/>
    <w:rsid w:val="29AE151A"/>
    <w:rsid w:val="2AA91C67"/>
    <w:rsid w:val="2CB317B2"/>
    <w:rsid w:val="2D5438B1"/>
    <w:rsid w:val="2DC25663"/>
    <w:rsid w:val="2E057F04"/>
    <w:rsid w:val="30E27C07"/>
    <w:rsid w:val="31592A40"/>
    <w:rsid w:val="31CD0E0A"/>
    <w:rsid w:val="32A1090E"/>
    <w:rsid w:val="334B0167"/>
    <w:rsid w:val="336943BF"/>
    <w:rsid w:val="33A904FB"/>
    <w:rsid w:val="33B10278"/>
    <w:rsid w:val="34A73486"/>
    <w:rsid w:val="34F42306"/>
    <w:rsid w:val="34FB4C38"/>
    <w:rsid w:val="35476AA5"/>
    <w:rsid w:val="35D25479"/>
    <w:rsid w:val="36757C23"/>
    <w:rsid w:val="38FD348B"/>
    <w:rsid w:val="39150A96"/>
    <w:rsid w:val="39BA5707"/>
    <w:rsid w:val="3A1B1BF9"/>
    <w:rsid w:val="3A8A3D59"/>
    <w:rsid w:val="3B0C1015"/>
    <w:rsid w:val="3BB37520"/>
    <w:rsid w:val="3CBD0FE1"/>
    <w:rsid w:val="3D7309E6"/>
    <w:rsid w:val="3DBE7C11"/>
    <w:rsid w:val="3E7C5B7E"/>
    <w:rsid w:val="3EA76EC6"/>
    <w:rsid w:val="41B04763"/>
    <w:rsid w:val="440920A4"/>
    <w:rsid w:val="44AE4731"/>
    <w:rsid w:val="484336AB"/>
    <w:rsid w:val="487F30BA"/>
    <w:rsid w:val="48AA7E34"/>
    <w:rsid w:val="48F24FC2"/>
    <w:rsid w:val="494C6762"/>
    <w:rsid w:val="4A123335"/>
    <w:rsid w:val="4AD444B7"/>
    <w:rsid w:val="4B3A6D67"/>
    <w:rsid w:val="4BC92119"/>
    <w:rsid w:val="4D442D67"/>
    <w:rsid w:val="4E2C2F90"/>
    <w:rsid w:val="4EBF641E"/>
    <w:rsid w:val="4F444278"/>
    <w:rsid w:val="502E6A7F"/>
    <w:rsid w:val="50377EEC"/>
    <w:rsid w:val="50CE69A3"/>
    <w:rsid w:val="5176675F"/>
    <w:rsid w:val="517D59F9"/>
    <w:rsid w:val="522D3F86"/>
    <w:rsid w:val="523F3361"/>
    <w:rsid w:val="5299005C"/>
    <w:rsid w:val="52E315ED"/>
    <w:rsid w:val="53364E8A"/>
    <w:rsid w:val="535B6DFC"/>
    <w:rsid w:val="55523113"/>
    <w:rsid w:val="555F42EB"/>
    <w:rsid w:val="55617D13"/>
    <w:rsid w:val="57BB29B9"/>
    <w:rsid w:val="580E6805"/>
    <w:rsid w:val="5AA32C27"/>
    <w:rsid w:val="5C284E23"/>
    <w:rsid w:val="5C53198B"/>
    <w:rsid w:val="5CFD28FE"/>
    <w:rsid w:val="5D186A5C"/>
    <w:rsid w:val="5D853F47"/>
    <w:rsid w:val="5EB63CA5"/>
    <w:rsid w:val="5F670679"/>
    <w:rsid w:val="5FF2387F"/>
    <w:rsid w:val="5FFD738A"/>
    <w:rsid w:val="60EE2BBA"/>
    <w:rsid w:val="611D3E2E"/>
    <w:rsid w:val="62863B5C"/>
    <w:rsid w:val="62C17F4F"/>
    <w:rsid w:val="66117BFB"/>
    <w:rsid w:val="6977016D"/>
    <w:rsid w:val="69835E19"/>
    <w:rsid w:val="6B065B1F"/>
    <w:rsid w:val="6C4536D1"/>
    <w:rsid w:val="6D0E2831"/>
    <w:rsid w:val="6D630F95"/>
    <w:rsid w:val="6D973E35"/>
    <w:rsid w:val="6E8027FE"/>
    <w:rsid w:val="6FB41021"/>
    <w:rsid w:val="73483F22"/>
    <w:rsid w:val="73522870"/>
    <w:rsid w:val="736E0542"/>
    <w:rsid w:val="73D6253C"/>
    <w:rsid w:val="747F57EB"/>
    <w:rsid w:val="74806197"/>
    <w:rsid w:val="74CA6887"/>
    <w:rsid w:val="74E719E4"/>
    <w:rsid w:val="74FF4332"/>
    <w:rsid w:val="76CA0E5A"/>
    <w:rsid w:val="76F00D49"/>
    <w:rsid w:val="774F285B"/>
    <w:rsid w:val="77B078BD"/>
    <w:rsid w:val="77DA2DE8"/>
    <w:rsid w:val="7816742F"/>
    <w:rsid w:val="78485FF0"/>
    <w:rsid w:val="786E5746"/>
    <w:rsid w:val="787F4D9F"/>
    <w:rsid w:val="78941679"/>
    <w:rsid w:val="78D715B5"/>
    <w:rsid w:val="799A287B"/>
    <w:rsid w:val="79EB18FC"/>
    <w:rsid w:val="7A026AFE"/>
    <w:rsid w:val="7B9D7BC9"/>
    <w:rsid w:val="7C7E7607"/>
    <w:rsid w:val="7CBD0FFC"/>
    <w:rsid w:val="7D5C21AC"/>
    <w:rsid w:val="7E0754BE"/>
    <w:rsid w:val="7EAD61F4"/>
    <w:rsid w:val="7FB64187"/>
    <w:rsid w:val="7FFE5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Salutation"/>
    <w:basedOn w:val="1"/>
    <w:next w:val="1"/>
    <w:qFormat/>
    <w:uiPriority w:val="0"/>
  </w:style>
  <w:style w:type="paragraph" w:styleId="5">
    <w:name w:val="Body Text"/>
    <w:basedOn w:val="1"/>
    <w:next w:val="6"/>
    <w:qFormat/>
    <w:uiPriority w:val="1"/>
    <w:rPr>
      <w:rFonts w:ascii="仿宋" w:hAnsi="仿宋" w:eastAsia="仿宋" w:cs="仿宋"/>
      <w:sz w:val="32"/>
      <w:szCs w:val="32"/>
      <w:lang w:val="zh-CN" w:eastAsia="zh-CN" w:bidi="zh-CN"/>
    </w:rPr>
  </w:style>
  <w:style w:type="paragraph" w:customStyle="1" w:styleId="6">
    <w:name w:val="正文首行缩进1"/>
    <w:basedOn w:val="1"/>
    <w:qFormat/>
    <w:uiPriority w:val="0"/>
    <w:pPr>
      <w:widowControl w:val="0"/>
      <w:spacing w:after="120"/>
      <w:ind w:firstLine="420" w:firstLineChars="100"/>
      <w:jc w:val="both"/>
    </w:pPr>
    <w:rPr>
      <w:rFonts w:hint="eastAsia"/>
      <w:kern w:val="2"/>
      <w:sz w:val="21"/>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tabs>
        <w:tab w:val="right" w:leader="dot" w:pos="8948"/>
      </w:tabs>
      <w:spacing w:line="440" w:lineRule="exact"/>
    </w:pPr>
  </w:style>
  <w:style w:type="paragraph" w:styleId="10">
    <w:name w:val="toc 2"/>
    <w:basedOn w:val="1"/>
    <w:next w:val="1"/>
    <w:unhideWhenUsed/>
    <w:qFormat/>
    <w:uiPriority w:val="39"/>
    <w:pPr>
      <w:tabs>
        <w:tab w:val="right" w:leader="dot" w:pos="8948"/>
      </w:tabs>
      <w:spacing w:line="360" w:lineRule="auto"/>
      <w:ind w:left="420" w:leftChars="200"/>
    </w:p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正文1"/>
    <w:basedOn w:val="1"/>
    <w:qFormat/>
    <w:uiPriority w:val="0"/>
    <w:pPr>
      <w:spacing w:line="480" w:lineRule="auto"/>
      <w:ind w:firstLine="200" w:firstLineChars="200"/>
    </w:pPr>
    <w:rPr>
      <w:rFonts w:eastAsia="仿宋"/>
    </w:rPr>
  </w:style>
  <w:style w:type="paragraph" w:customStyle="1" w:styleId="1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9406</Words>
  <Characters>11280</Characters>
  <Lines>0</Lines>
  <Paragraphs>0</Paragraphs>
  <TotalTime>1</TotalTime>
  <ScaleCrop>false</ScaleCrop>
  <LinksUpToDate>false</LinksUpToDate>
  <CharactersWithSpaces>11801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2021-10-25T07:05:00Z</dcterms:created>
  <dc:creator>lenovo</dc:creator>
  <cp:lastModifiedBy>奇妙</cp:lastModifiedBy>
  <cp:lastPrinted>2022-11-17T12:00:00Z</cp:lastPrinted>
  <dcterms:modified xsi:type="dcterms:W3CDTF">2022-11-22T03:10:13Z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ACB55FB732074E55BFED28AC3006361F</vt:lpwstr>
  </property>
</Properties>
</file>