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8"/>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8</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8"/>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kern w:val="1"/>
                <w:sz w:val="24"/>
                <w:szCs w:val="24"/>
                <w:lang w:val="en-US" w:eastAsia="zh-CN" w:bidi="ar-SA"/>
              </w:rPr>
            </w:pPr>
            <w:r>
              <w:rPr>
                <w:rFonts w:hint="eastAsia" w:ascii="仿宋" w:hAnsi="仿宋" w:eastAsia="仿宋" w:cs="Times New Roman"/>
                <w:kern w:val="1"/>
                <w:sz w:val="24"/>
                <w:szCs w:val="24"/>
                <w:lang w:val="en-US" w:eastAsia="zh-CN" w:bidi="ar-SA"/>
              </w:rPr>
              <w:t>0.35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20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kern w:val="1"/>
                <w:sz w:val="24"/>
                <w:szCs w:val="24"/>
                <w:lang w:val="en-US" w:eastAsia="zh-CN" w:bidi="ar-SA"/>
              </w:rPr>
            </w:pPr>
            <w:r>
              <w:rPr>
                <w:rFonts w:hint="eastAsia" w:ascii="仿宋" w:hAnsi="仿宋" w:eastAsia="仿宋" w:cs="Times New Roman"/>
                <w:kern w:val="1"/>
                <w:sz w:val="24"/>
                <w:szCs w:val="24"/>
                <w:lang w:val="en-US" w:eastAsia="zh-CN" w:bidi="ar-SA"/>
              </w:rPr>
              <w:t>0.35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20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kern w:val="1"/>
                <w:sz w:val="24"/>
                <w:szCs w:val="24"/>
                <w:lang w:val="en-US" w:eastAsia="zh-CN" w:bidi="ar-SA"/>
              </w:rPr>
            </w:pPr>
            <w:r>
              <w:rPr>
                <w:rFonts w:hint="eastAsia" w:ascii="仿宋" w:hAnsi="仿宋" w:eastAsia="仿宋" w:cs="Times New Roman"/>
                <w:kern w:val="1"/>
                <w:sz w:val="24"/>
                <w:szCs w:val="24"/>
                <w:lang w:val="en-US" w:eastAsia="zh-CN" w:bidi="ar-SA"/>
              </w:rPr>
              <w:t>115.44</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78.29</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color w:val="FF0000"/>
                <w:kern w:val="1"/>
                <w:sz w:val="24"/>
                <w:szCs w:val="24"/>
                <w:lang w:val="en-US" w:eastAsia="zh-CN" w:bidi="ar-SA"/>
              </w:rPr>
            </w:pPr>
            <w:r>
              <w:rPr>
                <w:rFonts w:hint="eastAsia" w:ascii="仿宋" w:hAnsi="仿宋" w:eastAsia="仿宋" w:cs="Times New Roman"/>
                <w:color w:val="FF0000"/>
                <w:kern w:val="1"/>
                <w:sz w:val="24"/>
                <w:szCs w:val="24"/>
                <w:lang w:val="en-US" w:eastAsia="zh-CN" w:bidi="ar-SA"/>
              </w:rPr>
              <w:t>14.8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10.43</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color w:val="FF0000"/>
                <w:kern w:val="1"/>
                <w:sz w:val="24"/>
                <w:szCs w:val="24"/>
                <w:lang w:val="en-US" w:eastAsia="zh-CN" w:bidi="ar-SA"/>
              </w:rPr>
            </w:pPr>
            <w:r>
              <w:rPr>
                <w:rFonts w:hint="eastAsia" w:ascii="仿宋" w:hAnsi="仿宋" w:eastAsia="仿宋" w:cs="Times New Roman"/>
                <w:color w:val="FF0000"/>
                <w:kern w:val="1"/>
                <w:sz w:val="24"/>
                <w:szCs w:val="24"/>
                <w:lang w:val="en-US" w:eastAsia="zh-CN" w:bidi="ar-SA"/>
              </w:rPr>
              <w:t>19.06</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color w:val="FF0000"/>
                <w:kern w:val="1"/>
                <w:sz w:val="24"/>
                <w:szCs w:val="24"/>
                <w:lang w:val="en-US" w:eastAsia="zh-CN" w:bidi="ar-SA"/>
              </w:rPr>
            </w:pPr>
            <w:r>
              <w:rPr>
                <w:rFonts w:hint="eastAsia" w:ascii="仿宋" w:hAnsi="仿宋" w:eastAsia="仿宋" w:cs="Times New Roman"/>
                <w:color w:val="FF0000"/>
                <w:kern w:val="1"/>
                <w:sz w:val="24"/>
                <w:szCs w:val="24"/>
                <w:lang w:val="en-US" w:eastAsia="zh-CN" w:bidi="ar-SA"/>
              </w:rPr>
              <w:t>0.1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color w:val="FF0000"/>
                <w:kern w:val="2"/>
                <w:sz w:val="24"/>
                <w:szCs w:val="32"/>
                <w:lang w:val="en-US" w:eastAsia="zh-CN" w:bidi="ar-SA"/>
              </w:rPr>
            </w:pP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8"/>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677"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96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93.5</w:t>
            </w:r>
          </w:p>
        </w:tc>
      </w:tr>
    </w:tbl>
    <w:p>
      <w:pPr>
        <w:widowControl/>
        <w:ind w:left="93"/>
        <w:jc w:val="left"/>
        <w:rPr>
          <w:rFonts w:hint="eastAsia" w:ascii="黑体" w:eastAsia="黑体"/>
        </w:rPr>
      </w:pPr>
      <w:r>
        <w:rPr>
          <w:rFonts w:hint="eastAsia" w:ascii="黑体" w:eastAsia="黑体"/>
        </w:rPr>
        <w:t>附件</w:t>
      </w:r>
      <w:r>
        <w:rPr>
          <w:rFonts w:ascii="黑体" w:eastAsia="黑体"/>
        </w:rPr>
        <w:t>4</w:t>
      </w:r>
    </w:p>
    <w:p>
      <w:pPr>
        <w:pStyle w:val="7"/>
        <w:keepNext w:val="0"/>
        <w:keepLines w:val="0"/>
        <w:widowControl/>
        <w:numPr>
          <w:ilvl w:val="0"/>
          <w:numId w:val="0"/>
        </w:numPr>
        <w:suppressLineNumbers w:val="0"/>
        <w:spacing w:before="0" w:beforeAutospacing="0" w:after="602" w:afterAutospacing="0" w:line="30" w:lineRule="atLeast"/>
        <w:ind w:right="0" w:rightChars="0"/>
        <w:jc w:val="center"/>
        <w:rPr>
          <w:rFonts w:hint="eastAsia" w:ascii="方正小标宋简体" w:hAnsi="方正小标宋简体" w:eastAsia="方正小标宋简体" w:cs="方正小标宋简体"/>
          <w:b/>
          <w:bCs/>
          <w:sz w:val="44"/>
          <w:szCs w:val="44"/>
          <w:lang w:val="en-US" w:eastAsia="zh-CN"/>
        </w:rPr>
      </w:pPr>
    </w:p>
    <w:p>
      <w:pPr>
        <w:pStyle w:val="7"/>
        <w:keepNext w:val="0"/>
        <w:keepLines w:val="0"/>
        <w:widowControl/>
        <w:numPr>
          <w:ilvl w:val="0"/>
          <w:numId w:val="0"/>
        </w:numPr>
        <w:suppressLineNumbers w:val="0"/>
        <w:spacing w:before="0" w:beforeAutospacing="0" w:after="602" w:afterAutospacing="0" w:line="30" w:lineRule="atLeast"/>
        <w:ind w:right="0" w:rightChars="0"/>
        <w:jc w:val="center"/>
        <w:rPr>
          <w:rFonts w:hint="eastAsia" w:ascii="方正小标宋简体" w:hAnsi="方正小标宋简体" w:eastAsia="方正小标宋简体" w:cs="方正小标宋简体"/>
          <w:b/>
          <w:bCs/>
          <w:sz w:val="44"/>
          <w:szCs w:val="44"/>
          <w:lang w:val="en-US" w:eastAsia="zh-CN"/>
        </w:rPr>
      </w:pPr>
    </w:p>
    <w:p>
      <w:pPr>
        <w:pStyle w:val="7"/>
        <w:keepNext w:val="0"/>
        <w:keepLines w:val="0"/>
        <w:widowControl/>
        <w:numPr>
          <w:ilvl w:val="0"/>
          <w:numId w:val="0"/>
        </w:numPr>
        <w:suppressLineNumbers w:val="0"/>
        <w:spacing w:before="0" w:beforeAutospacing="0" w:after="602" w:afterAutospacing="0" w:line="30" w:lineRule="atLeast"/>
        <w:ind w:right="0" w:rightChars="0"/>
        <w:jc w:val="center"/>
        <w:rPr>
          <w:rFonts w:hint="eastAsia" w:ascii="方正小标宋简体" w:hAnsi="方正小标宋简体" w:eastAsia="方正小标宋简体" w:cs="方正小标宋简体"/>
          <w:b/>
          <w:bCs/>
          <w:sz w:val="44"/>
          <w:szCs w:val="44"/>
          <w:lang w:val="en-US" w:eastAsia="zh-CN"/>
        </w:rPr>
      </w:pPr>
    </w:p>
    <w:p>
      <w:pPr>
        <w:pStyle w:val="7"/>
        <w:keepNext w:val="0"/>
        <w:keepLines w:val="0"/>
        <w:widowControl/>
        <w:numPr>
          <w:ilvl w:val="0"/>
          <w:numId w:val="0"/>
        </w:numPr>
        <w:suppressLineNumbers w:val="0"/>
        <w:spacing w:before="0" w:beforeAutospacing="0" w:after="602" w:afterAutospacing="0" w:line="30" w:lineRule="atLeast"/>
        <w:ind w:right="0" w:rightChars="0"/>
        <w:jc w:val="center"/>
        <w:rPr>
          <w:rFonts w:hint="eastAsia" w:ascii="方正小标宋简体" w:hAnsi="方正小标宋简体" w:eastAsia="方正小标宋简体" w:cs="方正小标宋简体"/>
          <w:b/>
          <w:bCs/>
          <w:sz w:val="44"/>
          <w:szCs w:val="44"/>
          <w:lang w:val="en-US" w:eastAsia="zh-CN"/>
        </w:rPr>
      </w:pPr>
    </w:p>
    <w:p>
      <w:pPr>
        <w:pStyle w:val="7"/>
        <w:keepNext w:val="0"/>
        <w:keepLines w:val="0"/>
        <w:widowControl/>
        <w:numPr>
          <w:ilvl w:val="0"/>
          <w:numId w:val="0"/>
        </w:numPr>
        <w:suppressLineNumbers w:val="0"/>
        <w:spacing w:before="0" w:beforeAutospacing="0" w:after="602" w:afterAutospacing="0" w:line="30" w:lineRule="atLeast"/>
        <w:ind w:right="0" w:rightChars="0"/>
        <w:jc w:val="center"/>
        <w:rPr>
          <w:rFonts w:hint="eastAsia" w:ascii="方正小标宋简体" w:hAnsi="方正小标宋简体" w:eastAsia="方正小标宋简体" w:cs="方正小标宋简体"/>
          <w:b/>
          <w:bCs/>
          <w:sz w:val="44"/>
          <w:szCs w:val="44"/>
          <w:lang w:val="en-US" w:eastAsia="zh-CN"/>
        </w:rPr>
      </w:pPr>
    </w:p>
    <w:p>
      <w:pPr>
        <w:pStyle w:val="7"/>
        <w:keepNext w:val="0"/>
        <w:keepLines w:val="0"/>
        <w:widowControl/>
        <w:numPr>
          <w:ilvl w:val="0"/>
          <w:numId w:val="0"/>
        </w:numPr>
        <w:suppressLineNumbers w:val="0"/>
        <w:spacing w:before="0" w:beforeAutospacing="0" w:after="602" w:afterAutospacing="0" w:line="30" w:lineRule="atLeast"/>
        <w:ind w:right="0" w:rightChars="0"/>
        <w:jc w:val="center"/>
        <w:rPr>
          <w:rFonts w:hint="eastAsia" w:ascii="方正小标宋简体" w:hAnsi="方正小标宋简体" w:eastAsia="方正小标宋简体" w:cs="方正小标宋简体"/>
          <w:b/>
          <w:bCs/>
          <w:sz w:val="44"/>
          <w:szCs w:val="44"/>
          <w:lang w:val="en-US" w:eastAsia="zh-CN"/>
        </w:rPr>
      </w:pPr>
    </w:p>
    <w:p>
      <w:pPr>
        <w:pStyle w:val="7"/>
        <w:keepNext w:val="0"/>
        <w:keepLines w:val="0"/>
        <w:widowControl/>
        <w:numPr>
          <w:ilvl w:val="0"/>
          <w:numId w:val="0"/>
        </w:numPr>
        <w:suppressLineNumbers w:val="0"/>
        <w:spacing w:before="0" w:beforeAutospacing="0" w:after="602" w:afterAutospacing="0" w:line="30" w:lineRule="atLeast"/>
        <w:ind w:right="0" w:rightChars="0"/>
        <w:jc w:val="center"/>
        <w:rPr>
          <w:rFonts w:hint="eastAsia" w:ascii="方正小标宋简体" w:hAnsi="方正小标宋简体" w:eastAsia="方正小标宋简体" w:cs="方正小标宋简体"/>
          <w:b/>
          <w:bCs/>
          <w:sz w:val="44"/>
          <w:szCs w:val="44"/>
          <w:lang w:val="en-US" w:eastAsia="zh-CN"/>
        </w:rPr>
      </w:pPr>
    </w:p>
    <w:p>
      <w:pPr>
        <w:pStyle w:val="7"/>
        <w:keepNext w:val="0"/>
        <w:keepLines w:val="0"/>
        <w:widowControl/>
        <w:numPr>
          <w:ilvl w:val="0"/>
          <w:numId w:val="0"/>
        </w:numPr>
        <w:suppressLineNumbers w:val="0"/>
        <w:spacing w:before="0" w:beforeAutospacing="0" w:after="602" w:afterAutospacing="0" w:line="30" w:lineRule="atLeast"/>
        <w:ind w:right="0" w:rightChars="0"/>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b/>
          <w:bCs/>
          <w:sz w:val="44"/>
          <w:szCs w:val="44"/>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b/>
          <w:bCs/>
          <w:sz w:val="44"/>
          <w:szCs w:val="44"/>
          <w:lang w:eastAsia="zh-CN"/>
        </w:rPr>
      </w:pPr>
      <w:r>
        <w:rPr>
          <w:rFonts w:hint="eastAsia"/>
          <w:b/>
          <w:bCs/>
          <w:sz w:val="44"/>
          <w:szCs w:val="44"/>
        </w:rPr>
        <w:t>2021年麻阳</w:t>
      </w:r>
      <w:r>
        <w:rPr>
          <w:rFonts w:hint="eastAsia"/>
          <w:b/>
          <w:bCs/>
          <w:sz w:val="44"/>
          <w:szCs w:val="44"/>
          <w:lang w:eastAsia="zh-CN"/>
        </w:rPr>
        <w:t>苗族自治县卫生健康局</w:t>
      </w:r>
    </w:p>
    <w:p>
      <w:pPr>
        <w:keepNext w:val="0"/>
        <w:keepLines w:val="0"/>
        <w:pageBreakBefore w:val="0"/>
        <w:kinsoku/>
        <w:wordWrap/>
        <w:overflowPunct/>
        <w:topLinePunct w:val="0"/>
        <w:autoSpaceDE/>
        <w:autoSpaceDN/>
        <w:bidi w:val="0"/>
        <w:adjustRightInd/>
        <w:snapToGrid/>
        <w:spacing w:line="640" w:lineRule="exact"/>
        <w:jc w:val="center"/>
        <w:textAlignment w:val="auto"/>
        <w:rPr>
          <w:b/>
          <w:bCs/>
          <w:sz w:val="44"/>
          <w:szCs w:val="44"/>
        </w:rPr>
      </w:pPr>
      <w:r>
        <w:rPr>
          <w:rFonts w:hint="eastAsia"/>
          <w:b/>
          <w:bCs/>
          <w:sz w:val="44"/>
          <w:szCs w:val="44"/>
        </w:rPr>
        <w:t>部门整体支出绩效自评报告</w:t>
      </w:r>
    </w:p>
    <w:p>
      <w:pPr>
        <w:keepNext w:val="0"/>
        <w:keepLines w:val="0"/>
        <w:pageBreakBefore w:val="0"/>
        <w:kinsoku/>
        <w:wordWrap/>
        <w:overflowPunct/>
        <w:topLinePunct w:val="0"/>
        <w:autoSpaceDE/>
        <w:autoSpaceDN/>
        <w:bidi w:val="0"/>
        <w:adjustRightInd/>
        <w:snapToGrid/>
        <w:spacing w:line="640" w:lineRule="exact"/>
        <w:textAlignment w:val="auto"/>
        <w:rPr>
          <w:sz w:val="32"/>
          <w:szCs w:val="32"/>
        </w:rPr>
      </w:pPr>
    </w:p>
    <w:p>
      <w:pPr>
        <w:pStyle w:val="7"/>
        <w:keepNext w:val="0"/>
        <w:keepLines w:val="0"/>
        <w:pageBreakBefore w:val="0"/>
        <w:kinsoku/>
        <w:wordWrap/>
        <w:overflowPunct/>
        <w:topLinePunct w:val="0"/>
        <w:autoSpaceDE/>
        <w:autoSpaceDN/>
        <w:bidi w:val="0"/>
        <w:adjustRightInd/>
        <w:snapToGrid/>
        <w:spacing w:line="640" w:lineRule="exact"/>
        <w:ind w:firstLine="645"/>
        <w:jc w:val="both"/>
        <w:textAlignment w:val="auto"/>
        <w:rPr>
          <w:rFonts w:eastAsia="宋体"/>
          <w:color w:val="414141"/>
          <w:sz w:val="30"/>
          <w:szCs w:val="30"/>
          <w:shd w:val="clear" w:color="auto" w:fill="FFFFFF"/>
        </w:rPr>
      </w:pPr>
      <w:r>
        <w:rPr>
          <w:rFonts w:hint="eastAsia" w:eastAsia="宋体"/>
          <w:spacing w:val="-19"/>
          <w:sz w:val="30"/>
          <w:szCs w:val="30"/>
        </w:rPr>
        <w:t>为切实做好2021年度财政资金绩效自评工作，强化绩效理念，提高财政资金使用效益，</w:t>
      </w:r>
      <w:r>
        <w:rPr>
          <w:rFonts w:hint="eastAsia" w:eastAsia="宋体"/>
          <w:kern w:val="2"/>
          <w:sz w:val="30"/>
          <w:szCs w:val="30"/>
          <w:lang w:val="zh-CN"/>
        </w:rPr>
        <w:t>根据《麻阳苗族自治县财政局关于做好2021年度县级财政资金绩效自评工作的通知》（麻财绩[2022]</w:t>
      </w:r>
      <w:r>
        <w:rPr>
          <w:rFonts w:hint="eastAsia" w:eastAsia="宋体"/>
          <w:kern w:val="2"/>
          <w:sz w:val="30"/>
          <w:szCs w:val="30"/>
        </w:rPr>
        <w:t>1</w:t>
      </w:r>
      <w:r>
        <w:rPr>
          <w:rFonts w:hint="eastAsia" w:eastAsia="宋体"/>
          <w:kern w:val="2"/>
          <w:sz w:val="30"/>
          <w:szCs w:val="30"/>
          <w:lang w:val="zh-CN"/>
        </w:rPr>
        <w:t>号）文件精神，结合实际，现将我单位整体支出项目绩效自评结果报告如下：</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640" w:lineRule="exact"/>
        <w:ind w:left="420" w:leftChars="0" w:right="0" w:rightChars="0"/>
        <w:jc w:val="left"/>
        <w:textAlignment w:val="auto"/>
        <w:outlineLvl w:val="9"/>
        <w:rPr>
          <w:rFonts w:hint="eastAsia" w:ascii="黑体" w:hAnsi="黑体" w:eastAsia="黑体" w:cs="黑体"/>
          <w:b w:val="0"/>
          <w:bCs w:val="0"/>
          <w:kern w:val="1"/>
          <w:sz w:val="32"/>
          <w:szCs w:val="32"/>
          <w:lang w:val="en-US" w:eastAsia="zh-CN" w:bidi="ar-SA"/>
        </w:rPr>
      </w:pPr>
      <w:r>
        <w:rPr>
          <w:rFonts w:hint="eastAsia" w:ascii="黑体" w:hAnsi="黑体" w:eastAsia="黑体" w:cs="黑体"/>
          <w:b w:val="0"/>
          <w:bCs w:val="0"/>
          <w:kern w:val="1"/>
          <w:sz w:val="32"/>
          <w:szCs w:val="32"/>
          <w:lang w:val="en-US" w:eastAsia="zh-CN" w:bidi="ar-SA"/>
        </w:rPr>
        <w:t>一、机构编制人员情况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本单位业务股室11个。共有行政编制14个，事业编制52个，实有行政编制19个，实有事业编制51个，单位退休人员41个。</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640" w:lineRule="exact"/>
        <w:ind w:left="420" w:leftChars="0" w:right="0" w:rightChars="0"/>
        <w:jc w:val="left"/>
        <w:textAlignment w:val="auto"/>
        <w:outlineLvl w:val="9"/>
        <w:rPr>
          <w:rFonts w:hint="eastAsia" w:ascii="黑体" w:hAnsi="黑体" w:eastAsia="黑体" w:cs="黑体"/>
          <w:b w:val="0"/>
          <w:bCs w:val="0"/>
          <w:kern w:val="1"/>
          <w:sz w:val="32"/>
          <w:szCs w:val="32"/>
          <w:lang w:val="en-US" w:eastAsia="zh-CN" w:bidi="ar-SA"/>
        </w:rPr>
      </w:pPr>
      <w:r>
        <w:rPr>
          <w:rFonts w:hint="eastAsia" w:ascii="黑体" w:hAnsi="黑体" w:eastAsia="黑体" w:cs="黑体"/>
          <w:b w:val="0"/>
          <w:bCs w:val="0"/>
          <w:kern w:val="1"/>
          <w:sz w:val="32"/>
          <w:szCs w:val="32"/>
          <w:lang w:val="en-US" w:eastAsia="zh-CN" w:bidi="ar-SA"/>
        </w:rPr>
        <w:t>单位主要职能与年度绩效目标</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单位职能：</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1.贯彻执行国民健康政策及国家卫生健康法律法规。</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2.协调推进全县深化医药卫生体制改革，制定并组织落实全县疾病预防控制规划</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3.组织拟定并协调落实应对人口老龄化政策措施，贯彻执行国家药物政策和国家基本药物制度.</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4.负责职责范围内的职业卫生，制定医疗机构，医疗服务行业管理办法。</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5.负责计划生育管理和服务工作，指导全县卫生健康工作。</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6.完成县委、县政府交办的其他工作任务。</w:t>
      </w:r>
    </w:p>
    <w:p>
      <w:pPr>
        <w:keepNext w:val="0"/>
        <w:keepLines w:val="0"/>
        <w:pageBreakBefore w:val="0"/>
        <w:kinsoku/>
        <w:wordWrap/>
        <w:overflowPunct/>
        <w:topLinePunct w:val="0"/>
        <w:autoSpaceDE/>
        <w:autoSpaceDN/>
        <w:bidi w:val="0"/>
        <w:adjustRightInd/>
        <w:snapToGrid/>
        <w:spacing w:line="640" w:lineRule="exact"/>
        <w:ind w:left="595" w:leftChars="186" w:firstLine="0" w:firstLineChars="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年度绩效目标：</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县卫生健康局全体干部职工认真履行职责、扎实工作。进一步推动麻阳苗族自治县卫生健康事业又好又快发展。</w:t>
      </w:r>
    </w:p>
    <w:p>
      <w:pPr>
        <w:keepNext w:val="0"/>
        <w:keepLines w:val="0"/>
        <w:pageBreakBefore w:val="0"/>
        <w:kinsoku/>
        <w:wordWrap/>
        <w:overflowPunct/>
        <w:topLinePunct w:val="0"/>
        <w:autoSpaceDE/>
        <w:autoSpaceDN/>
        <w:bidi w:val="0"/>
        <w:adjustRightInd/>
        <w:snapToGrid/>
        <w:spacing w:line="640" w:lineRule="exact"/>
        <w:ind w:firstLine="320" w:firstLineChars="100"/>
        <w:textAlignment w:val="auto"/>
        <w:rPr>
          <w:rFonts w:hint="eastAsia" w:ascii="黑体" w:hAnsi="黑体" w:eastAsia="黑体" w:cs="黑体"/>
          <w:b w:val="0"/>
          <w:bCs w:val="0"/>
          <w:kern w:val="1"/>
          <w:sz w:val="32"/>
          <w:szCs w:val="32"/>
          <w:lang w:val="en-US" w:eastAsia="zh-CN" w:bidi="ar-SA"/>
        </w:rPr>
      </w:pPr>
      <w:r>
        <w:rPr>
          <w:rFonts w:hint="eastAsia" w:ascii="黑体" w:hAnsi="黑体" w:eastAsia="黑体" w:cs="黑体"/>
          <w:b w:val="0"/>
          <w:bCs w:val="0"/>
          <w:kern w:val="1"/>
          <w:sz w:val="32"/>
          <w:szCs w:val="32"/>
          <w:lang w:val="en-US" w:eastAsia="zh-CN" w:bidi="ar-SA"/>
        </w:rPr>
        <w:t>三、2021年度整体支出及管理情况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2021年预算总收入2254.77万元，其中年初预算安排1421.52万元，上年结转收入533.25万元。实际总支出1595.19万元，基本支出1068.99万元，项目支出526.20万元。结余资金财政全部收回。</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1.基本支出情况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基本支出1068.99万元，其中工资福利支出905.72万元，商品和服务支出121.30万元，对个人和家庭的补助支出41.97万元。</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2.“三公”经费支出情况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“三公”经费年初预算20万元，全部为公务接待费。实际“三公”经费支出10.19万元，全部为公务接待费。</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3.资金管理情况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单位领导高度重视财务管理工作，多次专题研究财务管理工作，定期审核财务各项报表和原始凭证。根据中央和省委政策要求，我单位建立健全了财务管理制度和约束机制，进一步促进了我单位各项经费支出合法、合规和科学、有效管理。在预算执行过程中，相关责任人按照制度要求，认真</w:t>
      </w:r>
      <w:bookmarkStart w:id="0" w:name="_GoBack"/>
      <w:bookmarkEnd w:id="0"/>
      <w:r>
        <w:rPr>
          <w:rFonts w:hint="eastAsia" w:ascii="宋体" w:hAnsi="宋体" w:eastAsia="宋体" w:cs="宋体"/>
          <w:sz w:val="30"/>
          <w:szCs w:val="30"/>
          <w:lang w:val="en-US" w:eastAsia="zh-CN"/>
        </w:rPr>
        <w:t>履行职责，严格审查每项支出、每张原始凭证的真实性、有效性，确保各项支出在阳光监督之下进行，坚决杜绝铺张浪费行为，各项公用经费，特别是“三公经费”，都得到有效控制。</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四、整体支出绩效目标完成情况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综合以上各项指标，财务管理健全规范、没有发生违法违规现象，我</w:t>
      </w:r>
      <w:r>
        <w:rPr>
          <w:rFonts w:hint="eastAsia" w:ascii="宋体" w:hAnsi="宋体" w:eastAsia="宋体" w:cs="宋体"/>
          <w:sz w:val="30"/>
          <w:szCs w:val="30"/>
          <w:lang w:eastAsia="zh-CN"/>
        </w:rPr>
        <w:t>局</w:t>
      </w:r>
      <w:r>
        <w:rPr>
          <w:rFonts w:hint="eastAsia" w:ascii="宋体" w:hAnsi="宋体" w:eastAsia="宋体" w:cs="宋体"/>
          <w:sz w:val="30"/>
          <w:szCs w:val="30"/>
        </w:rPr>
        <w:t>的部门整体支出绩效自我评价得分93</w:t>
      </w:r>
      <w:r>
        <w:rPr>
          <w:rFonts w:hint="eastAsia" w:ascii="宋体" w:hAnsi="宋体" w:eastAsia="宋体" w:cs="宋体"/>
          <w:sz w:val="30"/>
          <w:szCs w:val="30"/>
          <w:lang w:val="en-US" w:eastAsia="zh-CN"/>
        </w:rPr>
        <w:t>.5</w:t>
      </w:r>
      <w:r>
        <w:rPr>
          <w:rFonts w:hint="eastAsia" w:ascii="宋体" w:hAnsi="宋体" w:eastAsia="宋体" w:cs="宋体"/>
          <w:sz w:val="30"/>
          <w:szCs w:val="30"/>
        </w:rPr>
        <w:t>分</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较好的完成了整体支出绩效目标。</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五、存在的问题</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财政资金下达不及时到位，造成很多工作不能及时推进。</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六、改进措施与建议</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1、强化内部管理，进一步完善管理制度。</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eastAsia="仿宋_GB2312"/>
          <w:lang w:eastAsia="zh-CN"/>
        </w:rPr>
      </w:pPr>
      <w:r>
        <w:rPr>
          <w:rFonts w:hint="eastAsia" w:ascii="宋体" w:hAnsi="宋体" w:eastAsia="宋体" w:cs="宋体"/>
          <w:sz w:val="30"/>
          <w:szCs w:val="30"/>
          <w:lang w:val="en-US" w:eastAsia="zh-CN"/>
        </w:rPr>
        <w:t>2、建议县级预算安排好经费，确保实施到位。</w:t>
      </w:r>
    </w:p>
    <w:p>
      <w:pPr>
        <w:ind w:firstLine="640"/>
        <w:rPr>
          <w:rFonts w:hint="eastAsia" w:ascii="宋体" w:hAnsi="宋体" w:eastAsia="宋体" w:cs="宋体"/>
          <w:sz w:val="30"/>
          <w:szCs w:val="30"/>
          <w:lang w:val="en-US" w:eastAsia="zh-CN"/>
        </w:rPr>
      </w:pPr>
    </w:p>
    <w:p>
      <w:pPr>
        <w:keepNext w:val="0"/>
        <w:keepLines w:val="0"/>
        <w:pageBreakBefore w:val="0"/>
        <w:widowControl/>
        <w:numPr>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F6EE8"/>
    <w:multiLevelType w:val="singleLevel"/>
    <w:tmpl w:val="2C3F6E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jcxMzQ2NzMxZjI4ODlmZjkwZTZmOTczMzE4ZTcifQ=="/>
  </w:docVars>
  <w:rsids>
    <w:rsidRoot w:val="00000000"/>
    <w:rsid w:val="0E1B07D6"/>
    <w:rsid w:val="582D25AE"/>
    <w:rsid w:val="5CA523AB"/>
    <w:rsid w:val="6476737B"/>
    <w:rsid w:val="70D26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11</Pages>
  <Words>5149</Words>
  <Characters>5475</Characters>
  <Lines>0</Lines>
  <Paragraphs>120</Paragraphs>
  <TotalTime>3</TotalTime>
  <ScaleCrop>false</ScaleCrop>
  <LinksUpToDate>false</LinksUpToDate>
  <CharactersWithSpaces>5877</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十四五规划------张应勇</cp:lastModifiedBy>
  <cp:lastPrinted>2022-04-24T01:35:00Z</cp:lastPrinted>
  <dcterms:modified xsi:type="dcterms:W3CDTF">2022-05-11T03:02:16Z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63A2625125E840ED9178A3D8679E7C0A</vt:lpwstr>
  </property>
</Properties>
</file>