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bookmarkStart w:id="0" w:name="_GoBack"/>
      <w:bookmarkEnd w:id="0"/>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10"/>
        <w:tblW w:w="106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7</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10"/>
        <w:tblW w:w="103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0.84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4.9</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 xml:space="preserve">  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 xml:space="preserve">  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 xml:space="preserve">0.84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 xml:space="preserve">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Calibri" w:eastAsia="仿宋" w:cs="Arial"/>
                <w:kern w:val="2"/>
                <w:sz w:val="24"/>
                <w:szCs w:val="32"/>
                <w:lang w:val="en-US" w:eastAsia="zh-CN" w:bidi="ar-SA"/>
              </w:rPr>
            </w:pPr>
            <w:r>
              <w:rPr>
                <w:rFonts w:hint="eastAsia" w:ascii="仿宋" w:eastAsia="仿宋"/>
                <w:sz w:val="24"/>
                <w:lang w:val="en-US" w:eastAsia="zh-CN"/>
              </w:rPr>
              <w:t>145.73</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113.22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166.71</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s="Arial"/>
                <w:color w:val="FF0000"/>
                <w:kern w:val="2"/>
                <w:sz w:val="24"/>
                <w:szCs w:val="32"/>
                <w:lang w:val="en-US" w:eastAsia="zh-CN" w:bidi="ar-SA"/>
              </w:rPr>
              <w:t>50.08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20.58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29.8</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Calibri" w:eastAsia="仿宋" w:cs="Arial"/>
                <w:color w:val="FF0000"/>
                <w:kern w:val="2"/>
                <w:sz w:val="24"/>
                <w:szCs w:val="32"/>
                <w:lang w:val="en-US" w:eastAsia="zh-CN" w:bidi="ar-SA"/>
              </w:rPr>
            </w:pPr>
            <w:r>
              <w:rPr>
                <w:rFonts w:hint="eastAsia" w:ascii="仿宋" w:eastAsia="仿宋"/>
                <w:color w:val="FF0000"/>
                <w:sz w:val="24"/>
                <w:lang w:val="en-US" w:eastAsia="zh-CN"/>
              </w:rPr>
              <w:t>13.95</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15</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14.86</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s="Arial"/>
                <w:color w:val="FF0000"/>
                <w:kern w:val="2"/>
                <w:sz w:val="24"/>
                <w:szCs w:val="32"/>
                <w:lang w:val="en-US" w:eastAsia="zh-CN" w:bidi="ar-SA"/>
              </w:rPr>
              <w:t>0.22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2.84</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10"/>
        <w:tblW w:w="100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hint="eastAsia" w:ascii="仿宋" w:eastAsia="仿宋" w:cs="Arial"/>
                <w:sz w:val="24"/>
                <w:szCs w:val="24"/>
                <w:lang w:val="en-US" w:eastAsia="zh-CN"/>
              </w:rPr>
            </w:pPr>
            <w:r>
              <w:rPr>
                <w:rFonts w:hint="eastAsia" w:ascii="仿宋" w:eastAsia="仿宋" w:cs="Arial"/>
                <w:sz w:val="24"/>
                <w:szCs w:val="24"/>
                <w:lang w:val="en-US" w:eastAsia="zh-CN"/>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cs="Arial"/>
                <w:sz w:val="24"/>
                <w:szCs w:val="24"/>
                <w:lang w:val="en-US" w:eastAsia="zh-CN"/>
              </w:rPr>
            </w:pPr>
            <w:r>
              <w:rPr>
                <w:rFonts w:hint="eastAsia" w:ascii="仿宋" w:eastAsia="仿宋" w:cs="Arial"/>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hint="eastAsia" w:ascii="仿宋" w:eastAsia="仿宋" w:cs="Arial"/>
                <w:sz w:val="24"/>
                <w:szCs w:val="24"/>
                <w:lang w:val="en-US" w:eastAsia="zh-CN"/>
              </w:rPr>
            </w:pP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cs="Arial"/>
                <w:sz w:val="24"/>
                <w:szCs w:val="24"/>
                <w:lang w:val="en-US" w:eastAsia="zh-CN"/>
              </w:rPr>
            </w:pPr>
            <w:r>
              <w:rPr>
                <w:rFonts w:hint="eastAsia" w:ascii="仿宋" w:eastAsia="仿宋" w:cs="Arial"/>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9</w:t>
            </w:r>
          </w:p>
        </w:tc>
      </w:tr>
    </w:tbl>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r>
        <w:rPr>
          <w:rFonts w:hint="eastAsia" w:ascii="黑体" w:eastAsia="黑体"/>
        </w:rPr>
        <w:t>附件</w:t>
      </w:r>
      <w:r>
        <w:rPr>
          <w:rFonts w:ascii="黑体" w:eastAsia="黑体"/>
        </w:rPr>
        <w:t>4</w:t>
      </w:r>
    </w:p>
    <w:p>
      <w:pPr>
        <w:spacing w:line="580" w:lineRule="exact"/>
        <w:contextualSpacing/>
        <w:jc w:val="center"/>
      </w:pPr>
      <w:r>
        <w:rPr>
          <w:b/>
          <w:bCs/>
          <w:sz w:val="44"/>
          <w:szCs w:val="44"/>
          <w:u w:val="single" w:color="auto"/>
        </w:rPr>
        <w:t xml:space="preserve">   </w:t>
      </w:r>
      <w:r>
        <w:rPr>
          <w:rFonts w:hint="eastAsia"/>
          <w:b/>
          <w:bCs/>
          <w:sz w:val="44"/>
          <w:szCs w:val="44"/>
          <w:u w:val="single" w:color="auto"/>
          <w:lang w:val="en-US" w:eastAsia="zh-CN"/>
        </w:rPr>
        <w:t>2021</w:t>
      </w:r>
      <w:r>
        <w:rPr>
          <w:b/>
          <w:bCs/>
          <w:sz w:val="44"/>
          <w:szCs w:val="44"/>
          <w:u w:val="single" w:color="auto"/>
        </w:rPr>
        <w:t xml:space="preserve">  </w:t>
      </w:r>
      <w:r>
        <w:rPr>
          <w:b/>
          <w:bCs/>
          <w:sz w:val="44"/>
          <w:szCs w:val="44"/>
        </w:rPr>
        <w:t>年绩效自评报告</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p>
    <w:p>
      <w:pPr>
        <w:spacing w:line="580" w:lineRule="exact"/>
        <w:ind w:firstLine="640" w:firstLineChars="200"/>
        <w:contextualSpacing/>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一、机构编制人员情况</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麻阳苗族自治县人力资源和社会保障局（简称：人社局）为全额</w:t>
      </w:r>
      <w:r>
        <w:rPr>
          <w:rFonts w:hint="eastAsia" w:ascii="Calibri" w:hAnsi="Calibri" w:eastAsia="仿宋_GB2312" w:cs="Arial"/>
          <w:kern w:val="2"/>
          <w:sz w:val="32"/>
          <w:szCs w:val="32"/>
          <w:lang w:val="zh-CN" w:eastAsia="zh-CN" w:bidi="ar-SA"/>
        </w:rPr>
        <w:t>拨款行政单位。核定编制43人，其中：行政编13人，事业编30人。</w:t>
      </w:r>
      <w:r>
        <w:rPr>
          <w:rFonts w:hint="eastAsia" w:ascii="Calibri" w:hAnsi="Calibri" w:eastAsia="仿宋_GB2312" w:cs="Arial"/>
          <w:kern w:val="2"/>
          <w:sz w:val="32"/>
          <w:szCs w:val="32"/>
          <w:lang w:val="en-US" w:eastAsia="zh-CN" w:bidi="ar-SA"/>
        </w:rPr>
        <w:t>实有人数53人，超编人数11人，单位退休人员25人。</w:t>
      </w:r>
    </w:p>
    <w:p>
      <w:pPr>
        <w:spacing w:line="580" w:lineRule="exact"/>
        <w:ind w:firstLine="640" w:firstLineChars="200"/>
        <w:contextualSpacing/>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二、单位主要职能与年度绩效目标</w:t>
      </w:r>
    </w:p>
    <w:p>
      <w:pPr>
        <w:spacing w:line="580" w:lineRule="exact"/>
        <w:ind w:firstLine="643" w:firstLineChars="200"/>
        <w:contextualSpacing/>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（一）、主要职能</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1</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以扩面征缴为重点 稳步推进社会保险全覆盖。</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以执法维权为重点，着力构建和谐稳定劳动关系。</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3</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以规范人事人才管理为重点，稳步提高人事人才保障能力。</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4</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以落实改革为重点，加快完善社会保障体系。</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5</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完成本年公务员、事业人员招录等工作。</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6</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以加强监管为重点，确保基金安全运行。</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7</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以扩大就业为重点，统筹推进城乡充分就业。承办县委、县政府交办的其他事项。</w:t>
      </w:r>
    </w:p>
    <w:p>
      <w:pPr>
        <w:spacing w:line="580" w:lineRule="exact"/>
        <w:ind w:firstLine="643" w:firstLineChars="200"/>
        <w:contextualSpacing/>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（二）、2021年我局的绩效目标任务为</w:t>
      </w:r>
    </w:p>
    <w:p>
      <w:pPr>
        <w:spacing w:line="580" w:lineRule="exact"/>
        <w:ind w:firstLine="640" w:firstLineChars="200"/>
        <w:contextualSpacing/>
        <w:rPr>
          <w:rFonts w:hint="default"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1</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 xml:space="preserve">就业创业助推行业精准扶贫。认真做好大众创业万众创新工作、2021年创新创业带动就业示范典型申报评选工作，为各类就业创业困难人员提供全方位的众创服务；认真做好劳务协作脱贫工作，完善麻阳苗族自治县劳务协作脱贫机制；认真抓好就业创业培训工作。  </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社会保障助推百姓民生福祉。提高城乡、机关事业、企业人员养老保险参保率及工伤保险参保率。</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3</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绩效评估助推民生实事落地。制定下发全县重点工作绩效评估改革方案，严格落实相关改革措施，逐项逐条分解并按时保质完成省、市下发的各项指标任务。</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4</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人事管理助推全县人才支撑。完成专项考试录用深度贫困县乡镇机关公务员、公务员、“三支一扶”人员的招录工作。</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5</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劳动执法助推社会和谐稳定。广宣传、强执法，切实维护劳动者合法权益。</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6</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自身建设助推人社健康发展。把各项党建、廉政、宣传、意识形态等工作列入重要议事日程，去认识、去把握、去谋划，做到与业务工作同部署、同落实、同检查、同考核。</w:t>
      </w:r>
    </w:p>
    <w:p>
      <w:pPr>
        <w:spacing w:line="580" w:lineRule="exact"/>
        <w:ind w:firstLine="640" w:firstLineChars="200"/>
        <w:contextualSpacing/>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三、年度整体支出及管理情况</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2021年收入预算1133.34万元，比上年预算增加309.44万元，增长33.49%。其中：经费拨款762.45万元，上年结转结余370.89万元。增长的原因主要是上年结转增加，主要是人社局扶持公共就业服务补贴资金78万元及中央财政脱贫攻坚补短板综合财力补助资金和相关扶贫资金226万元。</w:t>
      </w:r>
    </w:p>
    <w:p>
      <w:p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2021年支出预算1133.34万元，比上年预算增加309.44万元，增长33.49%，增长的原因主要是上年结转增加，主要是人社局扶持公共就业服务补贴资金78万元及中央财政脱贫攻坚补短板综合财力补助资金和相关扶贫资金226万元。其中：一般公共服务支出1.22万元、教育支出20.03、社会保障和就业支出805.09万元、卫生和健康支出34.99、农林水支出225.66、住房保障支出46.35万元。</w:t>
      </w:r>
    </w:p>
    <w:p>
      <w:pPr>
        <w:numPr>
          <w:ilvl w:val="0"/>
          <w:numId w:val="0"/>
        </w:numPr>
        <w:spacing w:line="580" w:lineRule="exact"/>
        <w:ind w:firstLine="640" w:firstLineChars="200"/>
        <w:contextualSpacing/>
        <w:rPr>
          <w:rFonts w:hint="eastAsia" w:ascii="Calibri" w:hAnsi="Calibri" w:eastAsia="仿宋_GB2312" w:cs="Arial"/>
          <w:kern w:val="2"/>
          <w:sz w:val="32"/>
          <w:szCs w:val="32"/>
          <w:lang w:val="en-US" w:eastAsia="zh-CN" w:bidi="ar-SA"/>
        </w:rPr>
      </w:pPr>
      <w:r>
        <w:rPr>
          <w:rFonts w:hint="eastAsia" w:cs="Arial"/>
          <w:kern w:val="2"/>
          <w:sz w:val="32"/>
          <w:szCs w:val="32"/>
          <w:lang w:val="en-US" w:eastAsia="zh-CN" w:bidi="ar-SA"/>
        </w:rPr>
        <w:t>2.</w:t>
      </w:r>
      <w:r>
        <w:rPr>
          <w:rFonts w:hint="eastAsia" w:ascii="Calibri" w:hAnsi="Calibri" w:eastAsia="仿宋_GB2312" w:cs="Arial"/>
          <w:kern w:val="2"/>
          <w:sz w:val="32"/>
          <w:szCs w:val="32"/>
          <w:lang w:val="en-US" w:eastAsia="zh-CN" w:bidi="ar-SA"/>
        </w:rPr>
        <w:t>基本支出情况</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2021年年初预算数为757.45万元，系保障我单位机构正常运转、完成日常工作任务而发生的各项支出，包括用于在职人员的工资性支出、离休人员的离休费、各项社会保障缴费、住房公积金等人员经费，以及办公费、印刷费、水电费、办公设备购置等日常公用经费。其中：工资福利支出640.09万元，商品和服务支出113.22万元，对个人和家庭的补助支出4.14万元</w:t>
      </w:r>
    </w:p>
    <w:p>
      <w:pPr>
        <w:ind w:firstLine="640" w:firstLineChars="20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2021年“三公”经费预算7万元，较上年预算减少0.14万元。因为021年我局持续实行节约机制公务接待持续减少。其中：公务接待费7万元，无公务用车运行费，因公出国（境）费0万元。</w:t>
      </w:r>
    </w:p>
    <w:p>
      <w:pPr>
        <w:ind w:firstLine="640" w:firstLineChars="200"/>
        <w:rPr>
          <w:rFonts w:hint="default"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3</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资金管理情况（内部管理制度措施）</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（1） 建立健全预算编制、审批、执行、决算与评价等预算内部管理制度。合理设置岗位，明确有关岗位的职责权限，确保预算编制、审批、执行、评价等不相容岗位相互分离。</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（2）预算编制应当做到程序规范、方法科学、编制及时、内容完整、项目细化、数据准确。</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（3）根据内设机构的职责和分工，对按照法定程序批复的预算进行合理分解，规范内部预算追加调整程序，发挥预算对经济活动的管控作用。</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4）单位应当根据批复的预算安排各项收支，确保预算严格有效执行。单位应当建立预算执行分析机制。定期通报预算执行情况，召开预算执行分析会议，研究解决预算执行中存在的问题，提出改进措施，提高预算执行的有效性。</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（5）单位应当加强决算管理，确保决算真实、完整、准确、及时，加强决算分析工作，强化决算分析结果运用，建立健全单位预算与决算相互反映、相互促进的机制。</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（6）单位应当加强预算绩效管理，建立“预算编制有目标、预算执行有监控、预算完成有评价、评价结果有反馈、反馈结果有应用”的全过程预算绩效管理机制。</w:t>
      </w:r>
    </w:p>
    <w:p>
      <w:pPr>
        <w:spacing w:line="580" w:lineRule="exact"/>
        <w:ind w:firstLine="640" w:firstLineChars="200"/>
        <w:contextualSpacing/>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四、整体支出绩效目标完成情况</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zh-CN" w:eastAsia="zh-CN" w:bidi="ar-SA"/>
        </w:rPr>
      </w:pPr>
      <w:r>
        <w:rPr>
          <w:rFonts w:hint="eastAsia" w:ascii="Calibri" w:hAnsi="Calibri" w:eastAsia="仿宋_GB2312" w:cs="Arial"/>
          <w:kern w:val="2"/>
          <w:sz w:val="32"/>
          <w:szCs w:val="32"/>
          <w:lang w:val="zh-CN" w:eastAsia="zh-CN" w:bidi="ar-SA"/>
        </w:rPr>
        <w:t>1</w:t>
      </w:r>
      <w:r>
        <w:rPr>
          <w:rFonts w:hint="eastAsia" w:cs="Arial"/>
          <w:kern w:val="2"/>
          <w:sz w:val="32"/>
          <w:szCs w:val="32"/>
          <w:lang w:val="en-US" w:eastAsia="zh-CN" w:bidi="ar-SA"/>
        </w:rPr>
        <w:t>.</w:t>
      </w:r>
      <w:r>
        <w:rPr>
          <w:rFonts w:hint="eastAsia" w:ascii="Calibri" w:hAnsi="Calibri" w:eastAsia="仿宋_GB2312" w:cs="Arial"/>
          <w:kern w:val="2"/>
          <w:sz w:val="32"/>
          <w:szCs w:val="32"/>
          <w:lang w:val="zh-CN" w:eastAsia="zh-CN" w:bidi="ar-SA"/>
        </w:rPr>
        <w:t>做好了全</w:t>
      </w:r>
      <w:r>
        <w:rPr>
          <w:rFonts w:hint="eastAsia" w:ascii="Calibri" w:hAnsi="Calibri" w:eastAsia="仿宋_GB2312" w:cs="Arial"/>
          <w:kern w:val="2"/>
          <w:sz w:val="32"/>
          <w:szCs w:val="32"/>
          <w:lang w:val="en-US" w:eastAsia="zh-CN" w:bidi="ar-SA"/>
        </w:rPr>
        <w:t>局干部职工</w:t>
      </w:r>
      <w:r>
        <w:rPr>
          <w:rFonts w:hint="eastAsia" w:ascii="Calibri" w:hAnsi="Calibri" w:eastAsia="仿宋_GB2312" w:cs="Arial"/>
          <w:kern w:val="2"/>
          <w:sz w:val="32"/>
          <w:szCs w:val="32"/>
          <w:lang w:val="zh-CN" w:eastAsia="zh-CN" w:bidi="ar-SA"/>
        </w:rPr>
        <w:t>的思想政治工作。</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zh-CN" w:eastAsia="zh-CN" w:bidi="ar-SA"/>
        </w:rPr>
      </w:pPr>
      <w:r>
        <w:rPr>
          <w:rFonts w:hint="eastAsia" w:ascii="Calibri" w:hAnsi="Calibri" w:eastAsia="仿宋_GB2312" w:cs="Arial"/>
          <w:kern w:val="2"/>
          <w:sz w:val="32"/>
          <w:szCs w:val="32"/>
          <w:lang w:val="zh-CN" w:eastAsia="zh-CN" w:bidi="ar-SA"/>
        </w:rPr>
        <w:t>2.积极开展</w:t>
      </w:r>
      <w:r>
        <w:rPr>
          <w:rFonts w:hint="eastAsia" w:ascii="Calibri" w:hAnsi="Calibri" w:eastAsia="仿宋_GB2312" w:cs="Arial"/>
          <w:kern w:val="2"/>
          <w:sz w:val="32"/>
          <w:szCs w:val="32"/>
          <w:lang w:val="en-US" w:eastAsia="zh-CN" w:bidi="ar-SA"/>
        </w:rPr>
        <w:t>人力资源和社会保障相关工作</w:t>
      </w:r>
      <w:r>
        <w:rPr>
          <w:rFonts w:hint="eastAsia" w:ascii="Calibri" w:hAnsi="Calibri" w:eastAsia="仿宋_GB2312" w:cs="Arial"/>
          <w:kern w:val="2"/>
          <w:sz w:val="32"/>
          <w:szCs w:val="32"/>
          <w:lang w:val="zh-CN" w:eastAsia="zh-CN" w:bidi="ar-SA"/>
        </w:rPr>
        <w:t>。</w:t>
      </w:r>
    </w:p>
    <w:p>
      <w:pPr>
        <w:spacing w:line="580" w:lineRule="exact"/>
        <w:ind w:firstLine="640" w:firstLineChars="200"/>
        <w:contextualSpacing/>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五、存在的问题</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1</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年度绩效目标实际完成差异，重大增支超支情况，管理方面缺陷等</w:t>
      </w:r>
      <w:r>
        <w:rPr>
          <w:rFonts w:hint="eastAsia" w:cs="Arial"/>
          <w:kern w:val="2"/>
          <w:sz w:val="32"/>
          <w:szCs w:val="32"/>
          <w:lang w:val="en-US" w:eastAsia="zh-CN" w:bidi="ar-SA"/>
        </w:rPr>
        <w:t>。</w:t>
      </w:r>
    </w:p>
    <w:p>
      <w:pPr>
        <w:pStyle w:val="7"/>
        <w:widowControl/>
        <w:shd w:val="clear" w:color="auto" w:fill="FFFFFF"/>
        <w:spacing w:before="157" w:beforeAutospacing="0" w:after="157" w:afterAutospacing="0" w:line="460" w:lineRule="atLeast"/>
        <w:ind w:firstLine="48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2</w:t>
      </w:r>
      <w:r>
        <w:rPr>
          <w:rFonts w:hint="eastAsia" w:cs="Arial"/>
          <w:kern w:val="2"/>
          <w:sz w:val="32"/>
          <w:szCs w:val="32"/>
          <w:lang w:val="en-US" w:eastAsia="zh-CN" w:bidi="ar-SA"/>
        </w:rPr>
        <w:t>.</w:t>
      </w:r>
      <w:r>
        <w:rPr>
          <w:rFonts w:hint="eastAsia" w:ascii="Calibri" w:hAnsi="Calibri" w:eastAsia="仿宋_GB2312" w:cs="Arial"/>
          <w:kern w:val="2"/>
          <w:sz w:val="32"/>
          <w:szCs w:val="32"/>
          <w:lang w:val="en-US" w:eastAsia="zh-CN" w:bidi="ar-SA"/>
        </w:rPr>
        <w:t>在对照部门整体支出绩效评价标准和我单位自评还存在以下不足，与上级要求和群众的期盼，还有一定的差距。其中干部职工政治理论水平和业务工作能力还不够强。</w:t>
      </w:r>
    </w:p>
    <w:p>
      <w:pPr>
        <w:spacing w:line="580" w:lineRule="exact"/>
        <w:ind w:firstLine="640" w:firstLineChars="200"/>
        <w:contextualSpacing/>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六、改进措施与建议</w:t>
      </w:r>
    </w:p>
    <w:p>
      <w:pPr>
        <w:pStyle w:val="7"/>
        <w:widowControl/>
        <w:numPr>
          <w:ilvl w:val="0"/>
          <w:numId w:val="0"/>
        </w:numPr>
        <w:spacing w:line="360" w:lineRule="auto"/>
        <w:ind w:firstLine="64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措施：在以后的工作中争取在作风上更扎实、工作上更细致、成效上更显著。</w:t>
      </w:r>
    </w:p>
    <w:p>
      <w:pPr>
        <w:pStyle w:val="7"/>
        <w:widowControl/>
        <w:numPr>
          <w:ilvl w:val="0"/>
          <w:numId w:val="0"/>
        </w:numPr>
        <w:spacing w:line="360" w:lineRule="auto"/>
        <w:ind w:firstLine="640"/>
        <w:rPr>
          <w:rFonts w:hint="eastAsia" w:ascii="Calibri" w:hAnsi="Calibri" w:eastAsia="仿宋_GB2312" w:cs="Arial"/>
          <w:kern w:val="2"/>
          <w:sz w:val="32"/>
          <w:szCs w:val="32"/>
          <w:lang w:val="en-US" w:eastAsia="zh-CN" w:bidi="ar-SA"/>
        </w:rPr>
      </w:pPr>
      <w:r>
        <w:rPr>
          <w:rFonts w:hint="eastAsia" w:ascii="Calibri" w:hAnsi="Calibri" w:eastAsia="仿宋_GB2312" w:cs="Arial"/>
          <w:kern w:val="2"/>
          <w:sz w:val="32"/>
          <w:szCs w:val="32"/>
          <w:lang w:val="en-US" w:eastAsia="zh-CN" w:bidi="ar-SA"/>
        </w:rPr>
        <w:t>建议：由于近年来随着创业带动就业工作、社保扩面、员工维权的不断深入和加强，我单位工作量急剧增大，人员方面紧缺，请财政部门在就业扶贫专项分配和配套资金上能够适当增加，以保证工作正常运行。</w:t>
      </w: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TUzOTQ2NjZkMTE3YzA1N2M0ZDUzNGM1NTBkYzUifQ=="/>
  </w:docVars>
  <w:rsids>
    <w:rsidRoot w:val="00000000"/>
    <w:rsid w:val="036E637A"/>
    <w:rsid w:val="044B3B7F"/>
    <w:rsid w:val="046917C8"/>
    <w:rsid w:val="05B77F2C"/>
    <w:rsid w:val="05D13C9E"/>
    <w:rsid w:val="08B12D43"/>
    <w:rsid w:val="0C204376"/>
    <w:rsid w:val="0DA81381"/>
    <w:rsid w:val="0DF14C69"/>
    <w:rsid w:val="0E021E60"/>
    <w:rsid w:val="10E64849"/>
    <w:rsid w:val="130D2DA4"/>
    <w:rsid w:val="13286CF2"/>
    <w:rsid w:val="15AC7D89"/>
    <w:rsid w:val="18EB32A8"/>
    <w:rsid w:val="1A4C32C6"/>
    <w:rsid w:val="1A8C400A"/>
    <w:rsid w:val="1B852A0F"/>
    <w:rsid w:val="1BFE2CE6"/>
    <w:rsid w:val="1C152129"/>
    <w:rsid w:val="21BE0F4D"/>
    <w:rsid w:val="23902EAD"/>
    <w:rsid w:val="25180974"/>
    <w:rsid w:val="2626523A"/>
    <w:rsid w:val="2C4047C0"/>
    <w:rsid w:val="2D004DF9"/>
    <w:rsid w:val="2D3C3247"/>
    <w:rsid w:val="30647BE5"/>
    <w:rsid w:val="30FC1B13"/>
    <w:rsid w:val="33BA52ED"/>
    <w:rsid w:val="37114931"/>
    <w:rsid w:val="395F3352"/>
    <w:rsid w:val="39D1697C"/>
    <w:rsid w:val="3A650377"/>
    <w:rsid w:val="3B936B4F"/>
    <w:rsid w:val="3D3C7832"/>
    <w:rsid w:val="41841981"/>
    <w:rsid w:val="42E94CF2"/>
    <w:rsid w:val="43BC14A4"/>
    <w:rsid w:val="45D04EBC"/>
    <w:rsid w:val="49685368"/>
    <w:rsid w:val="4BBA0128"/>
    <w:rsid w:val="4C8454F8"/>
    <w:rsid w:val="4F6D6F84"/>
    <w:rsid w:val="512B12F3"/>
    <w:rsid w:val="51992258"/>
    <w:rsid w:val="51C07B1A"/>
    <w:rsid w:val="51CD2963"/>
    <w:rsid w:val="53347E1A"/>
    <w:rsid w:val="5585055B"/>
    <w:rsid w:val="56B0015D"/>
    <w:rsid w:val="57D54ACB"/>
    <w:rsid w:val="5A90452E"/>
    <w:rsid w:val="5AEB5C08"/>
    <w:rsid w:val="5B1B28C4"/>
    <w:rsid w:val="62FF575B"/>
    <w:rsid w:val="65A17F37"/>
    <w:rsid w:val="6765230F"/>
    <w:rsid w:val="6A132A85"/>
    <w:rsid w:val="6A390601"/>
    <w:rsid w:val="6A3A487F"/>
    <w:rsid w:val="6A767C06"/>
    <w:rsid w:val="6AC16985"/>
    <w:rsid w:val="6D5D50CF"/>
    <w:rsid w:val="6EDC5B3C"/>
    <w:rsid w:val="7055204A"/>
    <w:rsid w:val="74BA6798"/>
    <w:rsid w:val="755E3466"/>
    <w:rsid w:val="78DC4B30"/>
    <w:rsid w:val="79101597"/>
    <w:rsid w:val="79974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13</Pages>
  <Words>6288</Words>
  <Characters>6656</Characters>
  <Lines>0</Lines>
  <Paragraphs>120</Paragraphs>
  <TotalTime>9</TotalTime>
  <ScaleCrop>false</ScaleCrop>
  <LinksUpToDate>false</LinksUpToDate>
  <CharactersWithSpaces>7271</CharactersWithSpaces>
  <Application>WPS Office_10.1.0.7468_F1E327BC-269C-435d-A152-05C5408002CA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2022-05-12T09:58:00Z</cp:lastPrinted>
  <dcterms:modified xsi:type="dcterms:W3CDTF">2022-05-12T11:09:39Z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A19CE9EB5D614159AB2C6D291100790E</vt:lpwstr>
  </property>
</Properties>
</file>