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446" w:firstLineChars="400"/>
        <w:jc w:val="both"/>
        <w:rPr>
          <w:rFonts w:hint="eastAsia" w:ascii="黑体" w:hAnsi="黑体" w:eastAsia="黑体"/>
          <w:b/>
          <w:sz w:val="36"/>
          <w:szCs w:val="36"/>
          <w:lang w:val="en-US" w:eastAsia="zh-CN"/>
        </w:rPr>
      </w:pPr>
      <w:r>
        <w:rPr>
          <w:rFonts w:hint="eastAsia" w:ascii="黑体" w:hAnsi="黑体" w:eastAsia="黑体"/>
          <w:b/>
          <w:sz w:val="36"/>
          <w:szCs w:val="36"/>
        </w:rPr>
        <w:t>麻阳苗族自治县</w:t>
      </w:r>
      <w:r>
        <w:rPr>
          <w:rFonts w:hint="eastAsia" w:ascii="黑体" w:hAnsi="黑体" w:eastAsia="黑体"/>
          <w:b/>
          <w:sz w:val="36"/>
          <w:szCs w:val="36"/>
          <w:lang w:eastAsia="zh-CN"/>
        </w:rPr>
        <w:t>电影发行放映管理站</w:t>
      </w:r>
    </w:p>
    <w:p>
      <w:pPr>
        <w:spacing w:line="560" w:lineRule="exact"/>
        <w:jc w:val="center"/>
        <w:rPr>
          <w:rFonts w:ascii="黑体" w:hAnsi="黑体" w:eastAsia="黑体"/>
          <w:b/>
          <w:sz w:val="36"/>
          <w:szCs w:val="36"/>
        </w:rPr>
      </w:pPr>
      <w:r>
        <w:rPr>
          <w:rFonts w:ascii="黑体" w:hAnsi="黑体" w:eastAsia="黑体"/>
          <w:b/>
          <w:sz w:val="36"/>
          <w:szCs w:val="36"/>
        </w:rPr>
        <w:t>关于做好</w:t>
      </w:r>
      <w:r>
        <w:rPr>
          <w:rFonts w:hint="eastAsia" w:ascii="黑体" w:hAnsi="黑体" w:eastAsia="黑体"/>
          <w:b/>
          <w:sz w:val="36"/>
          <w:szCs w:val="36"/>
        </w:rPr>
        <w:t>202</w:t>
      </w:r>
      <w:r>
        <w:rPr>
          <w:rFonts w:hint="eastAsia" w:ascii="黑体" w:hAnsi="黑体" w:eastAsia="黑体"/>
          <w:b/>
          <w:sz w:val="36"/>
          <w:szCs w:val="36"/>
          <w:lang w:val="en-US" w:eastAsia="zh-CN"/>
        </w:rPr>
        <w:t>1</w:t>
      </w:r>
      <w:r>
        <w:rPr>
          <w:rFonts w:ascii="黑体" w:hAnsi="黑体" w:eastAsia="黑体"/>
          <w:b/>
          <w:sz w:val="36"/>
          <w:szCs w:val="36"/>
        </w:rPr>
        <w:t>年度</w:t>
      </w:r>
      <w:r>
        <w:rPr>
          <w:rFonts w:hint="eastAsia" w:ascii="黑体" w:hAnsi="黑体" w:eastAsia="黑体"/>
          <w:b/>
          <w:sz w:val="36"/>
          <w:szCs w:val="36"/>
        </w:rPr>
        <w:t>县级</w:t>
      </w:r>
      <w:r>
        <w:rPr>
          <w:rFonts w:ascii="黑体" w:hAnsi="黑体" w:eastAsia="黑体"/>
          <w:b/>
          <w:sz w:val="36"/>
          <w:szCs w:val="36"/>
        </w:rPr>
        <w:t>财政</w:t>
      </w:r>
      <w:r>
        <w:rPr>
          <w:rFonts w:hint="eastAsia" w:ascii="黑体" w:hAnsi="黑体" w:eastAsia="黑体"/>
          <w:b/>
          <w:sz w:val="36"/>
          <w:szCs w:val="36"/>
        </w:rPr>
        <w:t>资金</w:t>
      </w:r>
      <w:r>
        <w:rPr>
          <w:rFonts w:ascii="黑体" w:hAnsi="黑体" w:eastAsia="黑体"/>
          <w:b/>
          <w:sz w:val="36"/>
          <w:szCs w:val="36"/>
        </w:rPr>
        <w:t>绩效</w:t>
      </w:r>
      <w:r>
        <w:rPr>
          <w:rFonts w:hint="eastAsia" w:ascii="黑体" w:hAnsi="黑体" w:eastAsia="黑体"/>
          <w:b/>
          <w:sz w:val="36"/>
          <w:szCs w:val="36"/>
        </w:rPr>
        <w:t>自评</w:t>
      </w:r>
      <w:r>
        <w:rPr>
          <w:rFonts w:ascii="黑体" w:hAnsi="黑体" w:eastAsia="黑体"/>
          <w:b/>
          <w:sz w:val="36"/>
          <w:szCs w:val="36"/>
        </w:rPr>
        <w:t>工作的</w:t>
      </w:r>
    </w:p>
    <w:p>
      <w:pPr>
        <w:spacing w:line="560" w:lineRule="exact"/>
        <w:jc w:val="center"/>
        <w:rPr>
          <w:rFonts w:ascii="黑体" w:hAnsi="黑体" w:eastAsia="黑体"/>
          <w:b/>
          <w:sz w:val="36"/>
          <w:szCs w:val="36"/>
        </w:rPr>
      </w:pPr>
      <w:r>
        <w:rPr>
          <w:rFonts w:ascii="黑体" w:hAnsi="黑体" w:eastAsia="黑体"/>
          <w:b/>
          <w:sz w:val="36"/>
          <w:szCs w:val="36"/>
        </w:rPr>
        <w:t>通</w:t>
      </w:r>
      <w:r>
        <w:rPr>
          <w:rFonts w:hint="eastAsia" w:ascii="黑体" w:hAnsi="黑体" w:eastAsia="黑体"/>
          <w:b/>
          <w:sz w:val="36"/>
          <w:szCs w:val="36"/>
        </w:rPr>
        <w:t xml:space="preserve">     </w:t>
      </w:r>
      <w:r>
        <w:rPr>
          <w:rFonts w:ascii="黑体" w:hAnsi="黑体" w:eastAsia="黑体"/>
          <w:b/>
          <w:sz w:val="36"/>
          <w:szCs w:val="36"/>
        </w:rPr>
        <w:t>知</w:t>
      </w:r>
    </w:p>
    <w:p>
      <w:pPr>
        <w:spacing w:line="560" w:lineRule="exact"/>
        <w:jc w:val="center"/>
        <w:rPr>
          <w:rFonts w:ascii="仿宋" w:hAnsi="仿宋" w:eastAsia="仿宋"/>
          <w:sz w:val="32"/>
          <w:szCs w:val="32"/>
        </w:rPr>
      </w:pPr>
    </w:p>
    <w:p>
      <w:pPr>
        <w:spacing w:line="560" w:lineRule="exact"/>
        <w:rPr>
          <w:rFonts w:hint="eastAsia" w:ascii="仿宋" w:hAnsi="仿宋" w:eastAsia="仿宋"/>
          <w:spacing w:val="-19"/>
          <w:sz w:val="32"/>
          <w:szCs w:val="32"/>
          <w:lang w:val="en-US" w:eastAsia="zh-CN"/>
        </w:rPr>
      </w:pPr>
      <w:r>
        <w:rPr>
          <w:rFonts w:hint="eastAsia" w:ascii="仿宋" w:hAnsi="仿宋" w:eastAsia="仿宋"/>
          <w:spacing w:val="-19"/>
          <w:sz w:val="32"/>
          <w:szCs w:val="32"/>
          <w:lang w:val="en-US" w:eastAsia="zh-CN"/>
        </w:rPr>
        <w:t>-机构编制人员情况</w:t>
      </w:r>
    </w:p>
    <w:p>
      <w:pPr>
        <w:numPr>
          <w:ilvl w:val="0"/>
          <w:numId w:val="1"/>
        </w:numPr>
        <w:spacing w:line="540" w:lineRule="exact"/>
        <w:ind w:left="320" w:leftChars="0" w:firstLine="0" w:firstLineChars="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 xml:space="preserve"> 本单位业务股室1个（其中二级事业单位0个），共有行政编制0个，事业编制11个，实有行政编机构编制人员情况</w:t>
      </w:r>
    </w:p>
    <w:p>
      <w:pPr>
        <w:numPr>
          <w:ilvl w:val="0"/>
          <w:numId w:val="0"/>
        </w:numPr>
        <w:spacing w:line="540" w:lineRule="exact"/>
        <w:ind w:left="320" w:leftChars="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制人员0人，超编0名，实有事业编制11人，超缟0人，单位退休人员47人。</w:t>
      </w:r>
    </w:p>
    <w:p>
      <w:pPr>
        <w:numPr>
          <w:ilvl w:val="0"/>
          <w:numId w:val="1"/>
        </w:numPr>
        <w:spacing w:line="540" w:lineRule="exact"/>
        <w:ind w:left="320" w:leftChars="0" w:firstLine="0" w:firstLineChars="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单位主要职能与年度绩效目标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560" w:firstLineChars="200"/>
        <w:rPr>
          <w:rFonts w:hint="eastAsia" w:ascii="仿宋" w:hAnsi="仿宋" w:eastAsia="仿宋" w:cs="仿宋"/>
          <w:b w:val="0"/>
          <w:bCs w:val="0"/>
          <w:sz w:val="28"/>
          <w:szCs w:val="28"/>
          <w:u w:val="none"/>
        </w:rPr>
      </w:pPr>
      <w:r>
        <w:rPr>
          <w:rFonts w:hint="eastAsia" w:ascii="仿宋" w:hAnsi="仿宋" w:eastAsia="仿宋" w:cs="仿宋"/>
          <w:b w:val="0"/>
          <w:bCs w:val="0"/>
          <w:i w:val="0"/>
          <w:caps w:val="0"/>
          <w:color w:val="000000"/>
          <w:spacing w:val="0"/>
          <w:sz w:val="28"/>
          <w:szCs w:val="28"/>
          <w:u w:val="none"/>
          <w:shd w:val="clear" w:fill="FFFFFF"/>
        </w:rPr>
        <w:t>1、发展和繁荣电影事业，满足广大人民群众文化生活需求，促进社会主义政治文明，物质文明和精神文明的文化建设。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仿宋" w:hAnsi="仿宋" w:eastAsia="仿宋" w:cs="仿宋"/>
          <w:b w:val="0"/>
          <w:bCs w:val="0"/>
          <w:sz w:val="28"/>
          <w:szCs w:val="28"/>
          <w:u w:val="none"/>
        </w:rPr>
      </w:pPr>
      <w:r>
        <w:rPr>
          <w:rFonts w:hint="eastAsia" w:ascii="仿宋" w:hAnsi="仿宋" w:eastAsia="仿宋" w:cs="仿宋"/>
          <w:b w:val="0"/>
          <w:bCs w:val="0"/>
          <w:i w:val="0"/>
          <w:caps w:val="0"/>
          <w:color w:val="000000"/>
          <w:spacing w:val="0"/>
          <w:sz w:val="28"/>
          <w:szCs w:val="28"/>
          <w:u w:val="none"/>
          <w:shd w:val="clear" w:fill="FFFFFF"/>
        </w:rPr>
        <w:t>2、贯彻落实国家对电影发行放映管理工作的方针，政策、规定、办法和技术标准，从事全县农村公益电影的管理和相关工作及城镇街道公益电影放映。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仿宋" w:hAnsi="仿宋" w:eastAsia="仿宋" w:cs="仿宋"/>
          <w:b w:val="0"/>
          <w:bCs w:val="0"/>
          <w:i w:val="0"/>
          <w:caps w:val="0"/>
          <w:color w:val="000000"/>
          <w:spacing w:val="0"/>
          <w:sz w:val="28"/>
          <w:szCs w:val="28"/>
          <w:u w:val="none"/>
          <w:shd w:val="clear" w:fill="FFFFFF"/>
        </w:rPr>
      </w:pPr>
      <w:r>
        <w:rPr>
          <w:rFonts w:hint="eastAsia" w:ascii="仿宋" w:hAnsi="仿宋" w:eastAsia="仿宋" w:cs="仿宋"/>
          <w:b w:val="0"/>
          <w:bCs w:val="0"/>
          <w:i w:val="0"/>
          <w:caps w:val="0"/>
          <w:color w:val="000000"/>
          <w:spacing w:val="0"/>
          <w:sz w:val="28"/>
          <w:szCs w:val="28"/>
          <w:u w:val="none"/>
          <w:shd w:val="clear" w:fill="FFFFFF"/>
        </w:rPr>
        <w:t>3、承担县委、政府赋予的全县电影工作的行政管理和放映宣传管理职能，依照《电影管理条例》依法管理全县电影市场以保证向广大人民群众提供内容健康、有益向上的电影节目。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仿宋" w:hAnsi="仿宋" w:eastAsia="仿宋" w:cs="仿宋"/>
          <w:b w:val="0"/>
          <w:bCs w:val="0"/>
          <w:i w:val="0"/>
          <w:caps w:val="0"/>
          <w:color w:val="000000"/>
          <w:spacing w:val="0"/>
          <w:sz w:val="28"/>
          <w:szCs w:val="28"/>
          <w:u w:val="none"/>
          <w:shd w:val="clear" w:fill="FFFFFF"/>
        </w:rPr>
      </w:pPr>
      <w:r>
        <w:rPr>
          <w:rFonts w:hint="eastAsia" w:ascii="仿宋" w:hAnsi="仿宋" w:eastAsia="仿宋" w:cs="仿宋"/>
          <w:b w:val="0"/>
          <w:bCs w:val="0"/>
          <w:i w:val="0"/>
          <w:caps w:val="0"/>
          <w:color w:val="000000"/>
          <w:spacing w:val="0"/>
          <w:sz w:val="28"/>
          <w:szCs w:val="28"/>
          <w:u w:val="none"/>
          <w:shd w:val="clear" w:fill="FFFFFF"/>
        </w:rPr>
        <w:t>4、负责全县电影发行放映管理、农村和社区等电影公共服务、农村公益电影放映工作的实施，指导基层电影队伍建设。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仿宋" w:hAnsi="仿宋" w:eastAsia="仿宋" w:cs="仿宋"/>
          <w:b w:val="0"/>
          <w:bCs w:val="0"/>
          <w:i w:val="0"/>
          <w:caps w:val="0"/>
          <w:color w:val="000000"/>
          <w:spacing w:val="0"/>
          <w:sz w:val="28"/>
          <w:szCs w:val="28"/>
          <w:u w:val="none"/>
          <w:shd w:val="clear" w:fill="FFFFFF"/>
        </w:rPr>
      </w:pPr>
      <w:r>
        <w:rPr>
          <w:rFonts w:hint="eastAsia" w:ascii="仿宋" w:hAnsi="仿宋" w:eastAsia="仿宋" w:cs="仿宋"/>
          <w:b w:val="0"/>
          <w:bCs w:val="0"/>
          <w:i w:val="0"/>
          <w:caps w:val="0"/>
          <w:color w:val="000000"/>
          <w:spacing w:val="0"/>
          <w:sz w:val="28"/>
          <w:szCs w:val="28"/>
          <w:u w:val="none"/>
          <w:shd w:val="clear" w:fill="FFFFFF"/>
        </w:rPr>
        <w:t>5、完成县委、政府交办的各项工作。</w:t>
      </w:r>
    </w:p>
    <w:p>
      <w:pPr>
        <w:spacing w:line="580" w:lineRule="exact"/>
        <w:contextualSpacing/>
        <w:rPr>
          <w:rFonts w:hint="eastAsia" w:ascii="仿宋" w:hAnsi="仿宋" w:eastAsia="仿宋" w:cs="仿宋"/>
          <w:b/>
          <w:bCs/>
          <w:sz w:val="28"/>
          <w:szCs w:val="28"/>
        </w:rPr>
      </w:pPr>
      <w:r>
        <w:rPr>
          <w:rFonts w:hint="eastAsia" w:ascii="仿宋" w:hAnsi="仿宋" w:eastAsia="仿宋" w:cs="仿宋"/>
          <w:b/>
          <w:bCs/>
          <w:sz w:val="28"/>
          <w:szCs w:val="28"/>
        </w:rPr>
        <w:t>三、年度整体支出及管理情况</w:t>
      </w:r>
    </w:p>
    <w:p>
      <w:pPr>
        <w:spacing w:line="580" w:lineRule="exact"/>
        <w:ind w:firstLine="560" w:firstLineChars="200"/>
        <w:contextualSpacing/>
        <w:rPr>
          <w:rFonts w:hint="eastAsia" w:ascii="仿宋" w:hAnsi="仿宋" w:eastAsia="仿宋" w:cs="仿宋"/>
          <w:sz w:val="28"/>
          <w:szCs w:val="28"/>
          <w:lang w:eastAsia="zh-CN"/>
        </w:rPr>
      </w:pPr>
      <w:r>
        <w:rPr>
          <w:rFonts w:hint="eastAsia" w:ascii="仿宋" w:hAnsi="仿宋" w:eastAsia="仿宋" w:cs="仿宋"/>
          <w:sz w:val="28"/>
          <w:szCs w:val="28"/>
        </w:rPr>
        <w:t>2021年预算总收入</w:t>
      </w:r>
      <w:r>
        <w:rPr>
          <w:rFonts w:hint="eastAsia" w:ascii="仿宋" w:hAnsi="仿宋" w:eastAsia="仿宋" w:cs="仿宋"/>
          <w:sz w:val="28"/>
          <w:szCs w:val="28"/>
          <w:lang w:val="en-US" w:eastAsia="zh-CN"/>
        </w:rPr>
        <w:t>166.19</w:t>
      </w:r>
      <w:r>
        <w:rPr>
          <w:rFonts w:hint="eastAsia" w:ascii="仿宋" w:hAnsi="仿宋" w:eastAsia="仿宋" w:cs="仿宋"/>
          <w:sz w:val="28"/>
          <w:szCs w:val="28"/>
        </w:rPr>
        <w:t>万元，其中年初预算安排</w:t>
      </w:r>
      <w:r>
        <w:rPr>
          <w:rFonts w:hint="eastAsia" w:ascii="仿宋" w:hAnsi="仿宋" w:eastAsia="仿宋" w:cs="仿宋"/>
          <w:sz w:val="28"/>
          <w:szCs w:val="28"/>
          <w:lang w:val="en-US" w:eastAsia="zh-CN"/>
        </w:rPr>
        <w:t>166.19</w:t>
      </w:r>
      <w:r>
        <w:rPr>
          <w:rFonts w:hint="eastAsia" w:ascii="仿宋" w:hAnsi="仿宋" w:eastAsia="仿宋" w:cs="仿宋"/>
          <w:sz w:val="28"/>
          <w:szCs w:val="28"/>
        </w:rPr>
        <w:t>万元，上年结转收入</w:t>
      </w:r>
      <w:r>
        <w:rPr>
          <w:rFonts w:hint="eastAsia" w:ascii="仿宋" w:hAnsi="仿宋" w:eastAsia="仿宋" w:cs="仿宋"/>
          <w:sz w:val="28"/>
          <w:szCs w:val="28"/>
          <w:lang w:val="en-US" w:eastAsia="zh-CN"/>
        </w:rPr>
        <w:t>8.32</w:t>
      </w:r>
      <w:r>
        <w:rPr>
          <w:rFonts w:hint="eastAsia" w:ascii="仿宋" w:hAnsi="仿宋" w:eastAsia="仿宋" w:cs="仿宋"/>
          <w:sz w:val="28"/>
          <w:szCs w:val="28"/>
        </w:rPr>
        <w:t>万元。实际总支出</w:t>
      </w:r>
      <w:r>
        <w:rPr>
          <w:rFonts w:hint="eastAsia" w:ascii="仿宋" w:hAnsi="仿宋" w:eastAsia="仿宋" w:cs="仿宋"/>
          <w:sz w:val="28"/>
          <w:szCs w:val="28"/>
          <w:lang w:val="en-US" w:eastAsia="zh-CN"/>
        </w:rPr>
        <w:t>166.19</w:t>
      </w:r>
      <w:r>
        <w:rPr>
          <w:rFonts w:hint="eastAsia" w:ascii="仿宋" w:hAnsi="仿宋" w:eastAsia="仿宋" w:cs="仿宋"/>
          <w:sz w:val="28"/>
          <w:szCs w:val="28"/>
        </w:rPr>
        <w:t>万元，其中基本支出</w:t>
      </w:r>
      <w:r>
        <w:rPr>
          <w:rFonts w:hint="eastAsia" w:ascii="仿宋" w:hAnsi="仿宋" w:eastAsia="仿宋" w:cs="仿宋"/>
          <w:sz w:val="28"/>
          <w:szCs w:val="28"/>
          <w:lang w:val="en-US" w:eastAsia="zh-CN"/>
        </w:rPr>
        <w:t>144.41</w:t>
      </w:r>
      <w:r>
        <w:rPr>
          <w:rFonts w:hint="eastAsia" w:ascii="仿宋" w:hAnsi="仿宋" w:eastAsia="仿宋" w:cs="仿宋"/>
          <w:sz w:val="28"/>
          <w:szCs w:val="28"/>
        </w:rPr>
        <w:t>万元，占年初预算基本支出的</w:t>
      </w:r>
      <w:r>
        <w:rPr>
          <w:rFonts w:hint="eastAsia" w:ascii="仿宋" w:hAnsi="仿宋" w:eastAsia="仿宋" w:cs="仿宋"/>
          <w:sz w:val="28"/>
          <w:szCs w:val="28"/>
          <w:lang w:val="en-US" w:eastAsia="zh-CN"/>
        </w:rPr>
        <w:t>86</w:t>
      </w:r>
      <w:r>
        <w:rPr>
          <w:rFonts w:hint="eastAsia" w:ascii="仿宋" w:hAnsi="仿宋" w:eastAsia="仿宋" w:cs="仿宋"/>
          <w:sz w:val="28"/>
          <w:szCs w:val="28"/>
        </w:rPr>
        <w:t>%，占全年总支出的</w:t>
      </w:r>
      <w:r>
        <w:rPr>
          <w:rFonts w:hint="eastAsia" w:ascii="仿宋" w:hAnsi="仿宋" w:eastAsia="仿宋" w:cs="仿宋"/>
          <w:sz w:val="28"/>
          <w:szCs w:val="28"/>
          <w:lang w:val="en-US" w:eastAsia="zh-CN"/>
        </w:rPr>
        <w:t>86</w:t>
      </w:r>
      <w:r>
        <w:rPr>
          <w:rFonts w:hint="eastAsia" w:ascii="仿宋" w:hAnsi="仿宋" w:eastAsia="仿宋" w:cs="仿宋"/>
          <w:sz w:val="28"/>
          <w:szCs w:val="28"/>
        </w:rPr>
        <w:t>%:项目支出</w:t>
      </w:r>
      <w:r>
        <w:rPr>
          <w:rFonts w:hint="eastAsia" w:ascii="仿宋" w:hAnsi="仿宋" w:eastAsia="仿宋" w:cs="仿宋"/>
          <w:sz w:val="28"/>
          <w:szCs w:val="28"/>
          <w:lang w:val="en-US" w:eastAsia="zh-CN"/>
        </w:rPr>
        <w:t>22.1</w:t>
      </w:r>
      <w:r>
        <w:rPr>
          <w:rFonts w:hint="eastAsia" w:ascii="仿宋" w:hAnsi="仿宋" w:eastAsia="仿宋" w:cs="仿宋"/>
          <w:sz w:val="28"/>
          <w:szCs w:val="28"/>
        </w:rPr>
        <w:t>万元，占年初预算项目支出的</w:t>
      </w:r>
      <w:r>
        <w:rPr>
          <w:rFonts w:hint="eastAsia" w:ascii="仿宋" w:hAnsi="仿宋" w:eastAsia="仿宋" w:cs="仿宋"/>
          <w:sz w:val="28"/>
          <w:szCs w:val="28"/>
          <w:lang w:val="en-US" w:eastAsia="zh-CN"/>
        </w:rPr>
        <w:t>13.2</w:t>
      </w:r>
      <w:r>
        <w:rPr>
          <w:rFonts w:hint="eastAsia" w:ascii="仿宋" w:hAnsi="仿宋" w:eastAsia="仿宋" w:cs="仿宋"/>
          <w:sz w:val="28"/>
          <w:szCs w:val="28"/>
        </w:rPr>
        <w:t>%，占全年总支出的</w:t>
      </w:r>
      <w:r>
        <w:rPr>
          <w:rFonts w:hint="eastAsia" w:ascii="仿宋" w:hAnsi="仿宋" w:eastAsia="仿宋" w:cs="仿宋"/>
          <w:sz w:val="28"/>
          <w:szCs w:val="28"/>
          <w:lang w:val="en-US" w:eastAsia="zh-CN"/>
        </w:rPr>
        <w:t>13.2</w:t>
      </w:r>
      <w:r>
        <w:rPr>
          <w:rFonts w:hint="eastAsia" w:ascii="仿宋" w:hAnsi="仿宋" w:eastAsia="仿宋" w:cs="仿宋"/>
          <w:sz w:val="28"/>
          <w:szCs w:val="28"/>
        </w:rPr>
        <w:t xml:space="preserve"> %</w:t>
      </w:r>
      <w:r>
        <w:rPr>
          <w:rFonts w:hint="eastAsia" w:ascii="仿宋" w:hAnsi="仿宋" w:eastAsia="仿宋" w:cs="仿宋"/>
          <w:sz w:val="28"/>
          <w:szCs w:val="28"/>
          <w:lang w:eastAsia="zh-CN"/>
        </w:rPr>
        <w:t>。</w:t>
      </w:r>
    </w:p>
    <w:p>
      <w:pPr>
        <w:spacing w:line="580" w:lineRule="exact"/>
        <w:ind w:firstLine="560" w:firstLineChars="200"/>
        <w:contextualSpacing/>
        <w:rPr>
          <w:rFonts w:hint="eastAsia"/>
          <w:sz w:val="28"/>
          <w:szCs w:val="28"/>
        </w:rPr>
      </w:pPr>
      <w:r>
        <w:rPr>
          <w:rFonts w:hint="eastAsia" w:ascii="仿宋" w:hAnsi="仿宋" w:eastAsia="仿宋" w:cs="仿宋"/>
          <w:sz w:val="28"/>
          <w:szCs w:val="28"/>
          <w:lang w:val="en-US" w:eastAsia="zh-CN"/>
        </w:rPr>
        <w:t xml:space="preserve"> </w:t>
      </w:r>
      <w:r>
        <w:rPr>
          <w:sz w:val="28"/>
          <w:szCs w:val="28"/>
        </w:rPr>
        <w:t>2、</w:t>
      </w:r>
      <w:r>
        <w:rPr>
          <w:rFonts w:hint="eastAsia"/>
          <w:sz w:val="28"/>
          <w:szCs w:val="28"/>
        </w:rPr>
        <w:t>“</w:t>
      </w:r>
      <w:r>
        <w:rPr>
          <w:sz w:val="28"/>
          <w:szCs w:val="28"/>
        </w:rPr>
        <w:t>三公</w:t>
      </w:r>
      <w:r>
        <w:rPr>
          <w:rFonts w:hint="eastAsia"/>
          <w:sz w:val="28"/>
          <w:szCs w:val="28"/>
        </w:rPr>
        <w:t>”</w:t>
      </w:r>
      <w:r>
        <w:rPr>
          <w:sz w:val="28"/>
          <w:szCs w:val="28"/>
        </w:rPr>
        <w:t>经费支出情况，</w:t>
      </w:r>
      <w:r>
        <w:rPr>
          <w:rFonts w:hint="eastAsia"/>
          <w:sz w:val="28"/>
          <w:szCs w:val="28"/>
        </w:rPr>
        <w:t>“</w:t>
      </w:r>
      <w:r>
        <w:rPr>
          <w:sz w:val="28"/>
          <w:szCs w:val="28"/>
        </w:rPr>
        <w:t>三公</w:t>
      </w:r>
      <w:r>
        <w:rPr>
          <w:rFonts w:hint="eastAsia"/>
          <w:sz w:val="28"/>
          <w:szCs w:val="28"/>
        </w:rPr>
        <w:t>”</w:t>
      </w:r>
      <w:r>
        <w:rPr>
          <w:sz w:val="28"/>
          <w:szCs w:val="28"/>
        </w:rPr>
        <w:t>经费年初预算</w:t>
      </w:r>
      <w:r>
        <w:rPr>
          <w:rFonts w:hint="eastAsia"/>
          <w:sz w:val="28"/>
          <w:szCs w:val="28"/>
          <w:lang w:val="en-US" w:eastAsia="zh-CN"/>
        </w:rPr>
        <w:t>0.96</w:t>
      </w:r>
      <w:r>
        <w:rPr>
          <w:sz w:val="28"/>
          <w:szCs w:val="28"/>
        </w:rPr>
        <w:t xml:space="preserve">万  元，其中公务接待费  </w:t>
      </w:r>
      <w:r>
        <w:rPr>
          <w:rFonts w:hint="eastAsia"/>
          <w:sz w:val="28"/>
          <w:szCs w:val="28"/>
          <w:lang w:val="en-US" w:eastAsia="zh-CN"/>
        </w:rPr>
        <w:t>0.15</w:t>
      </w:r>
      <w:r>
        <w:rPr>
          <w:sz w:val="28"/>
          <w:szCs w:val="28"/>
        </w:rPr>
        <w:t>万元，公务用车运行费</w:t>
      </w:r>
      <w:r>
        <w:rPr>
          <w:rFonts w:hint="eastAsia"/>
          <w:sz w:val="28"/>
          <w:szCs w:val="28"/>
          <w:lang w:val="en-US" w:eastAsia="zh-CN"/>
        </w:rPr>
        <w:t>0.81</w:t>
      </w:r>
      <w:r>
        <w:rPr>
          <w:sz w:val="28"/>
          <w:szCs w:val="28"/>
        </w:rPr>
        <w:t xml:space="preserve">  万元，出国</w:t>
      </w:r>
      <w:r>
        <w:rPr>
          <w:rFonts w:hint="eastAsia"/>
          <w:sz w:val="28"/>
          <w:szCs w:val="28"/>
        </w:rPr>
        <w:t>考察经费</w:t>
      </w:r>
      <w:r>
        <w:rPr>
          <w:sz w:val="28"/>
          <w:szCs w:val="28"/>
        </w:rPr>
        <w:t xml:space="preserve">  </w:t>
      </w:r>
      <w:r>
        <w:rPr>
          <w:rFonts w:hint="eastAsia"/>
          <w:sz w:val="28"/>
          <w:szCs w:val="28"/>
          <w:lang w:val="en-US" w:eastAsia="zh-CN"/>
        </w:rPr>
        <w:t>0</w:t>
      </w:r>
      <w:r>
        <w:rPr>
          <w:sz w:val="28"/>
          <w:szCs w:val="28"/>
        </w:rPr>
        <w:t xml:space="preserve"> </w:t>
      </w:r>
      <w:r>
        <w:rPr>
          <w:rFonts w:hint="eastAsia"/>
          <w:sz w:val="28"/>
          <w:szCs w:val="28"/>
        </w:rPr>
        <w:t>万元。实际“三公”经费支出</w:t>
      </w:r>
      <w:r>
        <w:rPr>
          <w:sz w:val="28"/>
          <w:szCs w:val="28"/>
        </w:rPr>
        <w:t xml:space="preserve">   </w:t>
      </w:r>
      <w:r>
        <w:rPr>
          <w:rFonts w:hint="eastAsia"/>
          <w:sz w:val="28"/>
          <w:szCs w:val="28"/>
          <w:lang w:val="en-US" w:eastAsia="zh-CN"/>
        </w:rPr>
        <w:t>0.95</w:t>
      </w:r>
      <w:r>
        <w:rPr>
          <w:rFonts w:hint="eastAsia"/>
          <w:sz w:val="28"/>
          <w:szCs w:val="28"/>
        </w:rPr>
        <w:t>万元，</w:t>
      </w:r>
      <w:r>
        <w:rPr>
          <w:sz w:val="28"/>
          <w:szCs w:val="28"/>
        </w:rPr>
        <w:t>占年</w:t>
      </w:r>
      <w:r>
        <w:rPr>
          <w:rFonts w:hint="eastAsia"/>
          <w:sz w:val="28"/>
          <w:szCs w:val="28"/>
        </w:rPr>
        <w:t>初预算的</w:t>
      </w:r>
      <w:r>
        <w:rPr>
          <w:rFonts w:hint="eastAsia"/>
          <w:sz w:val="28"/>
          <w:szCs w:val="28"/>
          <w:lang w:val="en-US" w:eastAsia="zh-CN"/>
        </w:rPr>
        <w:t>98</w:t>
      </w:r>
      <w:r>
        <w:rPr>
          <w:sz w:val="28"/>
          <w:szCs w:val="28"/>
        </w:rPr>
        <w:t xml:space="preserve">   </w:t>
      </w:r>
      <w:r>
        <w:rPr>
          <w:rFonts w:hint="eastAsia"/>
          <w:sz w:val="28"/>
          <w:szCs w:val="28"/>
        </w:rPr>
        <w:t xml:space="preserve">%，其中公务接待费  </w:t>
      </w:r>
      <w:r>
        <w:rPr>
          <w:rFonts w:hint="eastAsia"/>
          <w:sz w:val="28"/>
          <w:szCs w:val="28"/>
          <w:lang w:val="en-US" w:eastAsia="zh-CN"/>
        </w:rPr>
        <w:t>015</w:t>
      </w:r>
      <w:r>
        <w:rPr>
          <w:sz w:val="28"/>
          <w:szCs w:val="28"/>
        </w:rPr>
        <w:t xml:space="preserve">  </w:t>
      </w:r>
      <w:r>
        <w:rPr>
          <w:rFonts w:hint="eastAsia"/>
          <w:sz w:val="28"/>
          <w:szCs w:val="28"/>
        </w:rPr>
        <w:t>万元，占年初预算的</w:t>
      </w:r>
      <w:r>
        <w:rPr>
          <w:sz w:val="28"/>
          <w:szCs w:val="28"/>
        </w:rPr>
        <w:t xml:space="preserve"> </w:t>
      </w:r>
      <w:r>
        <w:rPr>
          <w:rFonts w:hint="eastAsia"/>
          <w:sz w:val="28"/>
          <w:szCs w:val="28"/>
          <w:lang w:val="en-US" w:eastAsia="zh-CN"/>
        </w:rPr>
        <w:t>16</w:t>
      </w:r>
      <w:r>
        <w:rPr>
          <w:sz w:val="28"/>
          <w:szCs w:val="28"/>
        </w:rPr>
        <w:t xml:space="preserve">  </w:t>
      </w:r>
      <w:r>
        <w:rPr>
          <w:rFonts w:hint="eastAsia"/>
          <w:sz w:val="28"/>
          <w:szCs w:val="28"/>
        </w:rPr>
        <w:t>%，公务用车运行费</w:t>
      </w:r>
      <w:r>
        <w:rPr>
          <w:sz w:val="28"/>
          <w:szCs w:val="28"/>
        </w:rPr>
        <w:t xml:space="preserve"> </w:t>
      </w:r>
      <w:r>
        <w:rPr>
          <w:rFonts w:hint="eastAsia"/>
          <w:sz w:val="28"/>
          <w:szCs w:val="28"/>
          <w:lang w:val="en-US" w:eastAsia="zh-CN"/>
        </w:rPr>
        <w:t>0.8</w:t>
      </w:r>
      <w:r>
        <w:rPr>
          <w:sz w:val="28"/>
          <w:szCs w:val="28"/>
        </w:rPr>
        <w:t xml:space="preserve"> </w:t>
      </w:r>
      <w:r>
        <w:rPr>
          <w:rFonts w:hint="eastAsia"/>
          <w:sz w:val="28"/>
          <w:szCs w:val="28"/>
        </w:rPr>
        <w:t>万元，占年初预算的</w:t>
      </w:r>
      <w:r>
        <w:rPr>
          <w:rFonts w:hint="eastAsia"/>
          <w:sz w:val="28"/>
          <w:szCs w:val="28"/>
          <w:lang w:val="en-US" w:eastAsia="zh-CN"/>
        </w:rPr>
        <w:t>83</w:t>
      </w:r>
      <w:r>
        <w:rPr>
          <w:sz w:val="28"/>
          <w:szCs w:val="28"/>
        </w:rPr>
        <w:t xml:space="preserve">   </w:t>
      </w:r>
      <w:r>
        <w:rPr>
          <w:rFonts w:hint="eastAsia"/>
          <w:sz w:val="28"/>
          <w:szCs w:val="28"/>
        </w:rPr>
        <w:t>%，出国考察</w:t>
      </w:r>
      <w:r>
        <w:rPr>
          <w:rFonts w:hint="eastAsia"/>
          <w:sz w:val="28"/>
          <w:szCs w:val="28"/>
          <w:lang w:val="en-US" w:eastAsia="zh-CN"/>
        </w:rPr>
        <w:t>0</w:t>
      </w:r>
      <w:r>
        <w:rPr>
          <w:rFonts w:hint="eastAsia"/>
          <w:sz w:val="28"/>
          <w:szCs w:val="28"/>
        </w:rPr>
        <w:t xml:space="preserve">  万元，占年初预算 </w:t>
      </w:r>
      <w:r>
        <w:rPr>
          <w:rFonts w:hint="eastAsia"/>
          <w:sz w:val="28"/>
          <w:szCs w:val="28"/>
          <w:lang w:val="en-US" w:eastAsia="zh-CN"/>
        </w:rPr>
        <w:t>0</w:t>
      </w:r>
      <w:r>
        <w:rPr>
          <w:rFonts w:hint="eastAsia"/>
          <w:sz w:val="28"/>
          <w:szCs w:val="28"/>
        </w:rPr>
        <w:t xml:space="preserve"> %。“三公经费”结余 </w:t>
      </w:r>
      <w:r>
        <w:rPr>
          <w:rFonts w:hint="eastAsia"/>
          <w:sz w:val="28"/>
          <w:szCs w:val="28"/>
          <w:lang w:val="en-US" w:eastAsia="zh-CN"/>
        </w:rPr>
        <w:t>0.01</w:t>
      </w:r>
      <w:r>
        <w:rPr>
          <w:rFonts w:hint="eastAsia"/>
          <w:sz w:val="28"/>
          <w:szCs w:val="28"/>
        </w:rPr>
        <w:t xml:space="preserve"> 万元，结余率  </w:t>
      </w:r>
      <w:r>
        <w:rPr>
          <w:rFonts w:hint="eastAsia"/>
          <w:sz w:val="28"/>
          <w:szCs w:val="28"/>
          <w:lang w:val="en-US" w:eastAsia="zh-CN"/>
        </w:rPr>
        <w:t>1</w:t>
      </w:r>
      <w:r>
        <w:rPr>
          <w:rFonts w:hint="eastAsia"/>
          <w:sz w:val="28"/>
          <w:szCs w:val="28"/>
        </w:rPr>
        <w:t>%。</w:t>
      </w:r>
    </w:p>
    <w:p>
      <w:pPr>
        <w:spacing w:line="58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3、资金管理情况(内部管理制度措施)</w:t>
      </w:r>
    </w:p>
    <w:p>
      <w:pPr>
        <w:spacing w:line="58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 xml:space="preserve">我单位领导高度重视财务管理工作，多次专题研究财务管理工作，定期审核财务各项报表和原始凭证。根据中央和省委政策要求，我单位建立健全了财务管理制度和约束机制，进一步促进了我单位各项经费支出合法、合规和科学、有效管理。在预算执行过程中，相关责任人按照制度要求，认真履行职责，严格审查每项支出、每张原始凭证的真实性、有效性，确保各项支出在阳光监督之下进行，坚决杜绝铺张浪费行为，各项公用经费，特别是“三公经费”，都得到有效控制。四、整体支出绩效目标完成情况  </w:t>
      </w:r>
    </w:p>
    <w:p>
      <w:pPr>
        <w:spacing w:line="580" w:lineRule="exact"/>
        <w:ind w:firstLine="562" w:firstLineChars="200"/>
        <w:contextualSpacing/>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四、整体支出绩效目标完成情况</w:t>
      </w:r>
    </w:p>
    <w:p>
      <w:pPr>
        <w:spacing w:line="580" w:lineRule="exact"/>
        <w:contextualSpacing/>
        <w:rPr>
          <w:rFonts w:hint="eastAsia" w:ascii="仿宋" w:hAnsi="仿宋" w:eastAsia="仿宋" w:cs="仿宋"/>
          <w:sz w:val="28"/>
          <w:szCs w:val="28"/>
          <w:lang w:val="en-US" w:eastAsia="zh-CN"/>
        </w:rPr>
      </w:pPr>
      <w:r>
        <w:rPr>
          <w:rFonts w:hint="eastAsia" w:ascii="仿宋" w:hAnsi="仿宋" w:eastAsia="仿宋" w:cs="仿宋"/>
          <w:sz w:val="28"/>
          <w:szCs w:val="28"/>
        </w:rPr>
        <w:t>综合以上各项指标，财务管理健全规范、没有发生违法违规现象，我</w:t>
      </w:r>
      <w:r>
        <w:rPr>
          <w:rFonts w:hint="eastAsia" w:ascii="仿宋" w:hAnsi="仿宋" w:eastAsia="仿宋" w:cs="仿宋"/>
          <w:sz w:val="28"/>
          <w:szCs w:val="28"/>
          <w:lang w:eastAsia="zh-CN"/>
        </w:rPr>
        <w:t>馆</w:t>
      </w:r>
      <w:r>
        <w:rPr>
          <w:rFonts w:hint="eastAsia" w:ascii="仿宋" w:hAnsi="仿宋" w:eastAsia="仿宋" w:cs="仿宋"/>
          <w:sz w:val="28"/>
          <w:szCs w:val="28"/>
        </w:rPr>
        <w:t>的部门整体支出绩效自我评价得分</w:t>
      </w:r>
      <w:r>
        <w:rPr>
          <w:rFonts w:hint="eastAsia" w:ascii="仿宋" w:hAnsi="仿宋" w:eastAsia="仿宋" w:cs="仿宋"/>
          <w:sz w:val="28"/>
          <w:szCs w:val="28"/>
          <w:lang w:val="en-US" w:eastAsia="zh-CN"/>
        </w:rPr>
        <w:t>95</w:t>
      </w:r>
      <w:r>
        <w:rPr>
          <w:rFonts w:hint="eastAsia" w:ascii="仿宋" w:hAnsi="仿宋" w:eastAsia="仿宋" w:cs="仿宋"/>
          <w:sz w:val="28"/>
          <w:szCs w:val="28"/>
        </w:rPr>
        <w:t>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较好的完成了整体支出绩效目标。</w:t>
      </w:r>
    </w:p>
    <w:p>
      <w:pPr>
        <w:numPr>
          <w:ilvl w:val="0"/>
          <w:numId w:val="2"/>
        </w:numPr>
        <w:spacing w:line="580" w:lineRule="exact"/>
        <w:ind w:firstLine="562" w:firstLineChars="200"/>
        <w:contextualSpacing/>
        <w:rPr>
          <w:rFonts w:hint="eastAsia" w:ascii="仿宋" w:hAnsi="仿宋" w:eastAsia="仿宋" w:cs="仿宋"/>
          <w:b/>
          <w:bCs/>
          <w:sz w:val="28"/>
          <w:szCs w:val="28"/>
        </w:rPr>
      </w:pPr>
      <w:r>
        <w:rPr>
          <w:rFonts w:hint="eastAsia" w:ascii="仿宋" w:hAnsi="仿宋" w:eastAsia="仿宋" w:cs="仿宋"/>
          <w:b/>
          <w:bCs/>
          <w:sz w:val="28"/>
          <w:szCs w:val="28"/>
        </w:rPr>
        <w:t>存在的问题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仿宋" w:hAnsi="仿宋" w:eastAsia="仿宋" w:cs="仿宋"/>
          <w:sz w:val="28"/>
          <w:szCs w:val="28"/>
          <w:u w:val="none"/>
        </w:rPr>
      </w:pPr>
      <w:r>
        <w:rPr>
          <w:rStyle w:val="11"/>
          <w:rFonts w:hint="eastAsia" w:ascii="仿宋" w:hAnsi="仿宋" w:eastAsia="仿宋" w:cs="仿宋"/>
          <w:i w:val="0"/>
          <w:caps w:val="0"/>
          <w:color w:val="000000"/>
          <w:spacing w:val="0"/>
          <w:sz w:val="28"/>
          <w:szCs w:val="28"/>
          <w:u w:val="none"/>
          <w:shd w:val="clear" w:fill="FFFFFF"/>
        </w:rPr>
        <w:t>1、</w:t>
      </w:r>
      <w:r>
        <w:rPr>
          <w:rStyle w:val="11"/>
          <w:rFonts w:hint="eastAsia" w:ascii="仿宋" w:hAnsi="仿宋" w:eastAsia="仿宋" w:cs="仿宋"/>
          <w:b w:val="0"/>
          <w:bCs/>
          <w:i w:val="0"/>
          <w:caps w:val="0"/>
          <w:color w:val="000000"/>
          <w:spacing w:val="0"/>
          <w:sz w:val="28"/>
          <w:szCs w:val="28"/>
          <w:u w:val="none"/>
          <w:shd w:val="clear" w:fill="FFFFFF"/>
        </w:rPr>
        <w:t>放映场次补贴偏低，放映成本增大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仿宋" w:hAnsi="仿宋" w:eastAsia="仿宋" w:cs="仿宋"/>
          <w:sz w:val="28"/>
          <w:szCs w:val="28"/>
          <w:u w:val="none"/>
        </w:rPr>
      </w:pPr>
      <w:r>
        <w:rPr>
          <w:rFonts w:hint="eastAsia" w:ascii="仿宋" w:hAnsi="仿宋" w:eastAsia="仿宋" w:cs="仿宋"/>
          <w:b w:val="0"/>
          <w:i w:val="0"/>
          <w:caps w:val="0"/>
          <w:color w:val="000000"/>
          <w:spacing w:val="0"/>
          <w:sz w:val="28"/>
          <w:szCs w:val="28"/>
          <w:u w:val="none"/>
          <w:shd w:val="clear" w:fill="FFFFFF"/>
        </w:rPr>
        <w:t>由于各放映队所负责的放映区域乡与乡、村与村情况不同，放映距离较远，随着物价的上涨增加了放映成本，而国家省级财政拨给的放映补贴偏低，</w:t>
      </w:r>
      <w:r>
        <w:rPr>
          <w:rFonts w:hint="eastAsia" w:ascii="仿宋" w:hAnsi="仿宋" w:eastAsia="仿宋" w:cs="仿宋"/>
          <w:b w:val="0"/>
          <w:i w:val="0"/>
          <w:caps w:val="0"/>
          <w:color w:val="000000"/>
          <w:spacing w:val="0"/>
          <w:sz w:val="28"/>
          <w:szCs w:val="28"/>
          <w:u w:val="none"/>
          <w:shd w:val="clear" w:fill="FFFFFF"/>
          <w:lang w:eastAsia="zh-CN"/>
        </w:rPr>
        <w:t>单位</w:t>
      </w:r>
      <w:r>
        <w:rPr>
          <w:rFonts w:hint="eastAsia" w:ascii="仿宋" w:hAnsi="仿宋" w:eastAsia="仿宋" w:cs="仿宋"/>
          <w:b w:val="0"/>
          <w:i w:val="0"/>
          <w:caps w:val="0"/>
          <w:color w:val="000000"/>
          <w:spacing w:val="0"/>
          <w:sz w:val="28"/>
          <w:szCs w:val="28"/>
          <w:u w:val="none"/>
          <w:shd w:val="clear" w:fill="FFFFFF"/>
        </w:rPr>
        <w:t>又无力弥补放映资金缺口，放映队伍难以稳定。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仿宋" w:hAnsi="仿宋" w:eastAsia="仿宋" w:cs="仿宋"/>
          <w:sz w:val="28"/>
          <w:szCs w:val="28"/>
          <w:u w:val="none"/>
        </w:rPr>
      </w:pPr>
      <w:r>
        <w:rPr>
          <w:rStyle w:val="11"/>
          <w:rFonts w:hint="eastAsia" w:ascii="仿宋" w:hAnsi="仿宋" w:eastAsia="仿宋" w:cs="仿宋"/>
          <w:i w:val="0"/>
          <w:caps w:val="0"/>
          <w:color w:val="000000"/>
          <w:spacing w:val="0"/>
          <w:sz w:val="28"/>
          <w:szCs w:val="28"/>
          <w:u w:val="none"/>
          <w:shd w:val="clear" w:fill="FFFFFF"/>
        </w:rPr>
        <w:t>2、</w:t>
      </w:r>
      <w:r>
        <w:rPr>
          <w:rStyle w:val="11"/>
          <w:rFonts w:hint="eastAsia" w:ascii="仿宋" w:hAnsi="仿宋" w:eastAsia="仿宋" w:cs="仿宋"/>
          <w:b w:val="0"/>
          <w:bCs/>
          <w:i w:val="0"/>
          <w:caps w:val="0"/>
          <w:color w:val="000000"/>
          <w:spacing w:val="0"/>
          <w:sz w:val="28"/>
          <w:szCs w:val="28"/>
          <w:u w:val="none"/>
          <w:shd w:val="clear" w:fill="FFFFFF"/>
          <w:lang w:eastAsia="zh-CN"/>
        </w:rPr>
        <w:t>退休同志</w:t>
      </w:r>
      <w:r>
        <w:rPr>
          <w:rStyle w:val="11"/>
          <w:rFonts w:hint="eastAsia" w:ascii="仿宋" w:hAnsi="仿宋" w:eastAsia="仿宋" w:cs="仿宋"/>
          <w:b w:val="0"/>
          <w:bCs/>
          <w:i w:val="0"/>
          <w:caps w:val="0"/>
          <w:color w:val="000000"/>
          <w:spacing w:val="0"/>
          <w:sz w:val="28"/>
          <w:szCs w:val="28"/>
          <w:u w:val="none"/>
          <w:shd w:val="clear" w:fill="FFFFFF"/>
        </w:rPr>
        <w:t>经费缺口大</w:t>
      </w:r>
    </w:p>
    <w:p>
      <w:pPr>
        <w:spacing w:line="580" w:lineRule="exact"/>
        <w:ind w:firstLine="562" w:firstLineChars="200"/>
        <w:contextualSpacing/>
        <w:rPr>
          <w:rFonts w:hint="eastAsia" w:ascii="仿宋" w:hAnsi="仿宋" w:eastAsia="仿宋" w:cs="仿宋"/>
          <w:b/>
          <w:bCs/>
          <w:sz w:val="28"/>
          <w:szCs w:val="28"/>
        </w:rPr>
      </w:pPr>
      <w:r>
        <w:rPr>
          <w:rFonts w:hint="eastAsia" w:ascii="仿宋" w:hAnsi="仿宋" w:eastAsia="仿宋" w:cs="仿宋"/>
          <w:b/>
          <w:bCs/>
          <w:sz w:val="28"/>
          <w:szCs w:val="28"/>
        </w:rPr>
        <w:t>六、改进措施与建议</w:t>
      </w:r>
    </w:p>
    <w:p>
      <w:pPr>
        <w:spacing w:line="580" w:lineRule="exact"/>
        <w:ind w:firstLine="560" w:firstLineChars="20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1、强化内部管理，进一步完善管理制度。</w:t>
      </w:r>
    </w:p>
    <w:p>
      <w:pPr>
        <w:spacing w:line="58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lang w:val="en-US" w:eastAsia="zh-CN"/>
        </w:rPr>
        <w:t>2、部门整体绩效评价工作是一项长期性的工作，专业性强，工作量大，建议财政有关部门进一步加强开展相关的业务工作培训，组织开展部门之间、单位之间的经验交流，切实推进绩效评价工作的开展。</w:t>
      </w:r>
    </w:p>
    <w:p>
      <w:pPr>
        <w:spacing w:line="540" w:lineRule="exact"/>
        <w:rPr>
          <w:rFonts w:hint="eastAsia" w:ascii="仿宋" w:hAnsi="仿宋" w:eastAsia="仿宋" w:cs="仿宋"/>
          <w:sz w:val="28"/>
          <w:szCs w:val="28"/>
          <w:u w:val="none"/>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bookmarkStart w:id="0" w:name="_GoBack"/>
      <w:bookmarkEnd w:id="0"/>
      <w:r>
        <w:rPr>
          <w:rFonts w:ascii="仿宋" w:hAnsi="仿宋" w:eastAsia="仿宋"/>
          <w:sz w:val="32"/>
          <w:szCs w:val="32"/>
        </w:rPr>
        <w:t>附件</w:t>
      </w:r>
      <w:r>
        <w:rPr>
          <w:rFonts w:hint="eastAsia" w:ascii="仿宋" w:hAnsi="仿宋" w:eastAsia="仿宋"/>
          <w:sz w:val="32"/>
          <w:szCs w:val="32"/>
        </w:rPr>
        <w:t>1</w:t>
      </w:r>
    </w:p>
    <w:p>
      <w:pPr>
        <w:spacing w:line="560" w:lineRule="exact"/>
        <w:jc w:val="center"/>
        <w:rPr>
          <w:rFonts w:ascii="仿宋" w:hAnsi="仿宋" w:eastAsia="仿宋"/>
          <w:sz w:val="24"/>
        </w:rPr>
      </w:pPr>
      <w:r>
        <w:rPr>
          <w:rFonts w:ascii="仿宋" w:hAnsi="仿宋" w:eastAsia="仿宋"/>
          <w:sz w:val="36"/>
          <w:szCs w:val="36"/>
        </w:rPr>
        <w:t>部门整体支出绩效评价指标表</w:t>
      </w:r>
    </w:p>
    <w:tbl>
      <w:tblPr>
        <w:tblStyle w:val="9"/>
        <w:tblW w:w="10600" w:type="dxa"/>
        <w:jc w:val="center"/>
        <w:tblLayout w:type="autofit"/>
        <w:tblCellMar>
          <w:top w:w="0" w:type="dxa"/>
          <w:left w:w="10" w:type="dxa"/>
          <w:bottom w:w="0" w:type="dxa"/>
          <w:right w:w="10" w:type="dxa"/>
        </w:tblCellMar>
      </w:tblPr>
      <w:tblGrid>
        <w:gridCol w:w="518"/>
        <w:gridCol w:w="416"/>
        <w:gridCol w:w="677"/>
        <w:gridCol w:w="416"/>
        <w:gridCol w:w="1014"/>
        <w:gridCol w:w="416"/>
        <w:gridCol w:w="3016"/>
        <w:gridCol w:w="3490"/>
        <w:gridCol w:w="637"/>
      </w:tblGrid>
      <w:tr>
        <w:tblPrEx>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一级指标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6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二级指标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三级</w:t>
            </w:r>
          </w:p>
          <w:p>
            <w:pPr>
              <w:widowControl/>
              <w:jc w:val="center"/>
              <w:rPr>
                <w:rFonts w:ascii="仿宋" w:hAnsi="仿宋" w:eastAsia="仿宋"/>
                <w:sz w:val="20"/>
                <w:szCs w:val="20"/>
              </w:rPr>
            </w:pPr>
            <w:r>
              <w:rPr>
                <w:rFonts w:ascii="仿宋" w:hAnsi="仿宋" w:eastAsia="仿宋"/>
                <w:sz w:val="20"/>
                <w:szCs w:val="20"/>
              </w:rPr>
              <w:t>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评价标准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指标说明</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得分</w:t>
            </w:r>
          </w:p>
        </w:tc>
      </w:tr>
      <w:tr>
        <w:tblPrEx>
          <w:tblCellMar>
            <w:top w:w="0" w:type="dxa"/>
            <w:left w:w="10" w:type="dxa"/>
            <w:bottom w:w="0" w:type="dxa"/>
            <w:right w:w="10" w:type="dxa"/>
          </w:tblCellMar>
        </w:tblPrEx>
        <w:trPr>
          <w:trHeight w:val="1814"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投入</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预算配置</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在职人员控制率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以100%为标准。在职人员控制率≦100%，计5分；每超过一个百分点扣0.5分，扣完为止。</w:t>
            </w:r>
          </w:p>
        </w:tc>
        <w:tc>
          <w:tcPr>
            <w:tcW w:w="349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在职人员控制率=（在职人员数/编制数）×100%，在职人员数：部门（单位）实际在职人数，以财政确定的部门决算编制口径为准。</w:t>
            </w:r>
            <w:r>
              <w:rPr>
                <w:rFonts w:ascii="仿宋" w:hAnsi="仿宋" w:eastAsia="仿宋"/>
                <w:sz w:val="20"/>
                <w:szCs w:val="20"/>
              </w:rPr>
              <w:br w:type="textWrapping"/>
            </w:r>
            <w:r>
              <w:rPr>
                <w:rFonts w:ascii="仿宋" w:hAnsi="仿宋" w:eastAsia="仿宋"/>
                <w:sz w:val="20"/>
                <w:szCs w:val="20"/>
              </w:rPr>
              <w:t>编制数：机构编制部门核定批复的部门（单位）的人员编制数。</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“三公经费”变动率≦0,计</w:t>
            </w:r>
            <w:r>
              <w:rPr>
                <w:rFonts w:hint="eastAsia" w:ascii="仿宋" w:hAnsi="仿宋" w:eastAsia="仿宋"/>
                <w:sz w:val="20"/>
                <w:szCs w:val="20"/>
              </w:rPr>
              <w:t>5</w:t>
            </w:r>
            <w:r>
              <w:rPr>
                <w:rFonts w:ascii="仿宋" w:hAnsi="仿宋" w:eastAsia="仿宋"/>
                <w:sz w:val="20"/>
                <w:szCs w:val="20"/>
              </w:rPr>
              <w:t>分；“三公经费”＞0，每超过一个百分点扣0.</w:t>
            </w:r>
            <w:r>
              <w:rPr>
                <w:rFonts w:hint="eastAsia" w:ascii="仿宋" w:hAnsi="仿宋" w:eastAsia="仿宋"/>
                <w:sz w:val="20"/>
                <w:szCs w:val="20"/>
              </w:rPr>
              <w:t>5</w:t>
            </w:r>
            <w:r>
              <w:rPr>
                <w:rFonts w:ascii="仿宋" w:hAnsi="仿宋" w:eastAsia="仿宋"/>
                <w:sz w:val="20"/>
                <w:szCs w:val="20"/>
              </w:rPr>
              <w:t>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“三公经费”变动率=[（本年度“三公经费”预算数-上年度“三公经费”预算数）/上年度“三公经费”预算数]×100%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4</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过                                                                                                                                       程</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60</w:t>
            </w: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预算执行</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20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100%计满分，每低于</w:t>
            </w:r>
            <w:r>
              <w:rPr>
                <w:rFonts w:hint="eastAsia" w:ascii="仿宋" w:hAnsi="仿宋" w:eastAsia="仿宋"/>
                <w:sz w:val="20"/>
                <w:szCs w:val="20"/>
              </w:rPr>
              <w:t>5个百分点</w:t>
            </w:r>
            <w:r>
              <w:rPr>
                <w:rFonts w:ascii="仿宋" w:hAnsi="仿宋" w:eastAsia="仿宋"/>
                <w:sz w:val="20"/>
                <w:szCs w:val="20"/>
              </w:rPr>
              <w:t>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预算完成率=（上年结转+年初预算+本年追加预算-年末结余）/（上年结转+年初预算+本年追加预算）×100%。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trHeight w:val="12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预算控制率=0，计5分；0-10%（含），计4分；10-20%（含），计3分；20-30%（含），计2分；大于30%不得分。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预算控制率=（本年追加预算/年初预算）×100%。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trHeight w:val="1325"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新建楼堂馆所面积控制率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100%以下（含）计满分，每超出5%扣2分，扣完为止。没有楼堂馆所项目的部门按满分计算。</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楼堂馆所面积控制率=实际建设面积/批准建设面积×100% 。</w:t>
            </w:r>
            <w:r>
              <w:rPr>
                <w:rFonts w:ascii="仿宋" w:hAnsi="仿宋" w:eastAsia="仿宋"/>
                <w:sz w:val="20"/>
                <w:szCs w:val="20"/>
              </w:rPr>
              <w:br w:type="textWrapping"/>
            </w: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w:t>
            </w:r>
          </w:p>
        </w:tc>
      </w:tr>
      <w:tr>
        <w:tblPrEx>
          <w:tblCellMar>
            <w:top w:w="0" w:type="dxa"/>
            <w:left w:w="10" w:type="dxa"/>
            <w:bottom w:w="0" w:type="dxa"/>
            <w:right w:w="10" w:type="dxa"/>
          </w:tblCellMar>
        </w:tblPrEx>
        <w:trPr>
          <w:trHeight w:val="154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新建楼堂馆所投资概算控制率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楼堂馆所投资预算控制率=实际投资金额/批准投资金额×100% 。</w:t>
            </w:r>
            <w:r>
              <w:rPr>
                <w:rFonts w:ascii="仿宋" w:hAnsi="仿宋" w:eastAsia="仿宋"/>
                <w:sz w:val="20"/>
                <w:szCs w:val="20"/>
              </w:rPr>
              <w:br w:type="textWrapping"/>
            </w: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w:t>
            </w:r>
          </w:p>
        </w:tc>
      </w:tr>
      <w:tr>
        <w:tblPrEx>
          <w:tblCellMar>
            <w:top w:w="0" w:type="dxa"/>
            <w:left w:w="10" w:type="dxa"/>
            <w:bottom w:w="0" w:type="dxa"/>
            <w:right w:w="10" w:type="dxa"/>
          </w:tblCellMar>
        </w:tblPrEx>
        <w:trPr>
          <w:trHeight w:val="1562"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预算管理</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40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公用经费控制率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公用经费控制率=（实际支出公用经费总额/预算安排公用经费总额）×100%。</w:t>
            </w:r>
            <w:r>
              <w:rPr>
                <w:rFonts w:ascii="仿宋" w:hAnsi="仿宋" w:eastAsia="仿宋"/>
                <w:sz w:val="20"/>
                <w:szCs w:val="20"/>
              </w:rPr>
              <w:br w:type="textWrapping"/>
            </w:r>
            <w:r>
              <w:rPr>
                <w:rFonts w:ascii="仿宋" w:hAnsi="仿宋" w:eastAsia="仿宋"/>
                <w:sz w:val="20"/>
                <w:szCs w:val="20"/>
              </w:rPr>
              <w:t>公用经费支出是指部门基本支出中的一般商品和服务支出。</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8</w:t>
            </w:r>
          </w:p>
        </w:tc>
      </w:tr>
      <w:tr>
        <w:tblPrEx>
          <w:tblCellMar>
            <w:top w:w="0" w:type="dxa"/>
            <w:left w:w="10" w:type="dxa"/>
            <w:bottom w:w="0" w:type="dxa"/>
            <w:right w:w="10" w:type="dxa"/>
          </w:tblCellMar>
        </w:tblPrEx>
        <w:trPr>
          <w:trHeight w:val="10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7</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“三公经费”控制率-（“三公经费”实际支出数/“三公经费”预算安排数）×100%。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6</w:t>
            </w:r>
          </w:p>
        </w:tc>
      </w:tr>
      <w:tr>
        <w:tblPrEx>
          <w:tblCellMar>
            <w:top w:w="0" w:type="dxa"/>
            <w:left w:w="10" w:type="dxa"/>
            <w:bottom w:w="0" w:type="dxa"/>
            <w:right w:w="10" w:type="dxa"/>
          </w:tblCellMar>
        </w:tblPrEx>
        <w:trPr>
          <w:trHeight w:val="918"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100%计满分，每超过（降低）5%扣2分。扣完为止。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政府采购执行率=（实际政府采购金额/政府采购预算数）×100%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6</w:t>
            </w:r>
          </w:p>
        </w:tc>
      </w:tr>
      <w:tr>
        <w:tblPrEx>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预算管理</w:t>
            </w: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管理制度健全性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①有内部财务管理制度、会计核算制度等管理制度，2分；</w:t>
            </w:r>
            <w:r>
              <w:rPr>
                <w:rFonts w:ascii="仿宋" w:hAnsi="仿宋" w:eastAsia="仿宋"/>
                <w:sz w:val="20"/>
                <w:szCs w:val="20"/>
              </w:rPr>
              <w:br w:type="textWrapping"/>
            </w:r>
            <w:r>
              <w:rPr>
                <w:rFonts w:ascii="仿宋" w:hAnsi="仿宋" w:eastAsia="仿宋"/>
                <w:sz w:val="20"/>
                <w:szCs w:val="20"/>
              </w:rPr>
              <w:t>②有本部门厉行节约制度,2分；</w:t>
            </w:r>
            <w:r>
              <w:rPr>
                <w:rFonts w:ascii="仿宋" w:hAnsi="仿宋" w:eastAsia="仿宋"/>
                <w:sz w:val="20"/>
                <w:szCs w:val="20"/>
              </w:rPr>
              <w:br w:type="textWrapping"/>
            </w:r>
            <w:r>
              <w:rPr>
                <w:rFonts w:ascii="仿宋" w:hAnsi="仿宋" w:eastAsia="仿宋"/>
                <w:sz w:val="20"/>
                <w:szCs w:val="20"/>
              </w:rPr>
              <w:t>③相关管理制度合法、合规、完整，2分；④相关管理制度得到有效执行，2分。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hint="eastAsia" w:ascii="仿宋" w:hAnsi="仿宋" w:eastAsia="仿宋"/>
                <w:sz w:val="20"/>
                <w:szCs w:val="20"/>
                <w:lang w:val="en-US" w:eastAsia="zh-CN"/>
              </w:rPr>
              <w:t>8</w:t>
            </w:r>
            <w:r>
              <w:rPr>
                <w:rFonts w:ascii="仿宋" w:hAnsi="仿宋" w:eastAsia="仿宋"/>
                <w:sz w:val="20"/>
                <w:szCs w:val="20"/>
              </w:rPr>
              <w:t>　</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资金使用合规性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hAnsi="仿宋" w:eastAsia="仿宋"/>
                <w:sz w:val="20"/>
                <w:szCs w:val="20"/>
              </w:rPr>
              <w:br w:type="textWrapping"/>
            </w:r>
            <w:r>
              <w:rPr>
                <w:rFonts w:ascii="仿宋" w:hAnsi="仿宋" w:eastAsia="仿宋"/>
                <w:sz w:val="20"/>
                <w:szCs w:val="20"/>
              </w:rPr>
              <w:t>以上情况每出现一例不符合要求的扣1分，扣完为止。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6</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预决算信息公开性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预决算信息是指与部门预算、执行、决算、监督、绩效等管理相关的信息。</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产出及效率</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30</w:t>
            </w:r>
          </w:p>
        </w:tc>
        <w:tc>
          <w:tcPr>
            <w:tcW w:w="67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职责履行</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1014"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重点工作实际完成率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根据绩效办201</w:t>
            </w:r>
            <w:r>
              <w:rPr>
                <w:rFonts w:hint="eastAsia" w:ascii="仿宋" w:hAnsi="仿宋" w:eastAsia="仿宋"/>
                <w:sz w:val="20"/>
                <w:szCs w:val="20"/>
              </w:rPr>
              <w:t>9</w:t>
            </w:r>
            <w:r>
              <w:rPr>
                <w:rFonts w:ascii="仿宋" w:hAnsi="仿宋" w:eastAsia="仿宋"/>
                <w:sz w:val="20"/>
                <w:szCs w:val="20"/>
              </w:rPr>
              <w:t>年对各部门为民办实事和部门重点工程与重点工作考核分数折算。</w:t>
            </w:r>
            <w:r>
              <w:rPr>
                <w:rFonts w:ascii="仿宋" w:hAnsi="仿宋" w:eastAsia="仿宋"/>
                <w:sz w:val="20"/>
                <w:szCs w:val="20"/>
              </w:rPr>
              <w:br w:type="textWrapping"/>
            </w:r>
            <w:r>
              <w:rPr>
                <w:rFonts w:ascii="仿宋" w:hAnsi="仿宋" w:eastAsia="仿宋"/>
                <w:sz w:val="20"/>
                <w:szCs w:val="20"/>
              </w:rPr>
              <w:t>该项得分=（绩效办对应部分考核得分/</w:t>
            </w:r>
            <w:r>
              <w:rPr>
                <w:rFonts w:hint="eastAsia" w:ascii="仿宋" w:hAnsi="仿宋" w:eastAsia="仿宋"/>
                <w:sz w:val="20"/>
                <w:szCs w:val="20"/>
              </w:rPr>
              <w:t>100</w:t>
            </w:r>
            <w:r>
              <w:rPr>
                <w:rFonts w:ascii="仿宋" w:hAnsi="仿宋" w:eastAsia="仿宋"/>
                <w:sz w:val="20"/>
                <w:szCs w:val="20"/>
              </w:rPr>
              <w:t>）*8</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8</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履职 效益</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经济效益</w:t>
            </w:r>
          </w:p>
        </w:tc>
        <w:tc>
          <w:tcPr>
            <w:tcW w:w="416"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506" w:type="dxa"/>
            <w:gridSpan w:val="2"/>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10</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社会效益</w:t>
            </w:r>
          </w:p>
        </w:tc>
        <w:tc>
          <w:tcPr>
            <w:tcW w:w="416" w:type="dxa"/>
            <w:vMerge w:val="continue"/>
            <w:tcBorders>
              <w:top w:val="nil"/>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506" w:type="dxa"/>
            <w:gridSpan w:val="2"/>
            <w:vMerge w:val="continue"/>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37" w:type="dxa"/>
            <w:tcBorders>
              <w:top w:val="nil"/>
              <w:left w:val="nil"/>
              <w:bottom w:val="single" w:color="auto"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12</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行政效能</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根据部门自评材料评定。</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6</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社会公众或服务对象满意度</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90%（含）以上计6分；</w:t>
            </w:r>
            <w:r>
              <w:rPr>
                <w:rFonts w:ascii="仿宋" w:hAnsi="仿宋" w:eastAsia="仿宋"/>
                <w:sz w:val="20"/>
                <w:szCs w:val="20"/>
              </w:rPr>
              <w:br w:type="textWrapping"/>
            </w:r>
            <w:r>
              <w:rPr>
                <w:rFonts w:ascii="仿宋" w:hAnsi="仿宋" w:eastAsia="仿宋"/>
                <w:sz w:val="20"/>
                <w:szCs w:val="20"/>
              </w:rPr>
              <w:t>80%（含）-90%，计4分；</w:t>
            </w:r>
            <w:r>
              <w:rPr>
                <w:rFonts w:ascii="仿宋" w:hAnsi="仿宋" w:eastAsia="仿宋"/>
                <w:sz w:val="20"/>
                <w:szCs w:val="20"/>
              </w:rPr>
              <w:br w:type="textWrapping"/>
            </w:r>
            <w:r>
              <w:rPr>
                <w:rFonts w:ascii="仿宋" w:hAnsi="仿宋" w:eastAsia="仿宋"/>
                <w:sz w:val="20"/>
                <w:szCs w:val="20"/>
              </w:rPr>
              <w:t>70%（含）-80%，计2分；</w:t>
            </w:r>
            <w:r>
              <w:rPr>
                <w:rFonts w:ascii="仿宋" w:hAnsi="仿宋" w:eastAsia="仿宋"/>
                <w:sz w:val="20"/>
                <w:szCs w:val="20"/>
              </w:rPr>
              <w:br w:type="textWrapping"/>
            </w:r>
            <w:r>
              <w:rPr>
                <w:rFonts w:ascii="仿宋" w:hAnsi="仿宋" w:eastAsia="仿宋"/>
                <w:sz w:val="20"/>
                <w:szCs w:val="20"/>
              </w:rPr>
              <w:t>低于70%计0分。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社会公众或服务对象是指部门（单位）履行职责而影响到的部门、群体或个人，一般采取社会调查的方式。</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lang w:val="en-US" w:eastAsia="zh-CN"/>
              </w:rPr>
              <w:t>6</w:t>
            </w:r>
            <w:r>
              <w:rPr>
                <w:rFonts w:ascii="仿宋" w:hAnsi="仿宋" w:eastAsia="仿宋"/>
                <w:sz w:val="24"/>
              </w:rPr>
              <w:t>　</w:t>
            </w:r>
          </w:p>
        </w:tc>
      </w:tr>
    </w:tbl>
    <w:p>
      <w:pPr>
        <w:spacing w:line="560" w:lineRule="exact"/>
        <w:rPr>
          <w:rFonts w:ascii="仿宋" w:hAnsi="仿宋" w:eastAsia="仿宋"/>
          <w:sz w:val="28"/>
          <w:szCs w:val="28"/>
        </w:rPr>
      </w:pPr>
      <w:r>
        <w:rPr>
          <w:rFonts w:ascii="仿宋" w:hAnsi="仿宋" w:eastAsia="仿宋"/>
        </w:rPr>
        <w:br w:type="page"/>
      </w:r>
      <w:r>
        <w:rPr>
          <w:rFonts w:ascii="仿宋" w:hAnsi="仿宋" w:eastAsia="仿宋"/>
          <w:sz w:val="32"/>
          <w:szCs w:val="32"/>
        </w:rPr>
        <w:t>附件</w:t>
      </w:r>
      <w:r>
        <w:rPr>
          <w:rFonts w:hint="eastAsia" w:ascii="仿宋" w:hAnsi="仿宋" w:eastAsia="仿宋"/>
          <w:sz w:val="32"/>
          <w:szCs w:val="32"/>
        </w:rPr>
        <w:t>2</w:t>
      </w:r>
    </w:p>
    <w:p>
      <w:pPr>
        <w:spacing w:line="560" w:lineRule="exact"/>
        <w:jc w:val="center"/>
        <w:rPr>
          <w:rFonts w:ascii="仿宋" w:hAnsi="仿宋" w:eastAsia="仿宋"/>
          <w:sz w:val="36"/>
          <w:szCs w:val="36"/>
        </w:rPr>
      </w:pPr>
      <w:r>
        <w:rPr>
          <w:rFonts w:ascii="仿宋" w:hAns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hAnsi="仿宋" w:eastAsia="仿宋"/>
          <w:sz w:val="24"/>
        </w:rPr>
      </w:pPr>
      <w:r>
        <w:rPr>
          <w:rFonts w:ascii="仿宋" w:hAnsi="仿宋" w:eastAsia="仿宋"/>
          <w:sz w:val="24"/>
        </w:rPr>
        <w:t>填报单位：</w:t>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p>
    <w:tbl>
      <w:tblPr>
        <w:tblStyle w:val="9"/>
        <w:tblW w:w="10339" w:type="dxa"/>
        <w:jc w:val="center"/>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财政供养人员情况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编制数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rPr>
              <w:t>2</w:t>
            </w:r>
            <w:r>
              <w:rPr>
                <w:rFonts w:hint="eastAsia" w:ascii="仿宋" w:hAnsi="仿宋" w:eastAsia="仿宋"/>
                <w:b/>
                <w:bCs/>
                <w:sz w:val="24"/>
                <w:lang w:val="en-US" w:eastAsia="zh-CN"/>
              </w:rPr>
              <w:t>1</w:t>
            </w:r>
            <w:r>
              <w:rPr>
                <w:rFonts w:ascii="仿宋" w:hAnsi="仿宋" w:eastAsia="仿宋"/>
                <w:b/>
                <w:bCs/>
                <w:sz w:val="24"/>
              </w:rPr>
              <w:t>年实际在职人数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经费控制情况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20</w:t>
            </w:r>
            <w:r>
              <w:rPr>
                <w:rFonts w:ascii="仿宋" w:hAnsi="仿宋" w:eastAsia="仿宋"/>
                <w:b/>
                <w:bCs/>
                <w:sz w:val="24"/>
              </w:rPr>
              <w:t>年决算数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rPr>
              <w:t>2</w:t>
            </w:r>
            <w:r>
              <w:rPr>
                <w:rFonts w:hint="eastAsia" w:ascii="仿宋" w:hAnsi="仿宋" w:eastAsia="仿宋"/>
                <w:b/>
                <w:bCs/>
                <w:sz w:val="24"/>
                <w:lang w:val="en-US" w:eastAsia="zh-CN"/>
              </w:rPr>
              <w:t>1</w:t>
            </w:r>
            <w:r>
              <w:rPr>
                <w:rFonts w:ascii="仿宋" w:hAnsi="仿宋" w:eastAsia="仿宋"/>
                <w:b/>
                <w:bCs/>
                <w:sz w:val="24"/>
              </w:rPr>
              <w:t>年预算数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rPr>
              <w:t>2</w:t>
            </w:r>
            <w:r>
              <w:rPr>
                <w:rFonts w:hint="eastAsia" w:ascii="仿宋" w:hAnsi="仿宋" w:eastAsia="仿宋"/>
                <w:b/>
                <w:bCs/>
                <w:sz w:val="24"/>
                <w:lang w:val="en-US" w:eastAsia="zh-CN"/>
              </w:rPr>
              <w:t>1</w:t>
            </w:r>
            <w:r>
              <w:rPr>
                <w:rFonts w:ascii="仿宋" w:hAnsi="仿宋" w:eastAsia="仿宋"/>
                <w:b/>
                <w:bCs/>
                <w:sz w:val="24"/>
              </w:rPr>
              <w:t>年决算数</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三公经费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0.96</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0.95</w:t>
            </w: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rPr>
            </w:pPr>
            <w:r>
              <w:rPr>
                <w:rFonts w:hint="eastAsia" w:ascii="仿宋" w:hAnsi="仿宋" w:eastAsia="仿宋"/>
                <w:sz w:val="24"/>
                <w:lang w:val="en-US" w:eastAsia="zh-CN"/>
              </w:rPr>
              <w:t>0.95</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1、公务用车购置和维护经费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其中：公车购置</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公车运行维护</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rPr>
            </w:pPr>
            <w:r>
              <w:rPr>
                <w:rFonts w:hint="eastAsia" w:ascii="仿宋" w:hAnsi="仿宋" w:eastAsia="仿宋"/>
                <w:sz w:val="24"/>
                <w:lang w:val="en-US" w:eastAsia="zh-CN"/>
              </w:rPr>
              <w:t>10.81</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0.8</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0.8</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2、出国经费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3、公务接待</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0.15</w:t>
            </w: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0.15</w:t>
            </w:r>
            <w:r>
              <w:rPr>
                <w:rFonts w:ascii="仿宋" w:hAnsi="仿宋" w:eastAsia="仿宋"/>
                <w:sz w:val="24"/>
              </w:rPr>
              <w:t>　</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rPr>
              <w:t>专</w:t>
            </w:r>
            <w:r>
              <w:rPr>
                <w:rFonts w:ascii="仿宋" w:hAnsi="仿宋" w:eastAsia="仿宋"/>
                <w:sz w:val="24"/>
              </w:rPr>
              <w:t>项支出：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1、业务工作专项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2、运行维护专项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公用经费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24.1</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111.61</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12.25</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其中：办公经费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FF0000"/>
                <w:sz w:val="24"/>
                <w:lang w:val="en-US" w:eastAsia="zh-CN"/>
              </w:rPr>
            </w:pPr>
            <w:r>
              <w:rPr>
                <w:rFonts w:hint="eastAsia" w:ascii="仿宋" w:hAnsi="仿宋" w:eastAsia="仿宋"/>
                <w:color w:val="FF0000"/>
                <w:sz w:val="24"/>
                <w:lang w:val="en-US" w:eastAsia="zh-CN"/>
              </w:rPr>
              <w:t>16.32</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FF0000"/>
                <w:sz w:val="24"/>
              </w:rPr>
            </w:pPr>
            <w:r>
              <w:rPr>
                <w:rFonts w:hint="eastAsia" w:ascii="仿宋" w:hAnsi="仿宋" w:eastAsia="仿宋"/>
                <w:color w:val="FF0000"/>
                <w:sz w:val="24"/>
                <w:lang w:val="en-US" w:eastAsia="zh-CN"/>
              </w:rPr>
              <w:t>3.03</w:t>
            </w:r>
            <w:r>
              <w:rPr>
                <w:rFonts w:ascii="仿宋" w:hAnsi="仿宋" w:eastAsia="仿宋"/>
                <w:color w:val="FF0000"/>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FF0000"/>
                <w:sz w:val="24"/>
                <w:lang w:val="en-US" w:eastAsia="zh-CN"/>
              </w:rPr>
            </w:pPr>
            <w:r>
              <w:rPr>
                <w:rFonts w:hint="eastAsia" w:ascii="仿宋" w:hAnsi="仿宋" w:eastAsia="仿宋"/>
                <w:color w:val="FF0000"/>
                <w:sz w:val="24"/>
                <w:lang w:val="en-US" w:eastAsia="zh-CN"/>
              </w:rPr>
              <w:t>3.39</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水费、电费、差旅费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FF0000"/>
                <w:sz w:val="24"/>
                <w:lang w:val="en-US" w:eastAsia="zh-CN"/>
              </w:rPr>
            </w:pPr>
            <w:r>
              <w:rPr>
                <w:rFonts w:hint="eastAsia" w:ascii="仿宋" w:hAnsi="仿宋" w:eastAsia="仿宋"/>
                <w:color w:val="FF0000"/>
                <w:sz w:val="24"/>
                <w:lang w:val="en-US" w:eastAsia="zh-CN"/>
              </w:rPr>
              <w:t>2.76</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FF0000"/>
                <w:sz w:val="24"/>
              </w:rPr>
            </w:pPr>
            <w:r>
              <w:rPr>
                <w:rFonts w:hint="eastAsia" w:ascii="仿宋" w:hAnsi="仿宋" w:eastAsia="仿宋"/>
                <w:color w:val="FF0000"/>
                <w:sz w:val="24"/>
                <w:lang w:val="en-US" w:eastAsia="zh-CN"/>
              </w:rPr>
              <w:t>1.4</w:t>
            </w:r>
            <w:r>
              <w:rPr>
                <w:rFonts w:ascii="仿宋" w:hAnsi="仿宋" w:eastAsia="仿宋"/>
                <w:color w:val="FF0000"/>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FF0000"/>
                <w:sz w:val="24"/>
                <w:lang w:val="en-US" w:eastAsia="zh-CN"/>
              </w:rPr>
            </w:pPr>
            <w:r>
              <w:rPr>
                <w:rFonts w:hint="eastAsia" w:ascii="仿宋" w:hAnsi="仿宋" w:eastAsia="仿宋"/>
                <w:color w:val="FF0000"/>
                <w:sz w:val="24"/>
                <w:lang w:val="en-US" w:eastAsia="zh-CN"/>
              </w:rPr>
              <w:t>1.07</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会议费、培训费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FF0000"/>
                <w:sz w:val="24"/>
              </w:rPr>
            </w:pPr>
            <w:r>
              <w:rPr>
                <w:rFonts w:ascii="仿宋" w:hAnsi="仿宋" w:eastAsia="仿宋"/>
                <w:color w:val="FF0000"/>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FF0000"/>
                <w:sz w:val="24"/>
              </w:rPr>
            </w:pPr>
            <w:r>
              <w:rPr>
                <w:rFonts w:ascii="仿宋" w:hAnsi="仿宋" w:eastAsia="仿宋"/>
                <w:color w:val="FF0000"/>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FF0000"/>
                <w:sz w:val="24"/>
              </w:rPr>
            </w:pPr>
            <w:r>
              <w:rPr>
                <w:rFonts w:ascii="仿宋" w:hAnsi="仿宋" w:eastAsia="仿宋"/>
                <w:color w:val="FF0000"/>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政府采购金额</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部门整体支出预算调整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1154" w:hRule="atLeast"/>
          <w:jc w:val="center"/>
        </w:trPr>
        <w:tc>
          <w:tcPr>
            <w:tcW w:w="355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楼堂馆所控制情况</w:t>
            </w:r>
            <w:r>
              <w:rPr>
                <w:rFonts w:ascii="仿宋" w:hAnsi="仿宋" w:eastAsia="仿宋"/>
                <w:sz w:val="24"/>
              </w:rPr>
              <w:br w:type="textWrapping"/>
            </w:r>
            <w:r>
              <w:rPr>
                <w:rFonts w:ascii="仿宋" w:hAnsi="仿宋" w:eastAsia="仿宋"/>
                <w:sz w:val="24"/>
              </w:rPr>
              <w:t>（20</w:t>
            </w:r>
            <w:r>
              <w:rPr>
                <w:rFonts w:hint="eastAsia" w:ascii="仿宋" w:hAnsi="仿宋" w:eastAsia="仿宋"/>
                <w:sz w:val="24"/>
              </w:rPr>
              <w:t>20</w:t>
            </w:r>
            <w:r>
              <w:rPr>
                <w:rFonts w:ascii="仿宋" w:hAnsi="仿宋" w:eastAsia="仿宋"/>
                <w:sz w:val="24"/>
              </w:rPr>
              <w:t>年完工项目）</w:t>
            </w: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批复规模</w:t>
            </w:r>
            <w:r>
              <w:rPr>
                <w:rFonts w:ascii="仿宋" w:hAnsi="仿宋" w:eastAsia="仿宋"/>
                <w:b/>
                <w:bCs/>
                <w:sz w:val="24"/>
              </w:rPr>
              <w:br w:type="textWrapping"/>
            </w:r>
            <w:r>
              <w:rPr>
                <w:rFonts w:ascii="仿宋" w:hAnsi="仿宋" w:eastAsia="仿宋"/>
                <w:b/>
                <w:bCs/>
                <w:sz w:val="24"/>
              </w:rPr>
              <w:t>（㎡）</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实际规模（㎡）</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规模控制率</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预算投资（万元）</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实际投资（万元）</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投资概算控制率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厉行节约保障措施</w:t>
            </w:r>
          </w:p>
        </w:tc>
        <w:tc>
          <w:tcPr>
            <w:tcW w:w="6789"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bl>
    <w:p>
      <w:pPr>
        <w:widowControl/>
        <w:jc w:val="left"/>
        <w:rPr>
          <w:rFonts w:ascii="仿宋" w:hAnsi="仿宋" w:eastAsia="仿宋"/>
          <w:sz w:val="22"/>
          <w:szCs w:val="22"/>
        </w:rPr>
      </w:pPr>
      <w:r>
        <w:rPr>
          <w:rFonts w:ascii="仿宋" w:hAnsi="仿宋" w:eastAsia="仿宋"/>
          <w:sz w:val="22"/>
          <w:szCs w:val="22"/>
        </w:rPr>
        <w:t>说明：“</w:t>
      </w:r>
      <w:r>
        <w:rPr>
          <w:rFonts w:hint="eastAsia" w:ascii="仿宋" w:hAnsi="仿宋" w:eastAsia="仿宋"/>
          <w:sz w:val="22"/>
          <w:szCs w:val="22"/>
        </w:rPr>
        <w:t>专</w:t>
      </w:r>
      <w:r>
        <w:rPr>
          <w:rFonts w:ascii="仿宋" w:hAnsi="仿宋" w:eastAsia="仿宋"/>
          <w:sz w:val="22"/>
          <w:szCs w:val="22"/>
        </w:rPr>
        <w:t>项支出”需要填报除基本支出以外的所有项目情况，包括业务工作项目、运行维护项目等；“公用经费”填报基本支出中的一般商品和服务支出。</w:t>
      </w:r>
    </w:p>
    <w:p>
      <w:pPr>
        <w:spacing w:line="600" w:lineRule="exact"/>
        <w:rPr>
          <w:rFonts w:ascii="仿宋" w:hAnsi="仿宋" w:eastAsia="仿宋"/>
        </w:rPr>
      </w:pPr>
    </w:p>
    <w:p>
      <w:pPr>
        <w:spacing w:line="58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3</w:t>
      </w:r>
    </w:p>
    <w:p>
      <w:pPr>
        <w:widowControl/>
        <w:ind w:left="93"/>
        <w:jc w:val="center"/>
        <w:rPr>
          <w:rFonts w:ascii="仿宋" w:hAnsi="仿宋" w:eastAsia="仿宋"/>
          <w:sz w:val="36"/>
          <w:szCs w:val="36"/>
        </w:rPr>
      </w:pPr>
      <w:r>
        <w:rPr>
          <w:rFonts w:hint="eastAsia" w:ascii="仿宋" w:hAnsi="仿宋" w:eastAsia="仿宋"/>
          <w:sz w:val="36"/>
          <w:szCs w:val="36"/>
        </w:rPr>
        <w:t>县</w:t>
      </w:r>
      <w:r>
        <w:rPr>
          <w:rFonts w:ascii="仿宋" w:hAnsi="仿宋" w:eastAsia="仿宋"/>
          <w:sz w:val="36"/>
          <w:szCs w:val="36"/>
        </w:rPr>
        <w:t>级财政</w:t>
      </w:r>
      <w:r>
        <w:rPr>
          <w:rFonts w:hint="eastAsia" w:ascii="仿宋" w:hAnsi="仿宋" w:eastAsia="仿宋"/>
          <w:sz w:val="36"/>
          <w:szCs w:val="36"/>
        </w:rPr>
        <w:t>重点</w:t>
      </w:r>
      <w:r>
        <w:rPr>
          <w:rFonts w:ascii="仿宋" w:hAnsi="仿宋" w:eastAsia="仿宋"/>
          <w:sz w:val="36"/>
          <w:szCs w:val="36"/>
        </w:rPr>
        <w:t>项</w:t>
      </w:r>
      <w:r>
        <w:rPr>
          <w:rFonts w:hint="eastAsia" w:ascii="仿宋" w:hAnsi="仿宋" w:eastAsia="仿宋"/>
          <w:sz w:val="36"/>
          <w:szCs w:val="36"/>
        </w:rPr>
        <w:t>目</w:t>
      </w:r>
      <w:r>
        <w:rPr>
          <w:rFonts w:ascii="仿宋" w:hAnsi="仿宋" w:eastAsia="仿宋"/>
          <w:sz w:val="36"/>
          <w:szCs w:val="36"/>
        </w:rPr>
        <w:t>资金绩效评价共性指标表</w:t>
      </w:r>
    </w:p>
    <w:p>
      <w:pPr>
        <w:widowControl/>
        <w:tabs>
          <w:tab w:val="left" w:pos="833"/>
          <w:tab w:val="left" w:pos="1533"/>
          <w:tab w:val="left" w:pos="2533"/>
          <w:tab w:val="left" w:pos="4833"/>
        </w:tabs>
        <w:ind w:left="93"/>
        <w:jc w:val="left"/>
        <w:rPr>
          <w:rFonts w:ascii="仿宋" w:hAnsi="仿宋" w:eastAsia="仿宋"/>
          <w:sz w:val="24"/>
        </w:rPr>
      </w:pPr>
    </w:p>
    <w:tbl>
      <w:tblPr>
        <w:tblStyle w:val="9"/>
        <w:tblW w:w="10026" w:type="dxa"/>
        <w:jc w:val="center"/>
        <w:tblLayout w:type="autofit"/>
        <w:tblCellMar>
          <w:top w:w="0" w:type="dxa"/>
          <w:left w:w="10" w:type="dxa"/>
          <w:bottom w:w="0" w:type="dxa"/>
          <w:right w:w="10" w:type="dxa"/>
        </w:tblCellMar>
      </w:tblPr>
      <w:tblGrid>
        <w:gridCol w:w="993"/>
        <w:gridCol w:w="1096"/>
        <w:gridCol w:w="313"/>
        <w:gridCol w:w="364"/>
        <w:gridCol w:w="1931"/>
        <w:gridCol w:w="369"/>
        <w:gridCol w:w="4671"/>
        <w:gridCol w:w="289"/>
      </w:tblGrid>
      <w:tr>
        <w:tblPrEx>
          <w:tblCellMar>
            <w:top w:w="0" w:type="dxa"/>
            <w:left w:w="10" w:type="dxa"/>
            <w:bottom w:w="0" w:type="dxa"/>
            <w:right w:w="10" w:type="dxa"/>
          </w:tblCellMar>
        </w:tblPrEx>
        <w:trPr>
          <w:tblHeader/>
          <w:jc w:val="center"/>
        </w:trPr>
        <w:tc>
          <w:tcPr>
            <w:tcW w:w="993"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一级</w:t>
            </w:r>
          </w:p>
        </w:tc>
        <w:tc>
          <w:tcPr>
            <w:tcW w:w="1096" w:type="dxa"/>
            <w:tcBorders>
              <w:top w:val="single" w:color="000000" w:sz="4" w:space="0"/>
              <w:left w:val="nil"/>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二级</w:t>
            </w:r>
          </w:p>
        </w:tc>
        <w:tc>
          <w:tcPr>
            <w:tcW w:w="677"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三级指标</w:t>
            </w:r>
          </w:p>
        </w:tc>
        <w:tc>
          <w:tcPr>
            <w:tcW w:w="2300"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指标解释</w:t>
            </w:r>
          </w:p>
        </w:tc>
        <w:tc>
          <w:tcPr>
            <w:tcW w:w="4960"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指标说明</w:t>
            </w:r>
          </w:p>
        </w:tc>
      </w:tr>
      <w:tr>
        <w:tblPrEx>
          <w:tblCellMar>
            <w:top w:w="0" w:type="dxa"/>
            <w:left w:w="10" w:type="dxa"/>
            <w:bottom w:w="0" w:type="dxa"/>
            <w:right w:w="10" w:type="dxa"/>
          </w:tblCellMar>
        </w:tblPrEx>
        <w:trPr>
          <w:tblHeader/>
          <w:jc w:val="center"/>
        </w:trPr>
        <w:tc>
          <w:tcPr>
            <w:tcW w:w="99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指标</w:t>
            </w:r>
          </w:p>
        </w:tc>
        <w:tc>
          <w:tcPr>
            <w:tcW w:w="109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指标</w:t>
            </w:r>
          </w:p>
        </w:tc>
        <w:tc>
          <w:tcPr>
            <w:tcW w:w="677"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r>
      <w:tr>
        <w:tblPrEx>
          <w:tblCellMar>
            <w:top w:w="0" w:type="dxa"/>
            <w:left w:w="10" w:type="dxa"/>
            <w:bottom w:w="0" w:type="dxa"/>
            <w:right w:w="10" w:type="dxa"/>
          </w:tblCellMar>
        </w:tblPrEx>
        <w:trPr>
          <w:jc w:val="center"/>
        </w:trPr>
        <w:tc>
          <w:tcPr>
            <w:tcW w:w="99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投入</w:t>
            </w:r>
          </w:p>
          <w:p>
            <w:pPr>
              <w:widowControl/>
              <w:spacing w:line="280" w:lineRule="exact"/>
              <w:jc w:val="center"/>
              <w:rPr>
                <w:rFonts w:ascii="仿宋" w:hAnsi="仿宋" w:eastAsia="仿宋"/>
                <w:sz w:val="20"/>
                <w:szCs w:val="20"/>
              </w:rPr>
            </w:pPr>
            <w:r>
              <w:rPr>
                <w:rFonts w:ascii="仿宋" w:hAnsi="仿宋" w:eastAsia="仿宋"/>
                <w:sz w:val="20"/>
                <w:szCs w:val="20"/>
              </w:rPr>
              <w:t>（20分）</w:t>
            </w: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项目立项</w:t>
            </w:r>
          </w:p>
          <w:p>
            <w:pPr>
              <w:widowControl/>
              <w:spacing w:line="280" w:lineRule="exact"/>
              <w:jc w:val="center"/>
              <w:rPr>
                <w:rFonts w:ascii="仿宋" w:hAnsi="仿宋" w:eastAsia="仿宋"/>
                <w:sz w:val="20"/>
                <w:szCs w:val="20"/>
              </w:rPr>
            </w:pPr>
            <w:r>
              <w:rPr>
                <w:rFonts w:ascii="仿宋" w:hAnsi="仿宋" w:eastAsia="仿宋"/>
                <w:sz w:val="20"/>
                <w:szCs w:val="20"/>
              </w:rPr>
              <w:t>（12分）</w:t>
            </w: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项目立项规范性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项目的申请、设立过程是否符合相关要求，用以反映和考核项目立项的规范情况。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①项目是否按照规定的程序申请设立；</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②所提交的文件、材料是否符合相关要求；</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③事前是否已经过必要的可行性研究、专家论证、风险评估、集体决策等。</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绩效目标合理性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项目所设定的绩效目标是否依椐充分，是否符合客观实际，用以反映和考核项目绩效目标与项目实施的相符情况。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①是否符合国家相关法律法规，国民经济发展规划和党委政府决策；</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②是否与项目实施单位或委托单位职责密切相关；</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③项目是否为促进事业发展所必需；</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④项目顸期产出效益和效果是否符合正常的业绩水平。</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绩效指标明确性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依椐绩效目标设定的绩效指标是否清晰、细化、可衡量等，用以反映和考核项目绩效目标的明细化情况。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①是否将项目绩效目标细化分解为具体的绩效指标；</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②是否通过清晰、可衡量的指标值予以体现；</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③是否与项目年度任务</w:t>
            </w:r>
            <w:r>
              <w:rPr>
                <w:rFonts w:hint="eastAsia" w:ascii="仿宋" w:hAnsi="仿宋" w:eastAsia="仿宋"/>
                <w:sz w:val="20"/>
                <w:szCs w:val="20"/>
              </w:rPr>
              <w:t>数</w:t>
            </w:r>
            <w:r>
              <w:rPr>
                <w:rFonts w:ascii="仿宋" w:hAnsi="仿宋" w:eastAsia="仿宋"/>
                <w:sz w:val="20"/>
                <w:szCs w:val="20"/>
              </w:rPr>
              <w:t>或计划数相对应；</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④是否与预期确定的项目投资额或资金量相匹配。</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资金落实</w:t>
            </w:r>
          </w:p>
          <w:p>
            <w:pPr>
              <w:widowControl/>
              <w:spacing w:line="280" w:lineRule="exact"/>
              <w:jc w:val="center"/>
              <w:rPr>
                <w:rFonts w:ascii="仿宋" w:hAnsi="仿宋" w:eastAsia="仿宋"/>
                <w:sz w:val="20"/>
                <w:szCs w:val="20"/>
              </w:rPr>
            </w:pPr>
            <w:r>
              <w:rPr>
                <w:rFonts w:ascii="仿宋" w:hAnsi="仿宋" w:eastAsia="仿宋"/>
                <w:sz w:val="20"/>
                <w:szCs w:val="20"/>
              </w:rPr>
              <w:t>（8分）</w:t>
            </w: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资金到位率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实际到位资金与计划投入资金的比率，用以反映和考核资金落实情况对项目实施的总体保障程度。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资金到位率=（实际到位资金/计划投入资金）×100%。</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实际到位资金：一定时期（本年度或项目期）内实际落实到具体项目的资金。</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计划投入资金：一定时期（本年度或项目期）内计划投入到具体项目的资金。</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到位及时率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及时到位资金与应到位资金的比率，用以反映和考核项目资金落实的及时性程度。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到位及时率＝（及时到位资金/应到位资金）×100%。</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及时到位资金：截至规定时点实际落实到具体项目的资金。</w:t>
            </w:r>
          </w:p>
        </w:tc>
      </w:tr>
      <w:tr>
        <w:tblPrEx>
          <w:tblCellMar>
            <w:top w:w="0" w:type="dxa"/>
            <w:left w:w="10" w:type="dxa"/>
            <w:bottom w:w="0" w:type="dxa"/>
            <w:right w:w="10" w:type="dxa"/>
          </w:tblCellMar>
        </w:tblPrEx>
        <w:trPr>
          <w:trHeight w:val="764" w:hRule="atLeast"/>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应到位资金：按照合同或项目进度要求截至规定时点应落实到具体项目的资金。</w:t>
            </w:r>
          </w:p>
        </w:tc>
      </w:tr>
      <w:tr>
        <w:tblPrEx>
          <w:tblCellMar>
            <w:top w:w="0" w:type="dxa"/>
            <w:left w:w="10" w:type="dxa"/>
            <w:bottom w:w="0" w:type="dxa"/>
            <w:right w:w="10" w:type="dxa"/>
          </w:tblCellMar>
        </w:tblPrEx>
        <w:trPr>
          <w:trHeight w:val="254" w:hRule="atLeast"/>
          <w:jc w:val="center"/>
        </w:trPr>
        <w:tc>
          <w:tcPr>
            <w:tcW w:w="993" w:type="dxa"/>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过程</w:t>
            </w:r>
          </w:p>
          <w:p>
            <w:pPr>
              <w:widowControl/>
              <w:spacing w:line="280" w:lineRule="exact"/>
              <w:jc w:val="center"/>
              <w:rPr>
                <w:rFonts w:ascii="仿宋" w:hAnsi="仿宋" w:eastAsia="仿宋"/>
                <w:sz w:val="20"/>
                <w:szCs w:val="20"/>
              </w:rPr>
            </w:pPr>
            <w:r>
              <w:rPr>
                <w:rFonts w:ascii="仿宋" w:hAnsi="仿宋" w:eastAsia="仿宋"/>
                <w:sz w:val="20"/>
                <w:szCs w:val="20"/>
              </w:rPr>
              <w:t>（30分）</w:t>
            </w:r>
          </w:p>
        </w:tc>
        <w:tc>
          <w:tcPr>
            <w:tcW w:w="1096" w:type="dxa"/>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业务管理</w:t>
            </w:r>
          </w:p>
          <w:p>
            <w:pPr>
              <w:widowControl/>
              <w:spacing w:line="280" w:lineRule="exact"/>
              <w:jc w:val="center"/>
              <w:rPr>
                <w:rFonts w:ascii="仿宋" w:hAnsi="仿宋" w:eastAsia="仿宋"/>
                <w:sz w:val="20"/>
                <w:szCs w:val="20"/>
              </w:rPr>
            </w:pPr>
            <w:r>
              <w:rPr>
                <w:rFonts w:ascii="仿宋" w:hAnsi="仿宋" w:eastAsia="仿宋"/>
                <w:sz w:val="20"/>
                <w:szCs w:val="20"/>
              </w:rPr>
              <w:t>（10分）</w:t>
            </w: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管理制度健全性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项目实施单位的业务管理制度是否健全，用以反映和考核业务管理制度对项目顺利实施的保障情况。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①是否已制定或具有相应的业务管理制度；</w:t>
            </w:r>
          </w:p>
        </w:tc>
      </w:tr>
      <w:tr>
        <w:tblPrEx>
          <w:tblCellMar>
            <w:top w:w="0" w:type="dxa"/>
            <w:left w:w="10" w:type="dxa"/>
            <w:bottom w:w="0" w:type="dxa"/>
            <w:right w:w="10" w:type="dxa"/>
          </w:tblCellMar>
        </w:tblPrEx>
        <w:trPr>
          <w:trHeight w:val="836"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②业务管理制度是否合法、合规、完整。</w:t>
            </w:r>
          </w:p>
        </w:tc>
      </w:tr>
      <w:tr>
        <w:tblPrEx>
          <w:tblCellMar>
            <w:top w:w="0" w:type="dxa"/>
            <w:left w:w="10" w:type="dxa"/>
            <w:bottom w:w="0" w:type="dxa"/>
            <w:right w:w="10" w:type="dxa"/>
          </w:tblCellMar>
        </w:tblPrEx>
        <w:trPr>
          <w:jc w:val="center"/>
        </w:trPr>
        <w:tc>
          <w:tcPr>
            <w:tcW w:w="993"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制度执行有效性</w:t>
            </w:r>
          </w:p>
        </w:tc>
        <w:tc>
          <w:tcPr>
            <w:tcW w:w="2300" w:type="dxa"/>
            <w:gridSpan w:val="2"/>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项目实施是否符合相关业务管理规定，用以反映和考核业务管理制度的有效执行情况。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auto"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①是否遵守相关法律法规和业务管理规定；</w:t>
            </w:r>
          </w:p>
        </w:tc>
      </w:tr>
      <w:tr>
        <w:tblPrEx>
          <w:tblCellMar>
            <w:top w:w="0" w:type="dxa"/>
            <w:left w:w="10" w:type="dxa"/>
            <w:bottom w:w="0" w:type="dxa"/>
            <w:right w:w="10" w:type="dxa"/>
          </w:tblCellMar>
        </w:tblPrEx>
        <w:trPr>
          <w:trHeight w:val="525" w:hRule="atLeast"/>
          <w:jc w:val="center"/>
        </w:trPr>
        <w:tc>
          <w:tcPr>
            <w:tcW w:w="993" w:type="dxa"/>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②项目调整及支出调整手续是否完备；</w:t>
            </w:r>
          </w:p>
        </w:tc>
      </w:tr>
      <w:tr>
        <w:tblPrEx>
          <w:tblCellMar>
            <w:top w:w="0" w:type="dxa"/>
            <w:left w:w="10" w:type="dxa"/>
            <w:bottom w:w="0" w:type="dxa"/>
            <w:right w:w="10" w:type="dxa"/>
          </w:tblCellMar>
        </w:tblPrEx>
        <w:trPr>
          <w:trHeight w:val="445" w:hRule="atLeast"/>
          <w:jc w:val="center"/>
        </w:trPr>
        <w:tc>
          <w:tcPr>
            <w:tcW w:w="993" w:type="dxa"/>
            <w:tcBorders>
              <w:top w:val="single" w:color="auto"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rPr>
            </w:pPr>
          </w:p>
        </w:tc>
        <w:tc>
          <w:tcPr>
            <w:tcW w:w="1096"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rPr>
            </w:pPr>
          </w:p>
        </w:tc>
        <w:tc>
          <w:tcPr>
            <w:tcW w:w="677" w:type="dxa"/>
            <w:gridSpan w:val="2"/>
            <w:tcBorders>
              <w:top w:val="single" w:color="auto"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line="280" w:lineRule="exact"/>
              <w:jc w:val="center"/>
              <w:rPr>
                <w:rFonts w:ascii="仿宋" w:hAnsi="仿宋" w:eastAsia="仿宋"/>
              </w:rPr>
            </w:pPr>
          </w:p>
        </w:tc>
        <w:tc>
          <w:tcPr>
            <w:tcW w:w="2300" w:type="dxa"/>
            <w:gridSpan w:val="2"/>
            <w:tcBorders>
              <w:top w:val="single" w:color="auto"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rPr>
            </w:pPr>
          </w:p>
        </w:tc>
        <w:tc>
          <w:tcPr>
            <w:tcW w:w="4960" w:type="dxa"/>
            <w:gridSpan w:val="2"/>
            <w:tcBorders>
              <w:top w:val="single" w:color="auto" w:sz="4" w:space="0"/>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1"/>
          <w:wBefore w:w="2402" w:type="dxa"/>
          <w:wAfter w:w="289" w:type="dxa"/>
          <w:trHeight w:val="100" w:hRule="atLeast"/>
          <w:jc w:val="center"/>
        </w:trPr>
        <w:tc>
          <w:tcPr>
            <w:tcW w:w="2295" w:type="dxa"/>
            <w:gridSpan w:val="2"/>
            <w:tcBorders>
              <w:top w:val="nil"/>
              <w:left w:val="single" w:color="auto" w:sz="4" w:space="0"/>
            </w:tcBorders>
            <w:shd w:val="clear" w:color="auto" w:fill="auto"/>
          </w:tcPr>
          <w:p>
            <w:pPr>
              <w:rPr>
                <w:rFonts w:ascii="仿宋" w:hAnsi="仿宋" w:eastAsia="仿宋"/>
              </w:rPr>
            </w:pPr>
          </w:p>
        </w:tc>
        <w:tc>
          <w:tcPr>
            <w:tcW w:w="5040" w:type="dxa"/>
            <w:gridSpan w:val="2"/>
            <w:tcBorders>
              <w:left w:val="single" w:color="auto" w:sz="4" w:space="0"/>
            </w:tcBorders>
          </w:tcPr>
          <w:p>
            <w:pPr>
              <w:rPr>
                <w:rFonts w:ascii="仿宋" w:hAnsi="仿宋" w:eastAsia="仿宋"/>
              </w:rPr>
            </w:pPr>
          </w:p>
        </w:tc>
      </w:tr>
      <w:tr>
        <w:tblPrEx>
          <w:tblCellMar>
            <w:top w:w="0" w:type="dxa"/>
            <w:left w:w="10" w:type="dxa"/>
            <w:bottom w:w="0" w:type="dxa"/>
            <w:right w:w="10" w:type="dxa"/>
          </w:tblCellMar>
        </w:tblPrEx>
        <w:trPr>
          <w:trHeight w:val="463" w:hRule="atLeast"/>
          <w:jc w:val="center"/>
        </w:trPr>
        <w:tc>
          <w:tcPr>
            <w:tcW w:w="99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③项目合同书、验收报告、技术审定等资料是否齐全并及时归档;</w:t>
            </w:r>
          </w:p>
        </w:tc>
      </w:tr>
      <w:tr>
        <w:tblPrEx>
          <w:tblCellMar>
            <w:top w:w="0" w:type="dxa"/>
            <w:left w:w="10" w:type="dxa"/>
            <w:bottom w:w="0" w:type="dxa"/>
            <w:right w:w="10" w:type="dxa"/>
          </w:tblCellMar>
        </w:tblPrEx>
        <w:trPr>
          <w:trHeight w:val="433" w:hRule="atLeast"/>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④项目实施的人员条件、场地设备，信息支撑等是否落实到位。</w:t>
            </w:r>
          </w:p>
          <w:p>
            <w:pPr>
              <w:widowControl/>
              <w:spacing w:line="280" w:lineRule="exact"/>
              <w:rPr>
                <w:rFonts w:ascii="仿宋" w:hAnsi="仿宋" w:eastAsia="仿宋"/>
                <w:sz w:val="20"/>
                <w:szCs w:val="20"/>
              </w:rPr>
            </w:pPr>
          </w:p>
        </w:tc>
      </w:tr>
      <w:tr>
        <w:tblPrEx>
          <w:tblCellMar>
            <w:top w:w="0" w:type="dxa"/>
            <w:left w:w="10" w:type="dxa"/>
            <w:bottom w:w="0" w:type="dxa"/>
            <w:right w:w="10" w:type="dxa"/>
          </w:tblCellMar>
        </w:tblPrEx>
        <w:trPr>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sz w:val="20"/>
                <w:szCs w:val="20"/>
              </w:rPr>
            </w:pPr>
            <w:r>
              <w:rPr>
                <w:rFonts w:ascii="仿宋" w:hAnsi="仿宋" w:eastAsia="仿宋"/>
                <w:sz w:val="20"/>
                <w:szCs w:val="20"/>
              </w:rPr>
              <w:t>过程</w:t>
            </w:r>
          </w:p>
          <w:p>
            <w:pPr>
              <w:jc w:val="center"/>
              <w:rPr>
                <w:rFonts w:ascii="仿宋" w:hAnsi="仿宋" w:eastAsia="仿宋"/>
                <w:sz w:val="20"/>
                <w:szCs w:val="20"/>
              </w:rPr>
            </w:pPr>
            <w:r>
              <w:rPr>
                <w:rFonts w:ascii="仿宋" w:hAnsi="仿宋" w:eastAsia="仿宋"/>
                <w:sz w:val="20"/>
                <w:szCs w:val="20"/>
              </w:rPr>
              <w:t>（30分）</w:t>
            </w:r>
          </w:p>
        </w:tc>
        <w:tc>
          <w:tcPr>
            <w:tcW w:w="109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sz w:val="20"/>
                <w:szCs w:val="20"/>
              </w:rPr>
            </w:pPr>
            <w:r>
              <w:rPr>
                <w:rFonts w:ascii="仿宋" w:hAnsi="仿宋" w:eastAsia="仿宋"/>
                <w:sz w:val="20"/>
                <w:szCs w:val="20"/>
              </w:rPr>
              <w:t>业务管理</w:t>
            </w:r>
          </w:p>
          <w:p>
            <w:pPr>
              <w:jc w:val="left"/>
              <w:rPr>
                <w:rFonts w:ascii="仿宋" w:hAnsi="仿宋" w:eastAsia="仿宋"/>
                <w:sz w:val="20"/>
                <w:szCs w:val="20"/>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项目质量可控性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项目实施单位是否为达到项目质量要求而采取了必需的措施，用以反映和考核项目实施单位对项目质量的控制情况。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①是否已制定或其有相应的项目质量要求或标准；</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②是否采取了相应的项目质量检查、验收等必需的控制措施或手段。</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财务管理</w:t>
            </w:r>
          </w:p>
          <w:p>
            <w:pPr>
              <w:widowControl/>
              <w:jc w:val="center"/>
              <w:rPr>
                <w:rFonts w:ascii="仿宋" w:hAnsi="仿宋" w:eastAsia="仿宋"/>
                <w:sz w:val="20"/>
                <w:szCs w:val="20"/>
              </w:rPr>
            </w:pPr>
            <w:r>
              <w:rPr>
                <w:rFonts w:ascii="仿宋" w:hAnsi="仿宋" w:eastAsia="仿宋"/>
                <w:sz w:val="20"/>
                <w:szCs w:val="20"/>
              </w:rPr>
              <w:t>（20分）</w:t>
            </w: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管理制度健全性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项目实施单位的财务制度是否健全，用以反映和考核财务管理制度对资金规范安全运行的保障情况。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①是否已制定或具有相应的项目资金管理办法；</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②项目资金管理办法是否符合相关财务会计制度的规定。</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资金使用合规性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项目资金使用是否符合相关的财务管理制度规定，用以反映和考核项目资金的规范运行情况。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①是否符合国家财经法规和财务管理以及有关专项资金管理办法的规定；</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②资金的拨付是否有完整的审批程序和手续；</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③项目的重大开支是否经过评估认证；</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④是否符合项目预算批复或合同规定的用途；</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⑤是否存在截留、挤占、挪用、虚列支出等情况。</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财务监控有效性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项目实施单位是否为保障资金的安全、规范运行而采取了必要的监控措施，用以反映和考核项目实施单位对资金运行的控制情况。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评价要点：</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①是否已制定或具有相应的监控机制；</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②是否采取了相应的财务检查等必要的监控措施或手段。</w:t>
            </w:r>
          </w:p>
        </w:tc>
      </w:tr>
      <w:tr>
        <w:tblPrEx>
          <w:tblCellMar>
            <w:top w:w="0" w:type="dxa"/>
            <w:left w:w="10" w:type="dxa"/>
            <w:bottom w:w="0" w:type="dxa"/>
            <w:right w:w="10" w:type="dxa"/>
          </w:tblCellMar>
        </w:tblPrEx>
        <w:trPr>
          <w:jc w:val="center"/>
        </w:trPr>
        <w:tc>
          <w:tcPr>
            <w:tcW w:w="99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产出</w:t>
            </w:r>
          </w:p>
          <w:p>
            <w:pPr>
              <w:widowControl/>
              <w:jc w:val="center"/>
              <w:rPr>
                <w:rFonts w:ascii="仿宋" w:hAnsi="仿宋" w:eastAsia="仿宋"/>
                <w:sz w:val="20"/>
                <w:szCs w:val="20"/>
              </w:rPr>
            </w:pPr>
            <w:r>
              <w:rPr>
                <w:rFonts w:ascii="仿宋" w:hAnsi="仿宋" w:eastAsia="仿宋"/>
                <w:sz w:val="20"/>
                <w:szCs w:val="20"/>
              </w:rPr>
              <w:t>（30分）</w:t>
            </w: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项目产出</w:t>
            </w:r>
          </w:p>
          <w:p>
            <w:pPr>
              <w:widowControl/>
              <w:jc w:val="center"/>
              <w:rPr>
                <w:rFonts w:ascii="仿宋" w:hAnsi="仿宋" w:eastAsia="仿宋"/>
                <w:sz w:val="20"/>
                <w:szCs w:val="20"/>
              </w:rPr>
            </w:pPr>
            <w:r>
              <w:rPr>
                <w:rFonts w:ascii="仿宋" w:hAnsi="仿宋" w:eastAsia="仿宋"/>
                <w:sz w:val="20"/>
                <w:szCs w:val="20"/>
              </w:rPr>
              <w:t>（30分）</w:t>
            </w: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实际完成率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项目实施的实际产出数与计划产出数的比率，用以反映和考核项目产出数量目标的实现程度。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实际完成率＝（实际产出数/计划产出数）×100%。</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实际产出数：一定时期（本年度或项目期）内项目实际产出的产品或提供的服务数。</w:t>
            </w:r>
          </w:p>
        </w:tc>
      </w:tr>
      <w:tr>
        <w:tblPrEx>
          <w:tblCellMar>
            <w:top w:w="0" w:type="dxa"/>
            <w:left w:w="10" w:type="dxa"/>
            <w:bottom w:w="0" w:type="dxa"/>
            <w:right w:w="10" w:type="dxa"/>
          </w:tblCellMar>
        </w:tblPrEx>
        <w:trPr>
          <w:trHeight w:val="707" w:hRule="atLeast"/>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计划产出数：项目绩效目标确定的在一定时期（本年度或项目期）内计划产出的产品或提供的服务数量。</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完成及时率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项目实际提前完成时间与计划完成时间的比率，用以反映和考核项目产出时效目标的实现程度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完成及时率[ (计划完成时间-实际完成时间）/计划完成时间]</w:t>
            </w:r>
            <w:r>
              <w:rPr>
                <w:rFonts w:hint="eastAsia" w:ascii="宋体" w:hAnsi="宋体" w:cs="宋体"/>
                <w:sz w:val="20"/>
                <w:szCs w:val="20"/>
              </w:rPr>
              <w:t> </w:t>
            </w:r>
            <w:r>
              <w:rPr>
                <w:rFonts w:ascii="仿宋" w:hAnsi="仿宋" w:eastAsia="仿宋"/>
                <w:sz w:val="20"/>
                <w:szCs w:val="20"/>
              </w:rPr>
              <w:t>×100%。</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实际完成时间：项目实施单位完成该项目实际所耗用的时间。</w:t>
            </w:r>
          </w:p>
        </w:tc>
      </w:tr>
      <w:tr>
        <w:tblPrEx>
          <w:tblCellMar>
            <w:top w:w="0" w:type="dxa"/>
            <w:left w:w="10" w:type="dxa"/>
            <w:bottom w:w="0" w:type="dxa"/>
            <w:right w:w="10" w:type="dxa"/>
          </w:tblCellMar>
        </w:tblPrEx>
        <w:trPr>
          <w:trHeight w:val="641" w:hRule="atLeast"/>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计划完成时间：</w:t>
            </w:r>
            <w:r>
              <w:rPr>
                <w:rFonts w:hint="eastAsia" w:ascii="仿宋" w:hAnsi="仿宋" w:eastAsia="仿宋"/>
                <w:sz w:val="20"/>
                <w:szCs w:val="20"/>
              </w:rPr>
              <w:t>按</w:t>
            </w:r>
            <w:r>
              <w:rPr>
                <w:rFonts w:ascii="仿宋" w:hAnsi="仿宋" w:eastAsia="仿宋"/>
                <w:sz w:val="20"/>
                <w:szCs w:val="20"/>
              </w:rPr>
              <w:t>照项目实施计划或相关规定完成该项目所需的时间。</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质量达标率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项目完成的质量达标产出数与实际产出数的比率，用以反映和考核项目产出质量目标的实现程度。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质量达标率＝（质量达标产出数/实际产出数）/100%。</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质量达标产出数：一定时期（本年度或项目期）内实际达到既定质量标准的产品或服务数量。</w:t>
            </w:r>
          </w:p>
        </w:tc>
      </w:tr>
      <w:tr>
        <w:tblPrEx>
          <w:tblCellMar>
            <w:top w:w="0" w:type="dxa"/>
            <w:left w:w="10" w:type="dxa"/>
            <w:bottom w:w="0" w:type="dxa"/>
            <w:right w:w="10" w:type="dxa"/>
          </w:tblCellMar>
        </w:tblPrEx>
        <w:trPr>
          <w:trHeight w:val="1121" w:hRule="exact"/>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既定质量标准是指项目实施单位设立绩效目标时依据计划标准、行业标准、历史标准或其他标准而设定的绩效指标值。</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成本节约率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完成项目计划工作目标的实际节约成本与计划成本的比率，用以反映和考核项目的成本节约程度。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成本节约率＝(计划成本-实际成本)</w:t>
            </w:r>
            <w:r>
              <w:rPr>
                <w:rFonts w:hint="eastAsia" w:ascii="宋体" w:hAnsi="宋体" w:cs="宋体"/>
                <w:sz w:val="20"/>
                <w:szCs w:val="20"/>
              </w:rPr>
              <w:t> </w:t>
            </w:r>
            <w:r>
              <w:rPr>
                <w:rFonts w:ascii="仿宋" w:hAnsi="仿宋" w:eastAsia="仿宋"/>
                <w:sz w:val="20"/>
                <w:szCs w:val="20"/>
              </w:rPr>
              <w:t>/计划成本×100%。</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实际成本：项目实施单位如期、保质、保量完成既定工作目标实际所耗费的支出。</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计划成本：项目实施单位为完成工作目标计划安排的支出，一般以项目预算为参考。</w:t>
            </w:r>
          </w:p>
        </w:tc>
      </w:tr>
      <w:tr>
        <w:tblPrEx>
          <w:tblCellMar>
            <w:top w:w="0" w:type="dxa"/>
            <w:left w:w="10" w:type="dxa"/>
            <w:bottom w:w="0" w:type="dxa"/>
            <w:right w:w="10" w:type="dxa"/>
          </w:tblCellMar>
        </w:tblPrEx>
        <w:trPr>
          <w:jc w:val="center"/>
        </w:trPr>
        <w:tc>
          <w:tcPr>
            <w:tcW w:w="99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效果</w:t>
            </w:r>
          </w:p>
          <w:p>
            <w:pPr>
              <w:widowControl/>
              <w:jc w:val="center"/>
              <w:rPr>
                <w:rFonts w:ascii="仿宋" w:hAnsi="仿宋" w:eastAsia="仿宋"/>
                <w:sz w:val="20"/>
                <w:szCs w:val="20"/>
              </w:rPr>
            </w:pPr>
            <w:r>
              <w:rPr>
                <w:rFonts w:ascii="仿宋" w:hAnsi="仿宋" w:eastAsia="仿宋"/>
                <w:sz w:val="20"/>
                <w:szCs w:val="20"/>
              </w:rPr>
              <w:t>（20分）</w:t>
            </w: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项目效益</w:t>
            </w:r>
          </w:p>
          <w:p>
            <w:pPr>
              <w:widowControl/>
              <w:jc w:val="center"/>
              <w:rPr>
                <w:rFonts w:ascii="仿宋" w:hAnsi="仿宋" w:eastAsia="仿宋"/>
                <w:sz w:val="20"/>
                <w:szCs w:val="20"/>
              </w:rPr>
            </w:pPr>
            <w:r>
              <w:rPr>
                <w:rFonts w:ascii="仿宋" w:hAnsi="仿宋" w:eastAsia="仿宋"/>
                <w:sz w:val="20"/>
                <w:szCs w:val="20"/>
              </w:rPr>
              <w:t>（20分）</w:t>
            </w:r>
          </w:p>
        </w:tc>
        <w:tc>
          <w:tcPr>
            <w:tcW w:w="67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经济效益</w:t>
            </w:r>
          </w:p>
        </w:tc>
        <w:tc>
          <w:tcPr>
            <w:tcW w:w="230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项目实施对经济发展所带来的直接或间接影响情况。</w:t>
            </w:r>
          </w:p>
        </w:tc>
        <w:tc>
          <w:tcPr>
            <w:tcW w:w="496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此四项指标为设置项目支出績效评价指标时必须考虑的共性要素，可根据项目实际并结合绩效目标设立情况有选择的进行设置，并将其细化为相应的个性化指标。</w:t>
            </w: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社会效益</w:t>
            </w:r>
          </w:p>
        </w:tc>
        <w:tc>
          <w:tcPr>
            <w:tcW w:w="230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项目实施对社会发展所带来的直接或间接影响情况。</w:t>
            </w:r>
          </w:p>
        </w:tc>
        <w:tc>
          <w:tcPr>
            <w:tcW w:w="496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生态效益</w:t>
            </w:r>
          </w:p>
        </w:tc>
        <w:tc>
          <w:tcPr>
            <w:tcW w:w="230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项目实施对生态环境所带来的直接或间接影响情况。</w:t>
            </w:r>
          </w:p>
        </w:tc>
        <w:tc>
          <w:tcPr>
            <w:tcW w:w="496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可持续影响</w:t>
            </w:r>
          </w:p>
        </w:tc>
        <w:tc>
          <w:tcPr>
            <w:tcW w:w="230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项目后续运行及成效发挥的可持续影响情况。</w:t>
            </w:r>
          </w:p>
        </w:tc>
        <w:tc>
          <w:tcPr>
            <w:tcW w:w="496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r>
      <w:tr>
        <w:tblPrEx>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社会公众或服务对象满意度</w:t>
            </w:r>
          </w:p>
        </w:tc>
        <w:tc>
          <w:tcPr>
            <w:tcW w:w="230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社会公众或服务对象对项目实施效策的满意程度</w:t>
            </w: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社会公众或服务对象是指因该项目实施而受到影响的部门(单位)、群体或个人。一般采取社会调查的方式。</w:t>
            </w:r>
          </w:p>
        </w:tc>
      </w:tr>
    </w:tbl>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5" w:h="16837"/>
      <w:pgMar w:top="1531" w:right="1304" w:bottom="1531" w:left="1531" w:header="720" w:footer="170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w:pict>
        <v:shape id="文本框2" o:spid="_x0000_s3073" o:spt="202" type="#_x0000_t202" style="position:absolute;left:0pt;margin-top:0.05pt;height:10.35pt;width:9pt;mso-position-horizontal:center;mso-position-horizontal-relative:margin;mso-wrap-distance-bottom:0pt;mso-wrap-distance-left:0pt;mso-wrap-distance-right:0pt;mso-wrap-distance-top:0pt;mso-wrap-style:none;z-index:251659264;mso-width-relative:page;mso-height-relative:page;" filled="f" stroked="f" coordsize="21600,21600">
          <v:path/>
          <v:fill on="f" focussize="0,0"/>
          <v:stroke on="f" joinstyle="round"/>
          <v:imagedata o:title=""/>
          <o:lock v:ext="edit"/>
          <v:textbox inset="0mm,0mm,0mm,0mm" style="mso-fit-shape-to-text:t;">
            <w:txbxContent>
              <w:p>
                <w:pPr>
                  <w:rPr>
                    <w:rStyle w:val="15"/>
                  </w:rPr>
                </w:pPr>
                <w:r>
                  <w:rPr>
                    <w:rStyle w:val="15"/>
                  </w:rPr>
                  <w:fldChar w:fldCharType="begin"/>
                </w:r>
                <w:r>
                  <w:rPr>
                    <w:rStyle w:val="15"/>
                  </w:rPr>
                  <w:instrText xml:space="preserve"> PAGE \* Arabic </w:instrText>
                </w:r>
                <w:r>
                  <w:rPr>
                    <w:rStyle w:val="15"/>
                  </w:rPr>
                  <w:fldChar w:fldCharType="separate"/>
                </w:r>
                <w:r>
                  <w:rPr>
                    <w:rStyle w:val="15"/>
                  </w:rPr>
                  <w:t>6</w:t>
                </w:r>
                <w:r>
                  <w:rPr>
                    <w:rStyle w:val="15"/>
                  </w:rPr>
                  <w:fldChar w:fldCharType="end"/>
                </w:r>
              </w:p>
            </w:txbxContent>
          </v:textbox>
          <w10:wrap type="squar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BB672"/>
    <w:multiLevelType w:val="singleLevel"/>
    <w:tmpl w:val="9FEBB672"/>
    <w:lvl w:ilvl="0" w:tentative="0">
      <w:start w:val="1"/>
      <w:numFmt w:val="chineseCounting"/>
      <w:suff w:val="nothing"/>
      <w:lvlText w:val="%1、"/>
      <w:lvlJc w:val="left"/>
      <w:pPr>
        <w:ind w:left="320" w:leftChars="0" w:firstLine="0" w:firstLineChars="0"/>
      </w:pPr>
      <w:rPr>
        <w:rFonts w:hint="eastAsia"/>
      </w:rPr>
    </w:lvl>
  </w:abstractNum>
  <w:abstractNum w:abstractNumId="1">
    <w:nsid w:val="EF184840"/>
    <w:multiLevelType w:val="singleLevel"/>
    <w:tmpl w:val="EF18484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characterSpacingControl w:val="doNotCompress"/>
  <w:hdrShapeDefaults>
    <o:shapelayout v:ext="edit">
      <o:idmap v:ext="edit" data="3"/>
    </o:shapelayout>
  </w:hdrShapeDefaults>
  <w:endnotePr>
    <w:numFmt w:val="decimal"/>
  </w:endnotePr>
  <w:compat>
    <w:doNotExpandShiftReturn/>
    <w:useFELayout/>
    <w:compatSetting w:name="compatibilityMode" w:uri="http://schemas.microsoft.com/office/word" w:val="12"/>
  </w:compat>
  <w:docVars>
    <w:docVar w:name="commondata" w:val="eyJoZGlkIjoiNDBkZjIwMDc1Y2ZlMWU1ZWFkNmQyY2Q2NmNkNTZjOTAifQ=="/>
  </w:docVars>
  <w:rsids>
    <w:rsidRoot w:val="00A4594D"/>
    <w:rsid w:val="000470AB"/>
    <w:rsid w:val="00047DFE"/>
    <w:rsid w:val="000A2242"/>
    <w:rsid w:val="000B463E"/>
    <w:rsid w:val="000E7603"/>
    <w:rsid w:val="00172F7C"/>
    <w:rsid w:val="00273C36"/>
    <w:rsid w:val="002C22D5"/>
    <w:rsid w:val="003078DF"/>
    <w:rsid w:val="003B08B7"/>
    <w:rsid w:val="00412CF5"/>
    <w:rsid w:val="00537D56"/>
    <w:rsid w:val="00573F3B"/>
    <w:rsid w:val="005D2B1A"/>
    <w:rsid w:val="00630C89"/>
    <w:rsid w:val="0063529C"/>
    <w:rsid w:val="006D58DB"/>
    <w:rsid w:val="0070367D"/>
    <w:rsid w:val="00711ED6"/>
    <w:rsid w:val="007A0DAD"/>
    <w:rsid w:val="00812C14"/>
    <w:rsid w:val="00947E9C"/>
    <w:rsid w:val="00A4594D"/>
    <w:rsid w:val="00AB218A"/>
    <w:rsid w:val="00AC46D6"/>
    <w:rsid w:val="00AD5061"/>
    <w:rsid w:val="00AF061D"/>
    <w:rsid w:val="00B00066"/>
    <w:rsid w:val="00B10556"/>
    <w:rsid w:val="00CA4A8A"/>
    <w:rsid w:val="00D25D24"/>
    <w:rsid w:val="00D51381"/>
    <w:rsid w:val="00D51863"/>
    <w:rsid w:val="00D961AC"/>
    <w:rsid w:val="00DA6F15"/>
    <w:rsid w:val="00DE13DC"/>
    <w:rsid w:val="00E00622"/>
    <w:rsid w:val="00E02BB6"/>
    <w:rsid w:val="00E51125"/>
    <w:rsid w:val="00E86C51"/>
    <w:rsid w:val="00E87080"/>
    <w:rsid w:val="00F04CA0"/>
    <w:rsid w:val="00F60A6E"/>
    <w:rsid w:val="00FD08AA"/>
    <w:rsid w:val="07FA6468"/>
    <w:rsid w:val="0F0627AA"/>
    <w:rsid w:val="26D963C8"/>
    <w:rsid w:val="2CAE70B4"/>
    <w:rsid w:val="375B79D0"/>
    <w:rsid w:val="38CE5AC2"/>
    <w:rsid w:val="3A9B14D0"/>
    <w:rsid w:val="42293D69"/>
    <w:rsid w:val="45E17ACD"/>
    <w:rsid w:val="581A33BB"/>
    <w:rsid w:val="59DF20CD"/>
    <w:rsid w:val="5B181B81"/>
    <w:rsid w:val="61AA3C64"/>
    <w:rsid w:val="63B23939"/>
    <w:rsid w:val="6ACB347D"/>
    <w:rsid w:val="7B8C74A5"/>
    <w:rsid w:val="7D9C0079"/>
    <w:rsid w:val="7FC01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1"/>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8"/>
    <w:semiHidden/>
    <w:unhideWhenUsed/>
    <w:qFormat/>
    <w:uiPriority w:val="99"/>
    <w:pPr>
      <w:tabs>
        <w:tab w:val="center" w:pos="4153"/>
        <w:tab w:val="right" w:pos="8306"/>
      </w:tabs>
      <w:snapToGrid w:val="0"/>
      <w:jc w:val="left"/>
    </w:pPr>
    <w:rPr>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Footer"/>
    <w:basedOn w:val="1"/>
    <w:qFormat/>
    <w:uiPriority w:val="0"/>
    <w:pPr>
      <w:tabs>
        <w:tab w:val="center" w:pos="4153"/>
        <w:tab w:val="right" w:pos="8306"/>
      </w:tabs>
      <w:jc w:val="left"/>
    </w:pPr>
    <w:rPr>
      <w:sz w:val="18"/>
      <w:szCs w:val="18"/>
    </w:rPr>
  </w:style>
  <w:style w:type="paragraph" w:customStyle="1" w:styleId="13">
    <w:name w:val="Header"/>
    <w:basedOn w:val="12"/>
    <w:qFormat/>
    <w:uiPriority w:val="0"/>
    <w:pPr>
      <w:pBdr>
        <w:top w:val="none" w:color="000000" w:sz="0" w:space="3"/>
        <w:left w:val="none" w:color="000000" w:sz="0" w:space="3"/>
        <w:bottom w:val="single" w:color="000000" w:sz="6" w:space="1"/>
        <w:right w:val="none" w:color="000000" w:sz="0" w:space="3"/>
        <w:between w:val="none" w:color="000000" w:sz="0" w:space="0"/>
      </w:pBdr>
      <w:jc w:val="center"/>
    </w:pPr>
  </w:style>
  <w:style w:type="character" w:customStyle="1" w:styleId="14">
    <w:name w:val="页脚 Char"/>
    <w:basedOn w:val="10"/>
    <w:qFormat/>
    <w:uiPriority w:val="0"/>
    <w:rPr>
      <w:rFonts w:ascii="Times New Roman" w:hAnsi="Times New Roman" w:eastAsia="宋体" w:cs="Times New Roman"/>
      <w:sz w:val="18"/>
      <w:szCs w:val="18"/>
    </w:rPr>
  </w:style>
  <w:style w:type="character" w:customStyle="1" w:styleId="15">
    <w:name w:val="Page Number"/>
    <w:basedOn w:val="10"/>
    <w:qFormat/>
    <w:uiPriority w:val="0"/>
  </w:style>
  <w:style w:type="character" w:customStyle="1" w:styleId="16">
    <w:name w:val="页眉 Char"/>
    <w:basedOn w:val="15"/>
    <w:qFormat/>
    <w:uiPriority w:val="0"/>
    <w:rPr>
      <w:rFonts w:ascii="Times New Roman" w:hAnsi="Times New Roman" w:eastAsia="宋体" w:cs="Times New Roman"/>
      <w:sz w:val="18"/>
      <w:szCs w:val="18"/>
    </w:rPr>
  </w:style>
  <w:style w:type="character" w:customStyle="1" w:styleId="17">
    <w:name w:val="页眉 Char1"/>
    <w:basedOn w:val="10"/>
    <w:link w:val="7"/>
    <w:semiHidden/>
    <w:qFormat/>
    <w:uiPriority w:val="99"/>
    <w:rPr>
      <w:sz w:val="18"/>
      <w:szCs w:val="18"/>
    </w:rPr>
  </w:style>
  <w:style w:type="character" w:customStyle="1" w:styleId="18">
    <w:name w:val="页脚 Char1"/>
    <w:basedOn w:val="10"/>
    <w:link w:val="6"/>
    <w:semiHidden/>
    <w:qFormat/>
    <w:uiPriority w:val="99"/>
    <w:rPr>
      <w:sz w:val="18"/>
      <w:szCs w:val="18"/>
    </w:rPr>
  </w:style>
  <w:style w:type="character" w:customStyle="1" w:styleId="19">
    <w:name w:val="标题 1 Char"/>
    <w:basedOn w:val="10"/>
    <w:link w:val="2"/>
    <w:qFormat/>
    <w:uiPriority w:val="9"/>
    <w:rPr>
      <w:b/>
      <w:bCs/>
      <w:kern w:val="44"/>
      <w:sz w:val="44"/>
      <w:szCs w:val="44"/>
    </w:rPr>
  </w:style>
  <w:style w:type="character" w:customStyle="1" w:styleId="20">
    <w:name w:val="标题 2 Char"/>
    <w:basedOn w:val="10"/>
    <w:link w:val="3"/>
    <w:qFormat/>
    <w:uiPriority w:val="9"/>
    <w:rPr>
      <w:rFonts w:asciiTheme="majorHAnsi" w:hAnsiTheme="majorHAnsi" w:eastAsiaTheme="majorEastAsia" w:cstheme="majorBidi"/>
      <w:b/>
      <w:bCs/>
      <w:sz w:val="32"/>
      <w:szCs w:val="32"/>
    </w:rPr>
  </w:style>
  <w:style w:type="character" w:customStyle="1" w:styleId="21">
    <w:name w:val="标题 3 Char"/>
    <w:basedOn w:val="10"/>
    <w:link w:val="4"/>
    <w:qFormat/>
    <w:uiPriority w:val="9"/>
    <w:rPr>
      <w:b/>
      <w:bCs/>
      <w:sz w:val="32"/>
      <w:szCs w:val="32"/>
    </w:rPr>
  </w:style>
  <w:style w:type="character" w:customStyle="1" w:styleId="22">
    <w:name w:val="标题 4 Char"/>
    <w:basedOn w:val="10"/>
    <w:link w:val="5"/>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5532</Words>
  <Characters>5817</Characters>
  <Lines>57</Lines>
  <Paragraphs>16</Paragraphs>
  <TotalTime>58</TotalTime>
  <ScaleCrop>false</ScaleCrop>
  <LinksUpToDate>false</LinksUpToDate>
  <CharactersWithSpaces>6283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2018-10-16T00:54:00Z</dcterms:created>
  <dc:creator>Administrator</dc:creator>
  <cp:lastModifiedBy>张文娟</cp:lastModifiedBy>
  <cp:lastPrinted>2021-05-19T01:21:00Z</cp:lastPrinted>
  <dcterms:modified xsi:type="dcterms:W3CDTF">2022-05-18T01:37:09Z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AC7F7DB49C314257924CF1FEFC35E406</vt:lpwstr>
  </property>
</Properties>
</file>