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400"/>
        <w:jc w:val="center"/>
        <w:rPr>
          <w:sz w:val="32"/>
          <w:szCs w:val="32"/>
        </w:rPr>
      </w:pPr>
    </w:p>
    <w:p>
      <w:pPr>
        <w:ind w:left="2203" w:leftChars="418" w:hanging="1325" w:hangingChars="300"/>
        <w:rPr>
          <w:b/>
          <w:bCs/>
          <w:sz w:val="44"/>
          <w:szCs w:val="44"/>
        </w:rPr>
      </w:pPr>
      <w:r>
        <w:rPr>
          <w:rFonts w:hint="eastAsia"/>
          <w:b/>
          <w:bCs/>
          <w:sz w:val="44"/>
          <w:szCs w:val="44"/>
        </w:rPr>
        <w:t>2021年麻阳县</w:t>
      </w:r>
      <w:r>
        <w:rPr>
          <w:rFonts w:hint="eastAsia"/>
          <w:b/>
          <w:bCs/>
          <w:sz w:val="44"/>
          <w:szCs w:val="44"/>
          <w:lang w:eastAsia="zh-CN"/>
        </w:rPr>
        <w:t>西晃山国有林场</w:t>
      </w:r>
      <w:r>
        <w:rPr>
          <w:rFonts w:hint="eastAsia"/>
          <w:b/>
          <w:bCs/>
          <w:sz w:val="44"/>
          <w:szCs w:val="44"/>
        </w:rPr>
        <w:t>整体支出绩效自评报告</w:t>
      </w:r>
    </w:p>
    <w:p>
      <w:pPr>
        <w:rPr>
          <w:sz w:val="32"/>
          <w:szCs w:val="32"/>
        </w:rPr>
      </w:pPr>
    </w:p>
    <w:p>
      <w:pPr>
        <w:pStyle w:val="4"/>
        <w:spacing w:line="360" w:lineRule="auto"/>
        <w:ind w:firstLine="645"/>
        <w:jc w:val="both"/>
        <w:rPr>
          <w:rFonts w:eastAsia="宋体"/>
          <w:color w:val="414141"/>
          <w:sz w:val="30"/>
          <w:szCs w:val="30"/>
          <w:shd w:val="clear" w:color="auto" w:fill="FFFFFF"/>
        </w:rPr>
      </w:pPr>
      <w:r>
        <w:rPr>
          <w:rFonts w:hint="eastAsia" w:eastAsia="宋体"/>
          <w:spacing w:val="-19"/>
          <w:sz w:val="30"/>
          <w:szCs w:val="30"/>
        </w:rPr>
        <w:t>为切实做好2021年度财政资金绩效自评工作，强化绩效理念，提高财政资金使用效益，</w:t>
      </w:r>
      <w:r>
        <w:rPr>
          <w:rFonts w:hint="eastAsia" w:eastAsia="宋体"/>
          <w:kern w:val="2"/>
          <w:sz w:val="30"/>
          <w:szCs w:val="30"/>
          <w:lang w:val="zh-CN"/>
        </w:rPr>
        <w:t>根据《麻阳苗族自治县财政局关于做好2021年度县级财政资金绩效自评工作的通知》（麻财绩[2022]</w:t>
      </w:r>
      <w:r>
        <w:rPr>
          <w:rFonts w:hint="eastAsia" w:eastAsia="宋体"/>
          <w:kern w:val="2"/>
          <w:sz w:val="30"/>
          <w:szCs w:val="30"/>
        </w:rPr>
        <w:t>1</w:t>
      </w:r>
      <w:r>
        <w:rPr>
          <w:rFonts w:hint="eastAsia" w:eastAsia="宋体"/>
          <w:kern w:val="2"/>
          <w:sz w:val="30"/>
          <w:szCs w:val="30"/>
          <w:lang w:val="zh-CN"/>
        </w:rPr>
        <w:t>号）文件精神，结合实际，现将我单位整体支出项目绩效自评结果报告如下：</w:t>
      </w:r>
    </w:p>
    <w:p>
      <w:pPr>
        <w:ind w:firstLine="640"/>
        <w:rPr>
          <w:rFonts w:ascii="宋体" w:hAnsi="宋体" w:eastAsia="宋体" w:cs="宋体"/>
          <w:sz w:val="30"/>
          <w:szCs w:val="30"/>
        </w:rPr>
      </w:pPr>
      <w:r>
        <w:rPr>
          <w:rFonts w:hint="eastAsia" w:ascii="宋体" w:hAnsi="宋体" w:eastAsia="宋体" w:cs="宋体"/>
          <w:sz w:val="30"/>
          <w:szCs w:val="30"/>
        </w:rPr>
        <w:t>一、部门概况</w:t>
      </w:r>
    </w:p>
    <w:p>
      <w:pPr>
        <w:ind w:firstLine="640"/>
        <w:rPr>
          <w:rFonts w:ascii="宋体" w:hAnsi="宋体" w:eastAsia="宋体" w:cs="宋体"/>
          <w:sz w:val="30"/>
          <w:szCs w:val="30"/>
        </w:rPr>
      </w:pPr>
      <w:r>
        <w:rPr>
          <w:rFonts w:hint="eastAsia" w:ascii="宋体" w:hAnsi="宋体" w:eastAsia="宋体" w:cs="宋体"/>
          <w:sz w:val="30"/>
          <w:szCs w:val="30"/>
        </w:rPr>
        <w:t>（一）机构设置及职能</w:t>
      </w:r>
    </w:p>
    <w:p>
      <w:pPr>
        <w:ind w:firstLine="640"/>
        <w:rPr>
          <w:rFonts w:ascii="宋体" w:hAnsi="宋体" w:eastAsia="宋体" w:cs="宋体"/>
          <w:color w:val="000000"/>
          <w:kern w:val="0"/>
          <w:sz w:val="30"/>
          <w:szCs w:val="30"/>
        </w:rPr>
      </w:pPr>
      <w:r>
        <w:rPr>
          <w:rFonts w:hint="eastAsia" w:ascii="宋体" w:hAnsi="宋体" w:eastAsia="宋体" w:cs="宋体"/>
          <w:sz w:val="30"/>
          <w:szCs w:val="30"/>
        </w:rPr>
        <w:t>麻阳县</w:t>
      </w:r>
      <w:r>
        <w:rPr>
          <w:rFonts w:hint="eastAsia" w:ascii="宋体" w:hAnsi="宋体" w:eastAsia="宋体" w:cs="宋体"/>
          <w:sz w:val="30"/>
          <w:szCs w:val="30"/>
          <w:lang w:eastAsia="zh-CN"/>
        </w:rPr>
        <w:t>西晃山国有林场为财政差额</w:t>
      </w:r>
      <w:r>
        <w:rPr>
          <w:rFonts w:hint="eastAsia" w:ascii="宋体" w:hAnsi="宋体" w:eastAsia="宋体" w:cs="宋体"/>
          <w:sz w:val="30"/>
          <w:szCs w:val="30"/>
        </w:rPr>
        <w:t>事业单位，内设办公室、财务室、</w:t>
      </w:r>
      <w:r>
        <w:rPr>
          <w:rFonts w:hint="eastAsia" w:ascii="宋体" w:hAnsi="宋体" w:eastAsia="宋体" w:cs="宋体"/>
          <w:sz w:val="30"/>
          <w:szCs w:val="30"/>
          <w:lang w:eastAsia="zh-CN"/>
        </w:rPr>
        <w:t>林政</w:t>
      </w:r>
      <w:r>
        <w:rPr>
          <w:rFonts w:hint="eastAsia" w:ascii="宋体" w:hAnsi="宋体" w:eastAsia="宋体" w:cs="宋体"/>
          <w:sz w:val="30"/>
          <w:szCs w:val="30"/>
        </w:rPr>
        <w:t>股、</w:t>
      </w:r>
      <w:r>
        <w:rPr>
          <w:rFonts w:hint="eastAsia" w:ascii="宋体" w:hAnsi="宋体" w:eastAsia="宋体" w:cs="宋体"/>
          <w:sz w:val="30"/>
          <w:szCs w:val="30"/>
          <w:lang w:eastAsia="zh-CN"/>
        </w:rPr>
        <w:t>森林公园管理</w:t>
      </w:r>
      <w:r>
        <w:rPr>
          <w:rFonts w:hint="eastAsia" w:ascii="宋体" w:hAnsi="宋体" w:eastAsia="宋体" w:cs="宋体"/>
          <w:sz w:val="30"/>
          <w:szCs w:val="30"/>
        </w:rPr>
        <w:t>股</w:t>
      </w:r>
      <w:r>
        <w:rPr>
          <w:rFonts w:hint="eastAsia" w:ascii="宋体" w:hAnsi="宋体" w:eastAsia="宋体" w:cs="宋体"/>
          <w:sz w:val="30"/>
          <w:szCs w:val="30"/>
          <w:lang w:eastAsia="zh-CN"/>
        </w:rPr>
        <w:t>、营林股</w:t>
      </w:r>
      <w:r>
        <w:rPr>
          <w:rFonts w:hint="eastAsia" w:ascii="宋体" w:hAnsi="宋体" w:eastAsia="宋体" w:cs="宋体"/>
          <w:sz w:val="30"/>
          <w:szCs w:val="30"/>
        </w:rPr>
        <w:t>四个机构；下设个，分别是</w:t>
      </w:r>
      <w:r>
        <w:rPr>
          <w:rFonts w:hint="eastAsia" w:ascii="宋体" w:hAnsi="宋体" w:eastAsia="宋体" w:cs="宋体"/>
          <w:sz w:val="30"/>
          <w:szCs w:val="30"/>
          <w:lang w:eastAsia="zh-CN"/>
        </w:rPr>
        <w:t>茶场工区</w:t>
      </w:r>
      <w:r>
        <w:rPr>
          <w:rFonts w:hint="eastAsia" w:ascii="宋体" w:hAnsi="宋体" w:eastAsia="宋体" w:cs="宋体"/>
          <w:sz w:val="30"/>
          <w:szCs w:val="30"/>
        </w:rPr>
        <w:t>、</w:t>
      </w:r>
      <w:r>
        <w:rPr>
          <w:rFonts w:hint="eastAsia" w:ascii="宋体" w:hAnsi="宋体" w:eastAsia="宋体" w:cs="宋体"/>
          <w:sz w:val="30"/>
          <w:szCs w:val="30"/>
          <w:lang w:eastAsia="zh-CN"/>
        </w:rPr>
        <w:t>马王坡工区</w:t>
      </w:r>
      <w:r>
        <w:rPr>
          <w:rFonts w:hint="eastAsia" w:ascii="宋体" w:hAnsi="宋体" w:eastAsia="宋体" w:cs="宋体"/>
          <w:sz w:val="30"/>
          <w:szCs w:val="30"/>
        </w:rPr>
        <w:t>、</w:t>
      </w:r>
      <w:r>
        <w:rPr>
          <w:rFonts w:hint="eastAsia" w:ascii="宋体" w:hAnsi="宋体" w:eastAsia="宋体" w:cs="宋体"/>
          <w:sz w:val="30"/>
          <w:szCs w:val="30"/>
          <w:lang w:eastAsia="zh-CN"/>
        </w:rPr>
        <w:t>周公田工区、雷打坡工区、坳田工区、种子员工区、大洞坑工区、黄栗牛工区</w:t>
      </w:r>
      <w:r>
        <w:rPr>
          <w:rFonts w:hint="eastAsia" w:ascii="宋体" w:hAnsi="宋体" w:eastAsia="宋体" w:cs="宋体"/>
          <w:color w:val="000000"/>
          <w:kern w:val="0"/>
          <w:sz w:val="30"/>
          <w:szCs w:val="30"/>
          <w:lang w:val="zh-CN"/>
        </w:rPr>
        <w:t>核定编制</w:t>
      </w:r>
      <w:r>
        <w:rPr>
          <w:rFonts w:hint="eastAsia" w:ascii="宋体" w:hAnsi="宋体" w:eastAsia="宋体" w:cs="宋体"/>
          <w:color w:val="000000"/>
          <w:kern w:val="0"/>
          <w:sz w:val="30"/>
          <w:szCs w:val="30"/>
          <w:lang w:val="en-US" w:eastAsia="zh-CN"/>
        </w:rPr>
        <w:t>59</w:t>
      </w:r>
      <w:r>
        <w:rPr>
          <w:rFonts w:hint="eastAsia" w:ascii="宋体" w:hAnsi="宋体" w:eastAsia="宋体" w:cs="宋体"/>
          <w:color w:val="000000"/>
          <w:kern w:val="0"/>
          <w:sz w:val="30"/>
          <w:szCs w:val="30"/>
          <w:lang w:val="zh-CN"/>
        </w:rPr>
        <w:t>人，实有人数</w:t>
      </w:r>
      <w:r>
        <w:rPr>
          <w:rFonts w:hint="eastAsia" w:ascii="宋体" w:hAnsi="宋体" w:eastAsia="宋体" w:cs="宋体"/>
          <w:color w:val="000000"/>
          <w:kern w:val="0"/>
          <w:sz w:val="30"/>
          <w:szCs w:val="30"/>
          <w:lang w:val="en-US" w:eastAsia="zh-CN"/>
        </w:rPr>
        <w:t>68</w:t>
      </w:r>
      <w:r>
        <w:rPr>
          <w:rFonts w:hint="eastAsia" w:ascii="宋体" w:hAnsi="宋体" w:eastAsia="宋体" w:cs="宋体"/>
          <w:color w:val="000000"/>
          <w:kern w:val="0"/>
          <w:sz w:val="30"/>
          <w:szCs w:val="30"/>
          <w:lang w:val="zh-CN"/>
        </w:rPr>
        <w:t>人，其中在职全额</w:t>
      </w:r>
      <w:r>
        <w:rPr>
          <w:rFonts w:hint="eastAsia" w:ascii="宋体" w:hAnsi="宋体" w:eastAsia="宋体" w:cs="宋体"/>
          <w:color w:val="000000"/>
          <w:kern w:val="0"/>
          <w:sz w:val="30"/>
          <w:szCs w:val="30"/>
          <w:lang w:val="en-US" w:eastAsia="zh-CN"/>
        </w:rPr>
        <w:t>59</w:t>
      </w:r>
      <w:r>
        <w:rPr>
          <w:rFonts w:hint="eastAsia" w:ascii="宋体" w:hAnsi="宋体" w:eastAsia="宋体" w:cs="宋体"/>
          <w:color w:val="000000"/>
          <w:kern w:val="0"/>
          <w:sz w:val="30"/>
          <w:szCs w:val="30"/>
          <w:lang w:val="zh-CN"/>
        </w:rPr>
        <w:t>人，在职自收自支</w:t>
      </w:r>
      <w:r>
        <w:rPr>
          <w:rFonts w:hint="eastAsia" w:ascii="宋体" w:hAnsi="宋体" w:eastAsia="宋体" w:cs="宋体"/>
          <w:color w:val="000000"/>
          <w:kern w:val="0"/>
          <w:sz w:val="30"/>
          <w:szCs w:val="30"/>
          <w:lang w:val="en-US" w:eastAsia="zh-CN"/>
        </w:rPr>
        <w:t>7</w:t>
      </w:r>
      <w:r>
        <w:rPr>
          <w:rFonts w:hint="eastAsia" w:ascii="宋体" w:hAnsi="宋体" w:eastAsia="宋体" w:cs="宋体"/>
          <w:color w:val="000000"/>
          <w:kern w:val="0"/>
          <w:sz w:val="30"/>
          <w:szCs w:val="30"/>
          <w:lang w:val="zh-CN"/>
        </w:rPr>
        <w:t>人，退休</w:t>
      </w:r>
      <w:bookmarkStart w:id="0" w:name="_GoBack"/>
      <w:bookmarkEnd w:id="0"/>
      <w:r>
        <w:rPr>
          <w:rFonts w:hint="eastAsia" w:ascii="宋体" w:hAnsi="宋体" w:eastAsia="宋体" w:cs="宋体"/>
          <w:color w:val="000000"/>
          <w:kern w:val="0"/>
          <w:sz w:val="30"/>
          <w:szCs w:val="30"/>
          <w:lang w:val="zh-CN"/>
        </w:rPr>
        <w:t>人员</w:t>
      </w:r>
      <w:r>
        <w:rPr>
          <w:rFonts w:hint="eastAsia" w:ascii="宋体" w:hAnsi="宋体" w:eastAsia="宋体" w:cs="宋体"/>
          <w:color w:val="000000"/>
          <w:kern w:val="0"/>
          <w:sz w:val="30"/>
          <w:szCs w:val="30"/>
          <w:lang w:val="en-US" w:eastAsia="zh-CN"/>
        </w:rPr>
        <w:t>95</w:t>
      </w:r>
      <w:r>
        <w:rPr>
          <w:rFonts w:hint="eastAsia" w:ascii="宋体" w:hAnsi="宋体" w:eastAsia="宋体" w:cs="宋体"/>
          <w:color w:val="000000"/>
          <w:kern w:val="0"/>
          <w:sz w:val="30"/>
          <w:szCs w:val="30"/>
          <w:lang w:val="zh-CN"/>
        </w:rPr>
        <w:t>人，</w:t>
      </w:r>
      <w:r>
        <w:rPr>
          <w:rFonts w:hint="eastAsia" w:ascii="宋体" w:hAnsi="宋体" w:eastAsia="宋体" w:cs="宋体"/>
          <w:color w:val="000000"/>
          <w:kern w:val="0"/>
          <w:sz w:val="30"/>
          <w:szCs w:val="30"/>
        </w:rPr>
        <w:t>遗属</w:t>
      </w:r>
      <w:r>
        <w:rPr>
          <w:rFonts w:hint="eastAsia" w:ascii="宋体" w:hAnsi="宋体" w:eastAsia="宋体" w:cs="宋体"/>
          <w:color w:val="000000"/>
          <w:kern w:val="0"/>
          <w:sz w:val="30"/>
          <w:szCs w:val="30"/>
          <w:lang w:val="en-US" w:eastAsia="zh-CN"/>
        </w:rPr>
        <w:t>2</w:t>
      </w:r>
      <w:r>
        <w:rPr>
          <w:rFonts w:hint="eastAsia" w:ascii="宋体" w:hAnsi="宋体" w:eastAsia="宋体" w:cs="宋体"/>
          <w:color w:val="000000"/>
          <w:kern w:val="0"/>
          <w:sz w:val="30"/>
          <w:szCs w:val="30"/>
        </w:rPr>
        <w:t>人。</w:t>
      </w:r>
    </w:p>
    <w:p>
      <w:pPr>
        <w:ind w:firstLine="640"/>
        <w:rPr>
          <w:rFonts w:hint="eastAsia" w:ascii="宋体" w:hAnsi="宋体" w:eastAsia="宋体" w:cs="宋体"/>
          <w:sz w:val="30"/>
          <w:szCs w:val="30"/>
          <w:lang w:eastAsia="zh-CN"/>
        </w:rPr>
      </w:pPr>
      <w:r>
        <w:rPr>
          <w:rFonts w:hint="eastAsia" w:ascii="宋体" w:hAnsi="宋体" w:eastAsia="宋体" w:cs="宋体"/>
          <w:sz w:val="30"/>
          <w:szCs w:val="30"/>
        </w:rPr>
        <w:t>我</w:t>
      </w:r>
      <w:r>
        <w:rPr>
          <w:rFonts w:hint="eastAsia" w:ascii="宋体" w:hAnsi="宋体" w:eastAsia="宋体" w:cs="宋体"/>
          <w:sz w:val="30"/>
          <w:szCs w:val="30"/>
          <w:lang w:eastAsia="zh-CN"/>
        </w:rPr>
        <w:t>林场</w:t>
      </w:r>
      <w:r>
        <w:rPr>
          <w:rFonts w:hint="eastAsia" w:ascii="宋体" w:hAnsi="宋体" w:eastAsia="宋体" w:cs="宋体"/>
          <w:sz w:val="30"/>
          <w:szCs w:val="30"/>
        </w:rPr>
        <w:t>的主要职责：</w:t>
      </w:r>
      <w:r>
        <w:rPr>
          <w:rFonts w:hint="eastAsia" w:ascii="宋体" w:hAnsi="宋体" w:eastAsia="宋体" w:cs="宋体"/>
          <w:sz w:val="30"/>
          <w:szCs w:val="30"/>
          <w:lang w:eastAsia="zh-CN"/>
        </w:rPr>
        <w:t>管理国有林场，促进林业发展。林木种苗生产供应，森林培养与经营，护林防火，林木良种选育与新技术推广，相关技术好管理人员培训，林业信息服务。</w:t>
      </w:r>
    </w:p>
    <w:p>
      <w:pPr>
        <w:ind w:firstLine="640"/>
        <w:rPr>
          <w:rFonts w:ascii="宋体" w:hAnsi="宋体" w:eastAsia="宋体" w:cs="宋体"/>
          <w:sz w:val="30"/>
          <w:szCs w:val="30"/>
        </w:rPr>
      </w:pPr>
      <w:r>
        <w:rPr>
          <w:rFonts w:hint="eastAsia" w:ascii="宋体" w:hAnsi="宋体" w:eastAsia="宋体" w:cs="宋体"/>
          <w:sz w:val="30"/>
          <w:szCs w:val="30"/>
        </w:rPr>
        <w:t>（二）部门整体支出规模、使用方向和主要内容、涉及范围</w:t>
      </w:r>
    </w:p>
    <w:p>
      <w:pPr>
        <w:ind w:firstLine="640"/>
        <w:rPr>
          <w:rFonts w:hint="eastAsia" w:ascii="宋体" w:hAnsi="宋体" w:eastAsia="宋体" w:cs="宋体"/>
          <w:sz w:val="30"/>
          <w:szCs w:val="30"/>
          <w:lang w:val="en-US" w:eastAsia="zh-CN"/>
        </w:rPr>
      </w:pPr>
      <w:r>
        <w:rPr>
          <w:rFonts w:hint="eastAsia" w:ascii="宋体" w:hAnsi="宋体" w:eastAsia="宋体" w:cs="宋体"/>
          <w:sz w:val="30"/>
          <w:szCs w:val="30"/>
        </w:rPr>
        <w:t>2021年决算总收入</w:t>
      </w:r>
      <w:r>
        <w:rPr>
          <w:rFonts w:hint="eastAsia" w:ascii="宋体" w:hAnsi="宋体" w:eastAsia="宋体" w:cs="宋体"/>
          <w:sz w:val="30"/>
          <w:szCs w:val="30"/>
          <w:lang w:val="en-US" w:eastAsia="zh-CN"/>
        </w:rPr>
        <w:t>834</w:t>
      </w:r>
      <w:r>
        <w:rPr>
          <w:rFonts w:hint="eastAsia" w:ascii="宋体" w:hAnsi="宋体" w:eastAsia="宋体" w:cs="宋体"/>
          <w:sz w:val="30"/>
          <w:szCs w:val="30"/>
        </w:rPr>
        <w:t>万元，年初预算为</w:t>
      </w:r>
      <w:r>
        <w:rPr>
          <w:rFonts w:hint="eastAsia" w:ascii="宋体" w:hAnsi="宋体" w:eastAsia="宋体" w:cs="宋体"/>
          <w:sz w:val="30"/>
          <w:szCs w:val="30"/>
          <w:lang w:val="en-US" w:eastAsia="zh-CN"/>
        </w:rPr>
        <w:t>613</w:t>
      </w:r>
      <w:r>
        <w:rPr>
          <w:rFonts w:hint="eastAsia" w:ascii="宋体" w:hAnsi="宋体" w:eastAsia="宋体" w:cs="宋体"/>
          <w:sz w:val="30"/>
          <w:szCs w:val="30"/>
        </w:rPr>
        <w:t>万元，比年初预算</w:t>
      </w:r>
      <w:r>
        <w:rPr>
          <w:rFonts w:hint="eastAsia" w:ascii="宋体" w:hAnsi="宋体" w:eastAsia="宋体" w:cs="宋体"/>
          <w:sz w:val="30"/>
          <w:szCs w:val="30"/>
          <w:lang w:eastAsia="zh-CN"/>
        </w:rPr>
        <w:t>增加</w:t>
      </w:r>
      <w:r>
        <w:rPr>
          <w:rFonts w:hint="eastAsia" w:ascii="宋体" w:hAnsi="宋体" w:eastAsia="宋体" w:cs="宋体"/>
          <w:sz w:val="30"/>
          <w:szCs w:val="30"/>
          <w:lang w:val="en-US" w:eastAsia="zh-CN"/>
        </w:rPr>
        <w:t>221</w:t>
      </w:r>
      <w:r>
        <w:rPr>
          <w:rFonts w:hint="eastAsia" w:ascii="宋体" w:hAnsi="宋体" w:eastAsia="宋体" w:cs="宋体"/>
          <w:sz w:val="30"/>
          <w:szCs w:val="30"/>
        </w:rPr>
        <w:t>万元，</w:t>
      </w:r>
      <w:r>
        <w:rPr>
          <w:rFonts w:hint="eastAsia" w:ascii="宋体" w:hAnsi="宋体" w:eastAsia="宋体" w:cs="宋体"/>
          <w:sz w:val="30"/>
          <w:szCs w:val="30"/>
          <w:lang w:eastAsia="zh-CN"/>
        </w:rPr>
        <w:t>增加</w:t>
      </w:r>
      <w:r>
        <w:rPr>
          <w:rFonts w:hint="eastAsia" w:ascii="宋体" w:hAnsi="宋体" w:eastAsia="宋体" w:cs="宋体"/>
          <w:sz w:val="30"/>
          <w:szCs w:val="30"/>
        </w:rPr>
        <w:t>了</w:t>
      </w:r>
      <w:r>
        <w:rPr>
          <w:rFonts w:hint="eastAsia" w:ascii="宋体" w:hAnsi="宋体" w:eastAsia="宋体" w:cs="宋体"/>
          <w:sz w:val="30"/>
          <w:szCs w:val="30"/>
          <w:lang w:val="en-US" w:eastAsia="zh-CN"/>
        </w:rPr>
        <w:t>26%</w:t>
      </w:r>
      <w:r>
        <w:rPr>
          <w:rFonts w:hint="eastAsia" w:ascii="宋体" w:hAnsi="宋体" w:eastAsia="宋体" w:cs="宋体"/>
          <w:sz w:val="30"/>
          <w:szCs w:val="30"/>
        </w:rPr>
        <w:t>。2021年总支出</w:t>
      </w:r>
      <w:r>
        <w:rPr>
          <w:rFonts w:hint="eastAsia" w:ascii="宋体" w:hAnsi="宋体" w:eastAsia="宋体" w:cs="宋体"/>
          <w:sz w:val="30"/>
          <w:szCs w:val="30"/>
          <w:lang w:val="en-US" w:eastAsia="zh-CN"/>
        </w:rPr>
        <w:t>914</w:t>
      </w:r>
      <w:r>
        <w:rPr>
          <w:rFonts w:hint="eastAsia" w:ascii="宋体" w:hAnsi="宋体" w:eastAsia="宋体" w:cs="宋体"/>
          <w:sz w:val="30"/>
          <w:szCs w:val="30"/>
        </w:rPr>
        <w:t>万元，年初预算为</w:t>
      </w:r>
      <w:r>
        <w:rPr>
          <w:rFonts w:hint="eastAsia" w:ascii="宋体" w:hAnsi="宋体" w:eastAsia="宋体" w:cs="宋体"/>
          <w:sz w:val="30"/>
          <w:szCs w:val="30"/>
          <w:lang w:val="en-US" w:eastAsia="zh-CN"/>
        </w:rPr>
        <w:t>613</w:t>
      </w:r>
      <w:r>
        <w:rPr>
          <w:rFonts w:hint="eastAsia" w:ascii="宋体" w:hAnsi="宋体" w:eastAsia="宋体" w:cs="宋体"/>
          <w:sz w:val="30"/>
          <w:szCs w:val="30"/>
        </w:rPr>
        <w:t>万元，决算支出数较年初预算</w:t>
      </w:r>
      <w:r>
        <w:rPr>
          <w:rFonts w:hint="eastAsia" w:ascii="宋体" w:hAnsi="宋体" w:eastAsia="宋体" w:cs="宋体"/>
          <w:sz w:val="30"/>
          <w:szCs w:val="30"/>
          <w:lang w:eastAsia="zh-CN"/>
        </w:rPr>
        <w:t>增加</w:t>
      </w:r>
      <w:r>
        <w:rPr>
          <w:rFonts w:hint="eastAsia" w:ascii="宋体" w:hAnsi="宋体" w:eastAsia="宋体" w:cs="宋体"/>
          <w:sz w:val="30"/>
          <w:szCs w:val="30"/>
          <w:lang w:val="en-US" w:eastAsia="zh-CN"/>
        </w:rPr>
        <w:t>301</w:t>
      </w:r>
      <w:r>
        <w:rPr>
          <w:rFonts w:hint="eastAsia" w:ascii="宋体" w:hAnsi="宋体" w:eastAsia="宋体" w:cs="宋体"/>
          <w:sz w:val="30"/>
          <w:szCs w:val="30"/>
        </w:rPr>
        <w:t>万元，减少了</w:t>
      </w:r>
      <w:r>
        <w:rPr>
          <w:rFonts w:hint="eastAsia" w:ascii="宋体" w:hAnsi="宋体" w:eastAsia="宋体" w:cs="宋体"/>
          <w:sz w:val="30"/>
          <w:szCs w:val="30"/>
          <w:lang w:val="en-US" w:eastAsia="zh-CN"/>
        </w:rPr>
        <w:t>49%</w:t>
      </w:r>
      <w:r>
        <w:rPr>
          <w:rFonts w:hint="eastAsia" w:ascii="宋体" w:hAnsi="宋体" w:eastAsia="宋体" w:cs="宋体"/>
          <w:sz w:val="30"/>
          <w:szCs w:val="30"/>
        </w:rPr>
        <w:t>，其中：人员经费支出</w:t>
      </w:r>
      <w:r>
        <w:rPr>
          <w:rFonts w:hint="eastAsia" w:ascii="宋体" w:hAnsi="宋体" w:eastAsia="宋体" w:cs="宋体"/>
          <w:sz w:val="30"/>
          <w:szCs w:val="30"/>
          <w:lang w:val="en-US" w:eastAsia="zh-CN"/>
        </w:rPr>
        <w:t>776</w:t>
      </w:r>
      <w:r>
        <w:rPr>
          <w:rFonts w:hint="eastAsia" w:ascii="宋体" w:hAnsi="宋体" w:eastAsia="宋体" w:cs="宋体"/>
          <w:sz w:val="30"/>
          <w:szCs w:val="30"/>
        </w:rPr>
        <w:t>万元，公用经费支出</w:t>
      </w:r>
      <w:r>
        <w:rPr>
          <w:rFonts w:hint="eastAsia" w:ascii="宋体" w:hAnsi="宋体" w:eastAsia="宋体" w:cs="宋体"/>
          <w:sz w:val="30"/>
          <w:szCs w:val="30"/>
          <w:lang w:val="en-US" w:eastAsia="zh-CN"/>
        </w:rPr>
        <w:t>57</w:t>
      </w:r>
      <w:r>
        <w:rPr>
          <w:rFonts w:hint="eastAsia" w:ascii="宋体" w:hAnsi="宋体" w:eastAsia="宋体" w:cs="宋体"/>
          <w:sz w:val="30"/>
          <w:szCs w:val="30"/>
        </w:rPr>
        <w:t>万元</w:t>
      </w:r>
      <w:r>
        <w:rPr>
          <w:rFonts w:hint="eastAsia" w:ascii="宋体" w:hAnsi="宋体" w:eastAsia="宋体" w:cs="宋体"/>
          <w:sz w:val="30"/>
          <w:szCs w:val="30"/>
          <w:lang w:eastAsia="zh-CN"/>
        </w:rPr>
        <w:t>。</w:t>
      </w:r>
    </w:p>
    <w:p>
      <w:pPr>
        <w:ind w:firstLine="640"/>
        <w:rPr>
          <w:rFonts w:ascii="宋体" w:hAnsi="宋体" w:eastAsia="宋体" w:cs="宋体"/>
          <w:sz w:val="30"/>
          <w:szCs w:val="30"/>
        </w:rPr>
      </w:pPr>
      <w:r>
        <w:rPr>
          <w:rFonts w:hint="eastAsia" w:ascii="宋体" w:hAnsi="宋体" w:eastAsia="宋体" w:cs="宋体"/>
          <w:sz w:val="30"/>
          <w:szCs w:val="30"/>
        </w:rPr>
        <w:t>（三）部门整体支出资金管理及使用情况</w:t>
      </w:r>
    </w:p>
    <w:p>
      <w:pPr>
        <w:ind w:firstLine="640"/>
        <w:rPr>
          <w:rFonts w:ascii="宋体" w:hAnsi="宋体" w:eastAsia="宋体" w:cs="宋体"/>
          <w:sz w:val="30"/>
          <w:szCs w:val="30"/>
        </w:rPr>
      </w:pPr>
      <w:r>
        <w:rPr>
          <w:rFonts w:hint="eastAsia" w:ascii="宋体" w:hAnsi="宋体" w:eastAsia="宋体" w:cs="宋体"/>
          <w:sz w:val="30"/>
          <w:szCs w:val="30"/>
        </w:rPr>
        <w:t>根据《会计法》、《预算法》、《麻阳苗族自治县党政机关国内公务接待管理实施细则》、《麻阳苗族自治县党政机关差旅费管理暂行办法》，明确了经费审批权限及程序，经费预算管理、财务经费管理、资产购置与处置、财务监督等。进一步落实厉行节约的各项规定，确保“三公经费”使用合理合规等。上述制度规定基本执行到位。</w:t>
      </w:r>
    </w:p>
    <w:p>
      <w:pPr>
        <w:numPr>
          <w:ilvl w:val="0"/>
          <w:numId w:val="1"/>
        </w:numPr>
        <w:ind w:firstLine="640"/>
        <w:rPr>
          <w:rFonts w:ascii="宋体" w:hAnsi="宋体" w:eastAsia="宋体" w:cs="宋体"/>
          <w:sz w:val="30"/>
          <w:szCs w:val="30"/>
        </w:rPr>
      </w:pPr>
      <w:r>
        <w:rPr>
          <w:rFonts w:hint="eastAsia" w:ascii="宋体" w:hAnsi="宋体" w:eastAsia="宋体" w:cs="宋体"/>
          <w:sz w:val="30"/>
          <w:szCs w:val="30"/>
        </w:rPr>
        <w:t>加强部门预算管理，合理安排财政资金</w:t>
      </w:r>
    </w:p>
    <w:p>
      <w:pPr>
        <w:ind w:firstLine="640"/>
        <w:rPr>
          <w:rFonts w:ascii="宋体" w:hAnsi="宋体" w:eastAsia="宋体" w:cs="宋体"/>
          <w:sz w:val="30"/>
          <w:szCs w:val="30"/>
        </w:rPr>
      </w:pPr>
      <w:r>
        <w:rPr>
          <w:rFonts w:hint="eastAsia" w:ascii="宋体" w:hAnsi="宋体" w:eastAsia="宋体" w:cs="宋体"/>
          <w:sz w:val="30"/>
          <w:szCs w:val="30"/>
        </w:rPr>
        <w:t>细化经费预算编制，在保证中心正常工作需要的人员经费和公用经费的前提下，严格控制“三公”经费支出和专项支出，各项支出遵照预算执行，确保支出与预算的对应衔接，着力提高预算执行力。</w:t>
      </w:r>
    </w:p>
    <w:p>
      <w:pPr>
        <w:numPr>
          <w:ilvl w:val="0"/>
          <w:numId w:val="1"/>
        </w:numPr>
        <w:ind w:firstLine="640"/>
        <w:rPr>
          <w:rFonts w:ascii="宋体" w:hAnsi="宋体" w:eastAsia="宋体" w:cs="宋体"/>
          <w:sz w:val="30"/>
          <w:szCs w:val="30"/>
        </w:rPr>
      </w:pPr>
      <w:r>
        <w:rPr>
          <w:rFonts w:hint="eastAsia" w:ascii="宋体" w:hAnsi="宋体" w:eastAsia="宋体" w:cs="宋体"/>
          <w:sz w:val="30"/>
          <w:szCs w:val="30"/>
        </w:rPr>
        <w:t>加强“三公”经费管理，严控“三公”经费规模</w:t>
      </w:r>
    </w:p>
    <w:p>
      <w:pPr>
        <w:ind w:firstLine="640"/>
        <w:rPr>
          <w:rFonts w:ascii="宋体" w:hAnsi="宋体" w:eastAsia="宋体" w:cs="宋体"/>
          <w:sz w:val="30"/>
          <w:szCs w:val="30"/>
        </w:rPr>
      </w:pPr>
      <w:r>
        <w:rPr>
          <w:rFonts w:hint="eastAsia" w:ascii="宋体" w:hAnsi="宋体" w:eastAsia="宋体" w:cs="宋体"/>
          <w:sz w:val="30"/>
          <w:szCs w:val="30"/>
        </w:rPr>
        <w:t>我中心在现有的制度办法基础上，进一步研究完善公务接待，公务用车配置使用，将“三公”经费严格纳入预算管理，严控“三公”经费支出。2021年“三公”经费支出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万元，比2020年万元年减少了</w:t>
      </w:r>
      <w:r>
        <w:rPr>
          <w:rFonts w:hint="eastAsia" w:ascii="宋体" w:hAnsi="宋体" w:eastAsia="宋体" w:cs="宋体"/>
          <w:sz w:val="30"/>
          <w:szCs w:val="30"/>
          <w:lang w:val="en-US" w:eastAsia="zh-CN"/>
        </w:rPr>
        <w:t>0</w:t>
      </w:r>
      <w:r>
        <w:rPr>
          <w:rFonts w:hint="eastAsia" w:ascii="宋体" w:hAnsi="宋体" w:eastAsia="宋体" w:cs="宋体"/>
          <w:sz w:val="30"/>
          <w:szCs w:val="30"/>
        </w:rPr>
        <w:t>万元。</w:t>
      </w:r>
    </w:p>
    <w:p>
      <w:pPr>
        <w:ind w:firstLine="640"/>
        <w:rPr>
          <w:rFonts w:ascii="宋体" w:hAnsi="宋体" w:eastAsia="宋体" w:cs="宋体"/>
          <w:sz w:val="30"/>
          <w:szCs w:val="30"/>
        </w:rPr>
      </w:pPr>
      <w:r>
        <w:rPr>
          <w:rFonts w:hint="eastAsia" w:ascii="宋体" w:hAnsi="宋体" w:eastAsia="宋体" w:cs="宋体"/>
          <w:sz w:val="30"/>
          <w:szCs w:val="30"/>
        </w:rPr>
        <w:t>(六)、加强对公用支出中重点费用的管理</w:t>
      </w:r>
    </w:p>
    <w:p>
      <w:pPr>
        <w:ind w:firstLine="640"/>
        <w:rPr>
          <w:rFonts w:ascii="宋体" w:hAnsi="宋体" w:eastAsia="宋体" w:cs="宋体"/>
          <w:sz w:val="30"/>
          <w:szCs w:val="30"/>
        </w:rPr>
      </w:pPr>
      <w:r>
        <w:rPr>
          <w:rFonts w:hint="eastAsia" w:ascii="宋体" w:hAnsi="宋体" w:eastAsia="宋体" w:cs="宋体"/>
          <w:sz w:val="30"/>
          <w:szCs w:val="30"/>
        </w:rPr>
        <w:t>规范会议费、培训费、差旅费、办公费等费用开支标准，按照国家规定的标准和范围列支，控制会议培训的数量、规模，不安排无明确目的的公务考察活动；坚持厉行节约的原则，控制和压缩办公经费支出，各项费用严格按照在预算额度内使用。</w:t>
      </w:r>
    </w:p>
    <w:p>
      <w:pPr>
        <w:numPr>
          <w:ilvl w:val="0"/>
          <w:numId w:val="2"/>
        </w:numPr>
        <w:rPr>
          <w:rFonts w:ascii="宋体" w:hAnsi="宋体" w:eastAsia="宋体" w:cs="宋体"/>
          <w:sz w:val="30"/>
          <w:szCs w:val="30"/>
        </w:rPr>
      </w:pPr>
      <w:r>
        <w:rPr>
          <w:rFonts w:hint="eastAsia" w:ascii="宋体" w:hAnsi="宋体" w:eastAsia="宋体" w:cs="宋体"/>
          <w:sz w:val="30"/>
          <w:szCs w:val="30"/>
        </w:rPr>
        <w:t>部门整体支出绩效情况</w:t>
      </w:r>
    </w:p>
    <w:p>
      <w:pPr>
        <w:rPr>
          <w:rFonts w:ascii="宋体" w:hAnsi="宋体" w:eastAsia="宋体" w:cs="宋体"/>
          <w:sz w:val="30"/>
          <w:szCs w:val="30"/>
        </w:rPr>
      </w:pPr>
      <w:r>
        <w:rPr>
          <w:rFonts w:hint="eastAsia" w:ascii="宋体" w:hAnsi="宋体" w:eastAsia="宋体" w:cs="宋体"/>
          <w:sz w:val="30"/>
          <w:szCs w:val="30"/>
        </w:rPr>
        <w:t xml:space="preserve">    1、支出绩效</w:t>
      </w:r>
    </w:p>
    <w:p>
      <w:pPr>
        <w:ind w:firstLine="600" w:firstLineChars="200"/>
        <w:rPr>
          <w:rFonts w:ascii="宋体" w:hAnsi="宋体" w:eastAsia="宋体" w:cs="宋体"/>
          <w:sz w:val="30"/>
          <w:szCs w:val="30"/>
        </w:rPr>
      </w:pPr>
      <w:r>
        <w:rPr>
          <w:rFonts w:hint="eastAsia" w:ascii="宋体" w:hAnsi="宋体" w:eastAsia="宋体" w:cs="宋体"/>
          <w:sz w:val="30"/>
          <w:szCs w:val="30"/>
        </w:rPr>
        <w:t>（1）机关运行经费。我中心财政拨款支出主要用于保障单位正常运行，完成日常工作任务。</w:t>
      </w:r>
    </w:p>
    <w:p>
      <w:pPr>
        <w:ind w:firstLine="600" w:firstLineChars="200"/>
        <w:rPr>
          <w:rFonts w:ascii="宋体" w:hAnsi="宋体" w:eastAsia="宋体" w:cs="宋体"/>
          <w:sz w:val="30"/>
          <w:szCs w:val="30"/>
        </w:rPr>
      </w:pPr>
      <w:r>
        <w:rPr>
          <w:rFonts w:hint="eastAsia" w:ascii="宋体" w:hAnsi="宋体" w:eastAsia="宋体" w:cs="宋体"/>
          <w:sz w:val="30"/>
          <w:szCs w:val="30"/>
        </w:rPr>
        <w:t>基本支出，是用于保障单位正常运转的日常支出，包括基本工资、津贴补贴等人员经费以及办公费、印刷费、水电费、办公设备购置等日常公用经费。</w:t>
      </w:r>
    </w:p>
    <w:p>
      <w:pPr>
        <w:ind w:firstLine="600" w:firstLineChars="200"/>
        <w:rPr>
          <w:rFonts w:ascii="宋体" w:hAnsi="宋体" w:eastAsia="宋体" w:cs="宋体"/>
          <w:sz w:val="30"/>
          <w:szCs w:val="30"/>
        </w:rPr>
      </w:pPr>
      <w:r>
        <w:rPr>
          <w:rFonts w:hint="eastAsia" w:ascii="宋体" w:hAnsi="宋体" w:eastAsia="宋体" w:cs="宋体"/>
          <w:sz w:val="30"/>
          <w:szCs w:val="30"/>
        </w:rPr>
        <w:t xml:space="preserve">按支出功能分类主要用于以下方面：一般公共服务，社会保障和就业，医疗卫生与计划生育支出，住房保障等支出。  </w:t>
      </w:r>
    </w:p>
    <w:p>
      <w:pPr>
        <w:numPr>
          <w:ilvl w:val="0"/>
          <w:numId w:val="3"/>
        </w:numPr>
        <w:ind w:firstLine="600" w:firstLineChars="200"/>
        <w:rPr>
          <w:rFonts w:ascii="宋体" w:hAnsi="宋体" w:eastAsia="宋体" w:cs="宋体"/>
          <w:sz w:val="30"/>
          <w:szCs w:val="30"/>
        </w:rPr>
      </w:pPr>
      <w:r>
        <w:rPr>
          <w:rFonts w:hint="eastAsia" w:ascii="宋体" w:hAnsi="宋体" w:eastAsia="宋体" w:cs="宋体"/>
          <w:sz w:val="30"/>
          <w:szCs w:val="30"/>
        </w:rPr>
        <w:t>中心厉行节约。我中心认真执行中央八项规定，严格控制三公经费支出。年初预算安排公务用车维护经费</w:t>
      </w:r>
      <w:r>
        <w:rPr>
          <w:rFonts w:hint="eastAsia" w:ascii="宋体" w:hAnsi="宋体" w:eastAsia="宋体" w:cs="宋体"/>
          <w:sz w:val="30"/>
          <w:szCs w:val="30"/>
          <w:lang w:val="en-US" w:eastAsia="zh-CN"/>
        </w:rPr>
        <w:t>0</w:t>
      </w:r>
      <w:r>
        <w:rPr>
          <w:rFonts w:hint="eastAsia" w:ascii="宋体" w:hAnsi="宋体" w:eastAsia="宋体" w:cs="宋体"/>
          <w:sz w:val="30"/>
          <w:szCs w:val="30"/>
        </w:rPr>
        <w:t>万元，公务接待费</w:t>
      </w:r>
      <w:r>
        <w:rPr>
          <w:rFonts w:hint="eastAsia" w:ascii="宋体" w:hAnsi="宋体" w:eastAsia="宋体" w:cs="宋体"/>
          <w:sz w:val="30"/>
          <w:szCs w:val="30"/>
          <w:lang w:val="en-US" w:eastAsia="zh-CN"/>
        </w:rPr>
        <w:t>0</w:t>
      </w:r>
      <w:r>
        <w:rPr>
          <w:rFonts w:hint="eastAsia" w:ascii="宋体" w:hAnsi="宋体" w:eastAsia="宋体" w:cs="宋体"/>
          <w:sz w:val="30"/>
          <w:szCs w:val="30"/>
        </w:rPr>
        <w:t>万元，2021年底实际数为公务用车运行维护费</w:t>
      </w:r>
      <w:r>
        <w:rPr>
          <w:rFonts w:hint="eastAsia" w:ascii="宋体" w:hAnsi="宋体" w:eastAsia="宋体" w:cs="宋体"/>
          <w:sz w:val="30"/>
          <w:szCs w:val="30"/>
          <w:lang w:val="en-US" w:eastAsia="zh-CN"/>
        </w:rPr>
        <w:t>0</w:t>
      </w:r>
      <w:r>
        <w:rPr>
          <w:rFonts w:hint="eastAsia" w:ascii="宋体" w:hAnsi="宋体" w:eastAsia="宋体" w:cs="宋体"/>
          <w:sz w:val="30"/>
          <w:szCs w:val="30"/>
        </w:rPr>
        <w:t>万元，公务接待费为</w:t>
      </w:r>
      <w:r>
        <w:rPr>
          <w:rFonts w:hint="eastAsia" w:ascii="宋体" w:hAnsi="宋体" w:eastAsia="宋体" w:cs="宋体"/>
          <w:sz w:val="30"/>
          <w:szCs w:val="30"/>
          <w:lang w:val="en-US" w:eastAsia="zh-CN"/>
        </w:rPr>
        <w:t>0</w:t>
      </w:r>
      <w:r>
        <w:rPr>
          <w:rFonts w:hint="eastAsia" w:ascii="宋体" w:hAnsi="宋体" w:eastAsia="宋体" w:cs="宋体"/>
          <w:sz w:val="30"/>
          <w:szCs w:val="30"/>
        </w:rPr>
        <w:t>万元，没有超出预算数，主要原因是认真执行中央、省、市的公务接待管理办法，厉行节约。</w:t>
      </w:r>
    </w:p>
    <w:p>
      <w:pPr>
        <w:numPr>
          <w:ilvl w:val="0"/>
          <w:numId w:val="3"/>
        </w:numPr>
        <w:ind w:firstLine="600" w:firstLineChars="200"/>
        <w:rPr>
          <w:rFonts w:ascii="宋体" w:hAnsi="宋体" w:eastAsia="宋体" w:cs="宋体"/>
          <w:sz w:val="30"/>
          <w:szCs w:val="30"/>
        </w:rPr>
      </w:pPr>
      <w:r>
        <w:rPr>
          <w:rFonts w:hint="eastAsia" w:ascii="宋体" w:hAnsi="宋体" w:eastAsia="宋体" w:cs="宋体"/>
          <w:sz w:val="30"/>
          <w:szCs w:val="30"/>
        </w:rPr>
        <w:t>中心节能降耗。我单位严格按照勤俭节约的原则，节约用水用电，全年水电费</w:t>
      </w:r>
      <w:r>
        <w:rPr>
          <w:rFonts w:hint="eastAsia" w:ascii="宋体" w:hAnsi="宋体" w:eastAsia="宋体" w:cs="宋体"/>
          <w:sz w:val="30"/>
          <w:szCs w:val="30"/>
          <w:lang w:val="en-US" w:eastAsia="zh-CN"/>
        </w:rPr>
        <w:t>6</w:t>
      </w:r>
      <w:r>
        <w:rPr>
          <w:rFonts w:hint="eastAsia" w:ascii="宋体" w:hAnsi="宋体" w:eastAsia="宋体" w:cs="宋体"/>
          <w:sz w:val="30"/>
          <w:szCs w:val="30"/>
        </w:rPr>
        <w:t>万元。占商品和服务支出的</w:t>
      </w:r>
      <w:r>
        <w:rPr>
          <w:rFonts w:hint="eastAsia" w:ascii="宋体" w:hAnsi="宋体" w:eastAsia="宋体" w:cs="宋体"/>
          <w:sz w:val="30"/>
          <w:szCs w:val="30"/>
          <w:lang w:val="en-US" w:eastAsia="zh-CN"/>
        </w:rPr>
        <w:t>0.7%</w:t>
      </w:r>
      <w:r>
        <w:rPr>
          <w:rFonts w:hint="eastAsia" w:ascii="宋体" w:hAnsi="宋体" w:eastAsia="宋体" w:cs="宋体"/>
          <w:sz w:val="30"/>
          <w:szCs w:val="30"/>
        </w:rPr>
        <w:t>。</w:t>
      </w:r>
    </w:p>
    <w:p>
      <w:pPr>
        <w:rPr>
          <w:rFonts w:ascii="宋体" w:hAnsi="宋体" w:eastAsia="宋体" w:cs="宋体"/>
          <w:sz w:val="30"/>
          <w:szCs w:val="30"/>
        </w:rPr>
      </w:pPr>
      <w:r>
        <w:rPr>
          <w:rFonts w:hint="eastAsia" w:ascii="宋体" w:hAnsi="宋体" w:eastAsia="宋体" w:cs="宋体"/>
          <w:sz w:val="30"/>
          <w:szCs w:val="30"/>
        </w:rPr>
        <w:t xml:space="preserve">    三、存在的主要问题</w:t>
      </w:r>
    </w:p>
    <w:p>
      <w:pPr>
        <w:ind w:firstLine="640"/>
        <w:rPr>
          <w:rFonts w:ascii="宋体" w:hAnsi="宋体" w:eastAsia="宋体" w:cs="宋体"/>
          <w:sz w:val="30"/>
          <w:szCs w:val="30"/>
        </w:rPr>
      </w:pPr>
      <w:r>
        <w:rPr>
          <w:rFonts w:hint="eastAsia" w:ascii="宋体" w:hAnsi="宋体" w:eastAsia="宋体" w:cs="宋体"/>
          <w:sz w:val="30"/>
          <w:szCs w:val="30"/>
        </w:rPr>
        <w:t>1、人员多、收入少、收支矛盾突出。</w:t>
      </w:r>
    </w:p>
    <w:p>
      <w:pPr>
        <w:ind w:firstLine="640"/>
        <w:rPr>
          <w:rFonts w:ascii="宋体" w:hAnsi="宋体" w:eastAsia="宋体" w:cs="宋体"/>
          <w:sz w:val="30"/>
          <w:szCs w:val="30"/>
        </w:rPr>
      </w:pPr>
      <w:r>
        <w:rPr>
          <w:rFonts w:hint="eastAsia" w:ascii="宋体" w:hAnsi="宋体" w:eastAsia="宋体" w:cs="宋体"/>
          <w:sz w:val="30"/>
          <w:szCs w:val="30"/>
        </w:rPr>
        <w:t>2、市场建设和维护费用严重不足，导致市场脏、乱、差现象不能根治，存在一定的消防安全隐患。</w:t>
      </w:r>
    </w:p>
    <w:p>
      <w:pPr>
        <w:ind w:firstLine="640"/>
        <w:rPr>
          <w:rFonts w:ascii="宋体" w:hAnsi="宋体" w:eastAsia="宋体" w:cs="宋体"/>
          <w:sz w:val="30"/>
          <w:szCs w:val="30"/>
        </w:rPr>
      </w:pPr>
      <w:r>
        <w:rPr>
          <w:rFonts w:hint="eastAsia" w:ascii="宋体" w:hAnsi="宋体" w:eastAsia="宋体" w:cs="宋体"/>
          <w:sz w:val="30"/>
          <w:szCs w:val="30"/>
        </w:rPr>
        <w:t>四、改进措施和有关建议</w:t>
      </w:r>
    </w:p>
    <w:p>
      <w:pPr>
        <w:ind w:firstLine="640"/>
        <w:rPr>
          <w:rFonts w:ascii="宋体" w:hAnsi="宋体" w:eastAsia="宋体" w:cs="宋体"/>
          <w:sz w:val="30"/>
          <w:szCs w:val="30"/>
        </w:rPr>
      </w:pPr>
      <w:r>
        <w:rPr>
          <w:rFonts w:hint="eastAsia" w:ascii="宋体" w:hAnsi="宋体" w:eastAsia="宋体" w:cs="宋体"/>
          <w:sz w:val="30"/>
          <w:szCs w:val="30"/>
        </w:rPr>
        <w:t>（一）科学合理编制预算，严格执行预算</w:t>
      </w:r>
    </w:p>
    <w:p>
      <w:pPr>
        <w:ind w:firstLine="640"/>
        <w:rPr>
          <w:rFonts w:ascii="宋体" w:hAnsi="宋体" w:eastAsia="宋体" w:cs="宋体"/>
          <w:sz w:val="30"/>
          <w:szCs w:val="30"/>
        </w:rPr>
      </w:pPr>
      <w:r>
        <w:rPr>
          <w:rFonts w:hint="eastAsia" w:ascii="宋体" w:hAnsi="宋体" w:eastAsia="宋体" w:cs="宋体"/>
          <w:sz w:val="30"/>
          <w:szCs w:val="30"/>
        </w:rPr>
        <w:t>建议按照《预算法》及其实施条例的相关规定，参考上一年的预算执行情况和年度的收支预测科学编制预算，避免年中大幅度追以及超预算。在预算执行中，严格按照预算科目支出，避免预算科目间的预算资金调剂，确需调剂的，按规定程序报经批准。</w:t>
      </w:r>
    </w:p>
    <w:p>
      <w:pPr>
        <w:numPr>
          <w:ilvl w:val="0"/>
          <w:numId w:val="4"/>
        </w:numPr>
        <w:ind w:firstLine="640"/>
        <w:rPr>
          <w:rFonts w:ascii="宋体" w:hAnsi="宋体" w:eastAsia="宋体" w:cs="宋体"/>
          <w:sz w:val="30"/>
          <w:szCs w:val="30"/>
        </w:rPr>
      </w:pPr>
      <w:r>
        <w:rPr>
          <w:rFonts w:hint="eastAsia" w:ascii="宋体" w:hAnsi="宋体" w:eastAsia="宋体" w:cs="宋体"/>
          <w:sz w:val="30"/>
          <w:szCs w:val="30"/>
        </w:rPr>
        <w:t>规范帐务处理，提高财务信息质量</w:t>
      </w:r>
    </w:p>
    <w:p>
      <w:pPr>
        <w:ind w:firstLine="640"/>
        <w:rPr>
          <w:rFonts w:ascii="宋体" w:hAnsi="宋体" w:eastAsia="宋体" w:cs="宋体"/>
          <w:sz w:val="30"/>
          <w:szCs w:val="30"/>
        </w:rPr>
      </w:pPr>
      <w:r>
        <w:rPr>
          <w:rFonts w:hint="eastAsia" w:ascii="宋体" w:hAnsi="宋体" w:eastAsia="宋体" w:cs="宋体"/>
          <w:sz w:val="30"/>
          <w:szCs w:val="30"/>
        </w:rPr>
        <w:t>严格按照《会计法》、《事业单位会计制度》等规定，结合实际情况，科学设置支出科目，规范财务核算，完整披露相关信息。</w:t>
      </w:r>
    </w:p>
    <w:p>
      <w:pPr>
        <w:numPr>
          <w:ilvl w:val="0"/>
          <w:numId w:val="4"/>
        </w:numPr>
        <w:ind w:firstLine="640"/>
        <w:rPr>
          <w:rFonts w:ascii="宋体" w:hAnsi="宋体" w:eastAsia="宋体" w:cs="宋体"/>
          <w:sz w:val="30"/>
          <w:szCs w:val="30"/>
        </w:rPr>
      </w:pPr>
      <w:r>
        <w:rPr>
          <w:rFonts w:hint="eastAsia" w:ascii="宋体" w:hAnsi="宋体" w:eastAsia="宋体" w:cs="宋体"/>
          <w:sz w:val="30"/>
          <w:szCs w:val="30"/>
        </w:rPr>
        <w:t>加强预算分析，规划资金运行</w:t>
      </w:r>
    </w:p>
    <w:p>
      <w:pPr>
        <w:ind w:firstLine="640"/>
        <w:rPr>
          <w:rFonts w:ascii="宋体" w:hAnsi="宋体" w:eastAsia="宋体" w:cs="宋体"/>
          <w:sz w:val="30"/>
          <w:szCs w:val="30"/>
        </w:rPr>
      </w:pPr>
      <w:r>
        <w:rPr>
          <w:rFonts w:hint="eastAsia" w:ascii="宋体" w:hAnsi="宋体" w:eastAsia="宋体" w:cs="宋体"/>
          <w:sz w:val="30"/>
          <w:szCs w:val="30"/>
        </w:rPr>
        <w:t>预算财务分析常态化，定期做好预算支出财务分析，做好部门整体支出预算评价工作。</w:t>
      </w:r>
    </w:p>
    <w:p>
      <w:pPr>
        <w:numPr>
          <w:ilvl w:val="0"/>
          <w:numId w:val="5"/>
        </w:numPr>
        <w:ind w:firstLine="640"/>
        <w:rPr>
          <w:rFonts w:ascii="宋体" w:hAnsi="宋体" w:eastAsia="宋体" w:cs="宋体"/>
          <w:sz w:val="30"/>
          <w:szCs w:val="30"/>
        </w:rPr>
      </w:pPr>
      <w:r>
        <w:rPr>
          <w:rFonts w:hint="eastAsia" w:ascii="宋体" w:hAnsi="宋体" w:eastAsia="宋体" w:cs="宋体"/>
          <w:sz w:val="30"/>
          <w:szCs w:val="30"/>
        </w:rPr>
        <w:t>评分结论</w:t>
      </w:r>
    </w:p>
    <w:p>
      <w:pPr>
        <w:ind w:firstLine="640"/>
        <w:rPr>
          <w:rFonts w:ascii="宋体" w:hAnsi="宋体" w:eastAsia="宋体" w:cs="宋体"/>
          <w:sz w:val="30"/>
          <w:szCs w:val="30"/>
        </w:rPr>
      </w:pPr>
      <w:r>
        <w:rPr>
          <w:rFonts w:hint="eastAsia" w:ascii="宋体" w:hAnsi="宋体" w:eastAsia="宋体" w:cs="宋体"/>
          <w:sz w:val="30"/>
          <w:szCs w:val="30"/>
        </w:rPr>
        <w:t>综合以上各项指标，财务管理健全规范、没有发生违法违规现象，我中心2021年的部门整体支出绩效自我评价得分93分。</w:t>
      </w:r>
    </w:p>
    <w:p>
      <w:pPr>
        <w:spacing w:line="5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p>
      <w:pPr>
        <w:spacing w:line="560" w:lineRule="exact"/>
        <w:rPr>
          <w:rFonts w:ascii="仿宋" w:hAnsi="仿宋" w:eastAsia="仿宋"/>
          <w:sz w:val="32"/>
          <w:szCs w:val="32"/>
        </w:rPr>
      </w:pPr>
    </w:p>
    <w:p>
      <w:pPr>
        <w:spacing w:line="560" w:lineRule="exact"/>
        <w:jc w:val="center"/>
        <w:rPr>
          <w:rFonts w:ascii="仿宋" w:hAnsi="仿宋" w:eastAsia="仿宋"/>
          <w:sz w:val="24"/>
        </w:rPr>
      </w:pPr>
      <w:r>
        <w:rPr>
          <w:rFonts w:ascii="仿宋" w:hAnsi="仿宋" w:eastAsia="仿宋"/>
          <w:sz w:val="36"/>
          <w:szCs w:val="36"/>
        </w:rPr>
        <w:t>部门整体支出绩效评价指标表</w:t>
      </w:r>
    </w:p>
    <w:tbl>
      <w:tblPr>
        <w:tblStyle w:val="5"/>
        <w:tblW w:w="10600" w:type="dxa"/>
        <w:jc w:val="center"/>
        <w:tblInd w:w="0" w:type="dxa"/>
        <w:tblLayout w:type="fixed"/>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Layout w:type="fixed"/>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三级</w:t>
            </w:r>
          </w:p>
          <w:p>
            <w:pPr>
              <w:widowControl/>
              <w:jc w:val="center"/>
              <w:rPr>
                <w:rFonts w:ascii="仿宋" w:hAnsi="仿宋" w:eastAsia="仿宋"/>
                <w:sz w:val="20"/>
                <w:szCs w:val="20"/>
              </w:rPr>
            </w:pPr>
            <w:r>
              <w:rPr>
                <w:rFonts w:ascii="仿宋" w:hAnsi="仿宋" w:eastAsia="仿宋"/>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得分</w:t>
            </w:r>
          </w:p>
        </w:tc>
      </w:tr>
      <w:tr>
        <w:tblPrEx>
          <w:tblLayout w:type="fixed"/>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以100%为标准。在职人员控制率≦100%，计5分；每超过一个百分点扣0.5分，扣完为止。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在职人员控制率=（在职人员数/编制数）×100%，在职人员数：部门（单位）实际在职人数，以财政确定的部门决算编制口径为准。</w:t>
            </w:r>
            <w:r>
              <w:rPr>
                <w:rFonts w:ascii="仿宋" w:hAnsi="仿宋" w:eastAsia="仿宋"/>
                <w:sz w:val="20"/>
                <w:szCs w:val="20"/>
              </w:rPr>
              <w:br w:type="textWrapping"/>
            </w:r>
            <w:r>
              <w:rPr>
                <w:rFonts w:ascii="仿宋" w:hAnsi="仿宋" w:eastAsia="仿宋"/>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rPr>
              <w:t>1</w:t>
            </w:r>
            <w:r>
              <w:rPr>
                <w:rFonts w:ascii="仿宋" w:hAnsi="仿宋" w:eastAsia="仿宋"/>
                <w:sz w:val="24"/>
              </w:rPr>
              <w:t>　</w:t>
            </w:r>
          </w:p>
        </w:tc>
      </w:tr>
      <w:tr>
        <w:tblPrEx>
          <w:tblLayout w:type="fixed"/>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“三公经费”变动率≦0,计</w:t>
            </w:r>
            <w:r>
              <w:rPr>
                <w:rFonts w:hint="eastAsia" w:ascii="仿宋" w:hAnsi="仿宋" w:eastAsia="仿宋"/>
                <w:sz w:val="20"/>
                <w:szCs w:val="20"/>
              </w:rPr>
              <w:t>5</w:t>
            </w:r>
            <w:r>
              <w:rPr>
                <w:rFonts w:ascii="仿宋" w:hAnsi="仿宋" w:eastAsia="仿宋"/>
                <w:sz w:val="20"/>
                <w:szCs w:val="20"/>
              </w:rPr>
              <w:t>分；“三公经费”＞0，每超过一个百分点扣0.</w:t>
            </w:r>
            <w:r>
              <w:rPr>
                <w:rFonts w:hint="eastAsia" w:ascii="仿宋" w:hAnsi="仿宋" w:eastAsia="仿宋"/>
                <w:sz w:val="20"/>
                <w:szCs w:val="20"/>
              </w:rPr>
              <w:t>5</w:t>
            </w:r>
            <w:r>
              <w:rPr>
                <w:rFonts w:ascii="仿宋" w:hAnsi="仿宋" w:eastAsia="仿宋"/>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Layout w:type="fixed"/>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100%计满分，每低于</w:t>
            </w:r>
            <w:r>
              <w:rPr>
                <w:rFonts w:hint="eastAsia" w:ascii="仿宋" w:hAnsi="仿宋" w:eastAsia="仿宋"/>
                <w:sz w:val="20"/>
                <w:szCs w:val="20"/>
              </w:rPr>
              <w:t>5个百分点</w:t>
            </w:r>
            <w:r>
              <w:rPr>
                <w:rFonts w:ascii="仿宋" w:hAnsi="仿宋" w:eastAsia="仿宋"/>
                <w:sz w:val="20"/>
                <w:szCs w:val="20"/>
              </w:rPr>
              <w:t>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Layout w:type="fixed"/>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Layout w:type="fixed"/>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楼堂馆所面积控制率=实际建设面积/批准建设面积×100%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Layout w:type="fixed"/>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楼堂馆所投资预算控制率=实际投资金额/批准投资金额×100%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Layout w:type="fixed"/>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公用经费控制率=（实际支出公用经费总额/预算安排公用经费总额）×100%。</w:t>
            </w:r>
            <w:r>
              <w:rPr>
                <w:rFonts w:ascii="仿宋" w:hAnsi="仿宋" w:eastAsia="仿宋"/>
                <w:sz w:val="20"/>
                <w:szCs w:val="20"/>
              </w:rPr>
              <w:br w:type="textWrapping"/>
            </w:r>
            <w:r>
              <w:rPr>
                <w:rFonts w:ascii="仿宋" w:hAnsi="仿宋" w:eastAsia="仿宋"/>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8</w:t>
            </w:r>
          </w:p>
        </w:tc>
      </w:tr>
      <w:tr>
        <w:tblPrEx>
          <w:tblLayout w:type="fixed"/>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7</w:t>
            </w:r>
          </w:p>
        </w:tc>
      </w:tr>
      <w:tr>
        <w:tblPrEx>
          <w:tblLayout w:type="fixed"/>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6</w:t>
            </w:r>
          </w:p>
        </w:tc>
      </w:tr>
      <w:tr>
        <w:tblPrEx>
          <w:tblLayout w:type="fixed"/>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①有内部财务管理制度、会计核算制度等管理制度，2分；</w:t>
            </w:r>
            <w:r>
              <w:rPr>
                <w:rFonts w:ascii="仿宋" w:hAnsi="仿宋" w:eastAsia="仿宋"/>
                <w:sz w:val="20"/>
                <w:szCs w:val="20"/>
              </w:rPr>
              <w:br w:type="textWrapping"/>
            </w:r>
            <w:r>
              <w:rPr>
                <w:rFonts w:ascii="仿宋" w:hAnsi="仿宋" w:eastAsia="仿宋"/>
                <w:sz w:val="20"/>
                <w:szCs w:val="20"/>
              </w:rPr>
              <w:t>②有本部门厉行节约制度,2分；</w:t>
            </w:r>
            <w:r>
              <w:rPr>
                <w:rFonts w:ascii="仿宋" w:hAnsi="仿宋" w:eastAsia="仿宋"/>
                <w:sz w:val="20"/>
                <w:szCs w:val="20"/>
              </w:rPr>
              <w:br w:type="textWrapping"/>
            </w:r>
            <w:r>
              <w:rPr>
                <w:rFonts w:ascii="仿宋" w:hAnsi="仿宋" w:eastAsia="仿宋"/>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hint="eastAsia" w:ascii="仿宋" w:hAnsi="仿宋" w:eastAsia="仿宋"/>
                <w:sz w:val="20"/>
                <w:szCs w:val="20"/>
              </w:rPr>
              <w:t>8</w:t>
            </w:r>
            <w:r>
              <w:rPr>
                <w:rFonts w:ascii="仿宋" w:hAnsi="仿宋" w:eastAsia="仿宋"/>
                <w:sz w:val="20"/>
                <w:szCs w:val="20"/>
              </w:rPr>
              <w:t>　</w:t>
            </w:r>
          </w:p>
        </w:tc>
      </w:tr>
      <w:tr>
        <w:tblPrEx>
          <w:tblLayout w:type="fixed"/>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sz w:val="20"/>
                <w:szCs w:val="20"/>
              </w:rPr>
              <w:br w:type="textWrapping"/>
            </w:r>
            <w:r>
              <w:rPr>
                <w:rFonts w:ascii="仿宋" w:hAnsi="仿宋" w:eastAsia="仿宋"/>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6</w:t>
            </w:r>
          </w:p>
        </w:tc>
      </w:tr>
      <w:tr>
        <w:tblPrEx>
          <w:tblLayout w:type="fixed"/>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rPr>
              <w:t>5</w:t>
            </w:r>
            <w:r>
              <w:rPr>
                <w:rFonts w:ascii="仿宋" w:hAnsi="仿宋" w:eastAsia="仿宋"/>
                <w:sz w:val="24"/>
              </w:rPr>
              <w:t>　</w:t>
            </w:r>
          </w:p>
        </w:tc>
      </w:tr>
      <w:tr>
        <w:tblPrEx>
          <w:tblLayout w:type="fixed"/>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根据绩效办201</w:t>
            </w:r>
            <w:r>
              <w:rPr>
                <w:rFonts w:hint="eastAsia" w:ascii="仿宋" w:hAnsi="仿宋" w:eastAsia="仿宋"/>
                <w:sz w:val="20"/>
                <w:szCs w:val="20"/>
              </w:rPr>
              <w:t>9</w:t>
            </w:r>
            <w:r>
              <w:rPr>
                <w:rFonts w:ascii="仿宋" w:hAnsi="仿宋" w:eastAsia="仿宋"/>
                <w:sz w:val="20"/>
                <w:szCs w:val="20"/>
              </w:rPr>
              <w:t>年对各部门为民办实事和部门重点工程与重点工作考核分数折算。</w:t>
            </w:r>
            <w:r>
              <w:rPr>
                <w:rFonts w:ascii="仿宋" w:hAnsi="仿宋" w:eastAsia="仿宋"/>
                <w:sz w:val="20"/>
                <w:szCs w:val="20"/>
              </w:rPr>
              <w:br w:type="textWrapping"/>
            </w:r>
            <w:r>
              <w:rPr>
                <w:rFonts w:ascii="仿宋" w:hAnsi="仿宋" w:eastAsia="仿宋"/>
                <w:sz w:val="20"/>
                <w:szCs w:val="20"/>
              </w:rPr>
              <w:t>该项得分=（绩效办对应部分考核得分/</w:t>
            </w:r>
            <w:r>
              <w:rPr>
                <w:rFonts w:hint="eastAsia" w:ascii="仿宋" w:hAnsi="仿宋" w:eastAsia="仿宋"/>
                <w:sz w:val="20"/>
                <w:szCs w:val="20"/>
              </w:rPr>
              <w:t>100</w:t>
            </w:r>
            <w:r>
              <w:rPr>
                <w:rFonts w:ascii="仿宋" w:hAnsi="仿宋" w:eastAsia="仿宋"/>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8</w:t>
            </w:r>
          </w:p>
        </w:tc>
      </w:tr>
      <w:tr>
        <w:tblPrEx>
          <w:tblLayout w:type="fixed"/>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Layout w:type="fixed"/>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416" w:type="dxa"/>
            <w:vMerge w:val="continue"/>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506" w:type="dxa"/>
            <w:gridSpan w:val="2"/>
            <w:vMerge w:val="continue"/>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37" w:type="dxa"/>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Layout w:type="fixed"/>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3</w:t>
            </w:r>
          </w:p>
        </w:tc>
      </w:tr>
      <w:tr>
        <w:tblPrEx>
          <w:tblLayout w:type="fixed"/>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90%（含）以上计6分；</w:t>
            </w:r>
            <w:r>
              <w:rPr>
                <w:rFonts w:ascii="仿宋" w:hAnsi="仿宋" w:eastAsia="仿宋"/>
                <w:sz w:val="20"/>
                <w:szCs w:val="20"/>
              </w:rPr>
              <w:br w:type="textWrapping"/>
            </w:r>
            <w:r>
              <w:rPr>
                <w:rFonts w:ascii="仿宋" w:hAnsi="仿宋" w:eastAsia="仿宋"/>
                <w:sz w:val="20"/>
                <w:szCs w:val="20"/>
              </w:rPr>
              <w:t>80%（含）-90%，计4分；</w:t>
            </w:r>
            <w:r>
              <w:rPr>
                <w:rFonts w:ascii="仿宋" w:hAnsi="仿宋" w:eastAsia="仿宋"/>
                <w:sz w:val="20"/>
                <w:szCs w:val="20"/>
              </w:rPr>
              <w:br w:type="textWrapping"/>
            </w:r>
            <w:r>
              <w:rPr>
                <w:rFonts w:ascii="仿宋" w:hAnsi="仿宋" w:eastAsia="仿宋"/>
                <w:sz w:val="20"/>
                <w:szCs w:val="20"/>
              </w:rPr>
              <w:t>70%（含）-80%，计2分；</w:t>
            </w:r>
            <w:r>
              <w:rPr>
                <w:rFonts w:ascii="仿宋" w:hAnsi="仿宋" w:eastAsia="仿宋"/>
                <w:sz w:val="20"/>
                <w:szCs w:val="20"/>
              </w:rPr>
              <w:br w:type="textWrapping"/>
            </w:r>
            <w:r>
              <w:rPr>
                <w:rFonts w:ascii="仿宋" w:hAnsi="仿宋" w:eastAsia="仿宋"/>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6</w:t>
            </w:r>
          </w:p>
        </w:tc>
      </w:tr>
    </w:tbl>
    <w:p>
      <w:pPr>
        <w:spacing w:line="560" w:lineRule="exact"/>
        <w:rPr>
          <w:rFonts w:ascii="仿宋" w:hAnsi="仿宋" w:eastAsia="仿宋"/>
          <w:sz w:val="28"/>
          <w:szCs w:val="28"/>
        </w:rPr>
      </w:pPr>
      <w:r>
        <w:rPr>
          <w:rFonts w:ascii="仿宋" w:hAnsi="仿宋" w:eastAsia="仿宋"/>
        </w:rPr>
        <w:br w:type="page"/>
      </w:r>
      <w:r>
        <w:rPr>
          <w:rFonts w:ascii="仿宋" w:hAnsi="仿宋" w:eastAsia="仿宋"/>
          <w:sz w:val="32"/>
          <w:szCs w:val="32"/>
        </w:rPr>
        <w:t>附件</w:t>
      </w:r>
      <w:r>
        <w:rPr>
          <w:rFonts w:hint="eastAsia" w:ascii="仿宋" w:hAnsi="仿宋" w:eastAsia="仿宋"/>
          <w:sz w:val="32"/>
          <w:szCs w:val="32"/>
        </w:rPr>
        <w:t>2</w:t>
      </w:r>
    </w:p>
    <w:p>
      <w:pPr>
        <w:spacing w:line="560" w:lineRule="exact"/>
        <w:jc w:val="center"/>
        <w:rPr>
          <w:rFonts w:ascii="仿宋" w:hAnsi="仿宋" w:eastAsia="仿宋"/>
          <w:sz w:val="36"/>
          <w:szCs w:val="36"/>
        </w:rPr>
      </w:pPr>
      <w:r>
        <w:rPr>
          <w:rFonts w:ascii="仿宋" w:hAns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hAnsi="仿宋" w:eastAsia="仿宋"/>
          <w:sz w:val="24"/>
        </w:rPr>
      </w:pPr>
      <w:r>
        <w:rPr>
          <w:rFonts w:ascii="仿宋" w:hAnsi="仿宋" w:eastAsia="仿宋"/>
          <w:sz w:val="24"/>
        </w:rPr>
        <w:t>填报单位：</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tbl>
      <w:tblPr>
        <w:tblStyle w:val="5"/>
        <w:tblW w:w="10339" w:type="dxa"/>
        <w:jc w:val="center"/>
        <w:tblInd w:w="0" w:type="dxa"/>
        <w:tblLayout w:type="fixed"/>
        <w:tblCellMar>
          <w:top w:w="0" w:type="dxa"/>
          <w:left w:w="10" w:type="dxa"/>
          <w:bottom w:w="0" w:type="dxa"/>
          <w:right w:w="10" w:type="dxa"/>
        </w:tblCellMar>
      </w:tblPr>
      <w:tblGrid>
        <w:gridCol w:w="3550"/>
        <w:gridCol w:w="1190"/>
        <w:gridCol w:w="1170"/>
        <w:gridCol w:w="1130"/>
        <w:gridCol w:w="1465"/>
        <w:gridCol w:w="970"/>
        <w:gridCol w:w="864"/>
      </w:tblGrid>
      <w:tr>
        <w:tblPrEx>
          <w:tblLayout w:type="fixed"/>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21</w:t>
            </w:r>
            <w:r>
              <w:rPr>
                <w:rFonts w:ascii="仿宋" w:hAnsi="仿宋" w:eastAsia="仿宋"/>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控制率</w:t>
            </w:r>
          </w:p>
        </w:tc>
      </w:tr>
      <w:tr>
        <w:tblPrEx>
          <w:tblLayout w:type="fixed"/>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59</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68</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hint="default" w:ascii="仿宋" w:hAnsi="仿宋" w:eastAsia="仿宋"/>
                <w:sz w:val="24"/>
                <w:lang w:val="en-US" w:eastAsia="zh-CN"/>
              </w:rPr>
            </w:pPr>
            <w:r>
              <w:rPr>
                <w:rFonts w:hint="eastAsia" w:ascii="仿宋" w:hAnsi="仿宋" w:eastAsia="仿宋"/>
                <w:sz w:val="24"/>
                <w:lang w:val="en-US" w:eastAsia="zh-CN"/>
              </w:rPr>
              <w:t>86%</w:t>
            </w: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20</w:t>
            </w:r>
            <w:r>
              <w:rPr>
                <w:rFonts w:ascii="仿宋" w:hAnsi="仿宋" w:eastAsia="仿宋"/>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21</w:t>
            </w:r>
            <w:r>
              <w:rPr>
                <w:rFonts w:ascii="仿宋" w:hAnsi="仿宋" w:eastAsia="仿宋"/>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21</w:t>
            </w:r>
            <w:r>
              <w:rPr>
                <w:rFonts w:ascii="仿宋" w:hAnsi="仿宋" w:eastAsia="仿宋"/>
                <w:b/>
                <w:bCs/>
                <w:sz w:val="24"/>
              </w:rPr>
              <w:t>年决算数</w:t>
            </w: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hint="default" w:ascii="仿宋" w:hAnsi="仿宋" w:eastAsia="仿宋"/>
                <w:sz w:val="24"/>
                <w:lang w:val="en-US" w:eastAsia="zh-CN"/>
              </w:rPr>
            </w:pPr>
            <w:r>
              <w:rPr>
                <w:rFonts w:hint="eastAsia" w:ascii="仿宋" w:hAnsi="仿宋" w:eastAsia="仿宋"/>
                <w:sz w:val="24"/>
                <w:lang w:val="en-US" w:eastAsia="zh-CN"/>
              </w:rPr>
              <w:t xml:space="preserve">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sz w:val="24"/>
              </w:rPr>
            </w:pPr>
          </w:p>
        </w:tc>
      </w:tr>
      <w:tr>
        <w:tblPrEx>
          <w:tblLayout w:type="fixed"/>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sz w:val="24"/>
              </w:rPr>
            </w:pPr>
            <w:r>
              <w:rPr>
                <w:rFonts w:ascii="仿宋" w:hAnsi="仿宋" w:eastAsia="仿宋"/>
                <w:sz w:val="24"/>
              </w:rPr>
              <w:t>　</w:t>
            </w:r>
          </w:p>
        </w:tc>
      </w:tr>
      <w:tr>
        <w:tblPrEx>
          <w:tblLayout w:type="fixed"/>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rPr>
              <w:t>专</w:t>
            </w:r>
            <w:r>
              <w:rPr>
                <w:rFonts w:ascii="仿宋" w:hAnsi="仿宋" w:eastAsia="仿宋"/>
                <w:sz w:val="24"/>
              </w:rPr>
              <w:t>项支出：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59</w:t>
            </w: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sz w:val="24"/>
              </w:rPr>
            </w:pPr>
          </w:p>
        </w:tc>
      </w:tr>
      <w:tr>
        <w:tblPrEx>
          <w:tblLayout w:type="fixed"/>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color w:val="FF0000"/>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r>
              <w:rPr>
                <w:rFonts w:ascii="仿宋" w:hAnsi="仿宋" w:eastAsia="仿宋"/>
                <w:color w:val="FF0000"/>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color w:val="FF0000"/>
                <w:sz w:val="24"/>
              </w:rPr>
            </w:pP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color w:val="FF0000"/>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r>
              <w:rPr>
                <w:rFonts w:ascii="仿宋" w:hAnsi="仿宋" w:eastAsia="仿宋"/>
                <w:color w:val="FF0000"/>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r>
              <w:rPr>
                <w:rFonts w:ascii="仿宋" w:hAnsi="仿宋" w:eastAsia="仿宋"/>
                <w:color w:val="FF0000"/>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FF0000"/>
                <w:sz w:val="24"/>
              </w:rPr>
            </w:pP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both"/>
              <w:rPr>
                <w:rFonts w:ascii="仿宋" w:hAnsi="仿宋" w:eastAsia="仿宋"/>
                <w:sz w:val="24"/>
              </w:rPr>
            </w:pP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Layout w:type="fixed"/>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楼堂馆所控制情况</w:t>
            </w:r>
            <w:r>
              <w:rPr>
                <w:rFonts w:ascii="仿宋" w:hAnsi="仿宋" w:eastAsia="仿宋"/>
                <w:sz w:val="24"/>
              </w:rPr>
              <w:br w:type="textWrapping"/>
            </w:r>
            <w:r>
              <w:rPr>
                <w:rFonts w:ascii="仿宋" w:hAnsi="仿宋" w:eastAsia="仿宋"/>
                <w:sz w:val="24"/>
              </w:rPr>
              <w:t>（20</w:t>
            </w:r>
            <w:r>
              <w:rPr>
                <w:rFonts w:hint="eastAsia" w:ascii="仿宋" w:hAnsi="仿宋" w:eastAsia="仿宋"/>
                <w:sz w:val="24"/>
              </w:rPr>
              <w:t>21</w:t>
            </w:r>
            <w:r>
              <w:rPr>
                <w:rFonts w:ascii="仿宋" w:hAnsi="仿宋" w:eastAsia="仿宋"/>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批复规模</w:t>
            </w:r>
            <w:r>
              <w:rPr>
                <w:rFonts w:ascii="仿宋" w:hAnsi="仿宋" w:eastAsia="仿宋"/>
                <w:b/>
                <w:bCs/>
                <w:sz w:val="24"/>
              </w:rPr>
              <w:br w:type="textWrapping"/>
            </w:r>
            <w:r>
              <w:rPr>
                <w:rFonts w:ascii="仿宋" w:hAnsi="仿宋" w:eastAsia="仿宋"/>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投资概算控制率</w:t>
            </w:r>
          </w:p>
        </w:tc>
      </w:tr>
      <w:tr>
        <w:tblPrEx>
          <w:tblLayout w:type="fixed"/>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bl>
    <w:p>
      <w:pPr>
        <w:widowControl/>
        <w:jc w:val="left"/>
        <w:rPr>
          <w:rFonts w:ascii="仿宋" w:hAnsi="仿宋" w:eastAsia="仿宋"/>
          <w:sz w:val="22"/>
          <w:szCs w:val="22"/>
        </w:rPr>
      </w:pPr>
      <w:r>
        <w:rPr>
          <w:rFonts w:ascii="仿宋" w:hAnsi="仿宋" w:eastAsia="仿宋"/>
          <w:sz w:val="22"/>
          <w:szCs w:val="22"/>
        </w:rPr>
        <w:t>说明：“</w:t>
      </w:r>
      <w:r>
        <w:rPr>
          <w:rFonts w:hint="eastAsia" w:ascii="仿宋" w:hAnsi="仿宋" w:eastAsia="仿宋"/>
          <w:sz w:val="22"/>
          <w:szCs w:val="22"/>
        </w:rPr>
        <w:t>专</w:t>
      </w:r>
      <w:r>
        <w:rPr>
          <w:rFonts w:ascii="仿宋" w:hAnsi="仿宋" w:eastAsia="仿宋"/>
          <w:sz w:val="22"/>
          <w:szCs w:val="22"/>
        </w:rPr>
        <w:t>项支出”需要填报除基本支出以外的所有项目情况，包括业务工作项目、运行维护项目等；“公用经费”填报基本支出中的一般商品和服务支出。</w:t>
      </w:r>
    </w:p>
    <w:p>
      <w:pPr>
        <w:spacing w:line="600" w:lineRule="exact"/>
        <w:rPr>
          <w:rFonts w:ascii="仿宋" w:hAnsi="仿宋" w:eastAsia="仿宋"/>
        </w:rPr>
      </w:pPr>
    </w:p>
    <w:p>
      <w:pPr>
        <w:spacing w:line="58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3</w:t>
      </w:r>
    </w:p>
    <w:p>
      <w:pPr>
        <w:widowControl/>
        <w:ind w:left="93"/>
        <w:jc w:val="center"/>
        <w:rPr>
          <w:rFonts w:ascii="仿宋" w:hAnsi="仿宋" w:eastAsia="仿宋"/>
          <w:sz w:val="36"/>
          <w:szCs w:val="36"/>
        </w:rPr>
      </w:pPr>
      <w:r>
        <w:rPr>
          <w:rFonts w:hint="eastAsia" w:ascii="仿宋" w:hAnsi="仿宋" w:eastAsia="仿宋"/>
          <w:sz w:val="36"/>
          <w:szCs w:val="36"/>
        </w:rPr>
        <w:t>县</w:t>
      </w:r>
      <w:r>
        <w:rPr>
          <w:rFonts w:ascii="仿宋" w:hAnsi="仿宋" w:eastAsia="仿宋"/>
          <w:sz w:val="36"/>
          <w:szCs w:val="36"/>
        </w:rPr>
        <w:t>级财政</w:t>
      </w:r>
      <w:r>
        <w:rPr>
          <w:rFonts w:hint="eastAsia" w:ascii="仿宋" w:hAnsi="仿宋" w:eastAsia="仿宋"/>
          <w:sz w:val="36"/>
          <w:szCs w:val="36"/>
        </w:rPr>
        <w:t>重点</w:t>
      </w:r>
      <w:r>
        <w:rPr>
          <w:rFonts w:ascii="仿宋" w:hAnsi="仿宋" w:eastAsia="仿宋"/>
          <w:sz w:val="36"/>
          <w:szCs w:val="36"/>
        </w:rPr>
        <w:t>项</w:t>
      </w:r>
      <w:r>
        <w:rPr>
          <w:rFonts w:hint="eastAsia" w:ascii="仿宋" w:hAnsi="仿宋" w:eastAsia="仿宋"/>
          <w:sz w:val="36"/>
          <w:szCs w:val="36"/>
        </w:rPr>
        <w:t>目</w:t>
      </w:r>
      <w:r>
        <w:rPr>
          <w:rFonts w:ascii="仿宋" w:hAnsi="仿宋" w:eastAsia="仿宋"/>
          <w:sz w:val="36"/>
          <w:szCs w:val="36"/>
        </w:rPr>
        <w:t>资金绩效评价共性指标表</w:t>
      </w:r>
    </w:p>
    <w:p>
      <w:pPr>
        <w:widowControl/>
        <w:tabs>
          <w:tab w:val="left" w:pos="833"/>
          <w:tab w:val="left" w:pos="1533"/>
          <w:tab w:val="left" w:pos="2533"/>
          <w:tab w:val="left" w:pos="4833"/>
        </w:tabs>
        <w:ind w:left="93"/>
        <w:jc w:val="left"/>
        <w:rPr>
          <w:rFonts w:ascii="仿宋" w:hAnsi="仿宋" w:eastAsia="仿宋"/>
          <w:sz w:val="24"/>
        </w:rPr>
      </w:pPr>
    </w:p>
    <w:tbl>
      <w:tblPr>
        <w:tblStyle w:val="5"/>
        <w:tblW w:w="10026" w:type="dxa"/>
        <w:jc w:val="center"/>
        <w:tblInd w:w="0" w:type="dxa"/>
        <w:tblLayout w:type="fixed"/>
        <w:tblCellMar>
          <w:top w:w="0" w:type="dxa"/>
          <w:left w:w="10" w:type="dxa"/>
          <w:bottom w:w="0" w:type="dxa"/>
          <w:right w:w="10" w:type="dxa"/>
        </w:tblCellMar>
      </w:tblPr>
      <w:tblGrid>
        <w:gridCol w:w="993"/>
        <w:gridCol w:w="1096"/>
        <w:gridCol w:w="313"/>
        <w:gridCol w:w="364"/>
        <w:gridCol w:w="1931"/>
        <w:gridCol w:w="369"/>
        <w:gridCol w:w="4671"/>
        <w:gridCol w:w="289"/>
      </w:tblGrid>
      <w:tr>
        <w:tblPrEx>
          <w:tblLayout w:type="fixed"/>
          <w:tblCellMar>
            <w:top w:w="0" w:type="dxa"/>
            <w:left w:w="10" w:type="dxa"/>
            <w:bottom w:w="0" w:type="dxa"/>
            <w:right w:w="10" w:type="dxa"/>
          </w:tblCellMar>
        </w:tblPrEx>
        <w:trPr>
          <w:tblHeader/>
          <w:jc w:val="center"/>
        </w:trPr>
        <w:tc>
          <w:tcPr>
            <w:tcW w:w="993"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一级</w:t>
            </w:r>
          </w:p>
        </w:tc>
        <w:tc>
          <w:tcPr>
            <w:tcW w:w="1096" w:type="dxa"/>
            <w:tcBorders>
              <w:top w:val="single" w:color="000000" w:sz="4" w:space="0"/>
              <w:left w:val="nil"/>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二级</w:t>
            </w:r>
          </w:p>
        </w:tc>
        <w:tc>
          <w:tcPr>
            <w:tcW w:w="677"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三级指标</w:t>
            </w:r>
          </w:p>
        </w:tc>
        <w:tc>
          <w:tcPr>
            <w:tcW w:w="230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指标解释</w:t>
            </w:r>
          </w:p>
        </w:tc>
        <w:tc>
          <w:tcPr>
            <w:tcW w:w="4960"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指标说明</w:t>
            </w:r>
          </w:p>
        </w:tc>
      </w:tr>
      <w:tr>
        <w:tblPrEx>
          <w:tblLayout w:type="fixed"/>
          <w:tblCellMar>
            <w:top w:w="0" w:type="dxa"/>
            <w:left w:w="10" w:type="dxa"/>
            <w:bottom w:w="0" w:type="dxa"/>
            <w:right w:w="10" w:type="dxa"/>
          </w:tblCellMar>
        </w:tblPrEx>
        <w:trPr>
          <w:tblHeader/>
          <w:jc w:val="center"/>
        </w:trPr>
        <w:tc>
          <w:tcPr>
            <w:tcW w:w="99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w:t>
            </w:r>
          </w:p>
        </w:tc>
        <w:tc>
          <w:tcPr>
            <w:tcW w:w="109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0"/>
                <w:szCs w:val="20"/>
              </w:rPr>
            </w:pPr>
            <w:r>
              <w:rPr>
                <w:rFonts w:ascii="仿宋" w:hAnsi="仿宋" w:eastAsia="仿宋"/>
                <w:b/>
                <w:bCs/>
                <w:sz w:val="20"/>
                <w:szCs w:val="20"/>
              </w:rPr>
              <w:t>指标</w:t>
            </w:r>
          </w:p>
        </w:tc>
        <w:tc>
          <w:tcPr>
            <w:tcW w:w="677"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Layout w:type="fixed"/>
          <w:tblCellMar>
            <w:top w:w="0" w:type="dxa"/>
            <w:left w:w="10" w:type="dxa"/>
            <w:bottom w:w="0" w:type="dxa"/>
            <w:right w:w="10" w:type="dxa"/>
          </w:tblCellMar>
        </w:tblPrEx>
        <w:trPr>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投入</w:t>
            </w:r>
          </w:p>
          <w:p>
            <w:pPr>
              <w:widowControl/>
              <w:spacing w:line="280" w:lineRule="exact"/>
              <w:jc w:val="center"/>
              <w:rPr>
                <w:rFonts w:ascii="仿宋" w:hAnsi="仿宋" w:eastAsia="仿宋"/>
                <w:sz w:val="20"/>
                <w:szCs w:val="20"/>
              </w:rPr>
            </w:pPr>
            <w:r>
              <w:rPr>
                <w:rFonts w:ascii="仿宋" w:hAnsi="仿宋" w:eastAsia="仿宋"/>
                <w:sz w:val="20"/>
                <w:szCs w:val="20"/>
              </w:rPr>
              <w:t>（20分）</w:t>
            </w: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项目立项</w:t>
            </w:r>
          </w:p>
          <w:p>
            <w:pPr>
              <w:widowControl/>
              <w:spacing w:line="280" w:lineRule="exact"/>
              <w:jc w:val="center"/>
              <w:rPr>
                <w:rFonts w:ascii="仿宋" w:hAnsi="仿宋" w:eastAsia="仿宋"/>
                <w:sz w:val="20"/>
                <w:szCs w:val="20"/>
              </w:rPr>
            </w:pPr>
            <w:r>
              <w:rPr>
                <w:rFonts w:ascii="仿宋" w:hAnsi="仿宋" w:eastAsia="仿宋"/>
                <w:sz w:val="20"/>
                <w:szCs w:val="20"/>
              </w:rPr>
              <w:t>（12分）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项目立项规范性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项目的申请、设立过程是否符合相关要求，用以反映和考核项目立项的规范情况。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①项目是否按照规定的程序申请设立；</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②所提交的文件、材料是否符合相关要求；</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③事前是否已经过必要的可行性研究、专家论证、风险评估、集体决策等。</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绩效目标合理性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项目所设定的绩效目标是否依椐充分，是否符合客观实际，用以反映和考核项目绩效目标与项目实施的相符情况。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①是否符合国家相关法律法规，国民经济发展规划和党委政府决策；</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②是否与项目实施单位或委托单位职责密切相关；</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③项目是否为促进事业发展所必需；</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④项目顸期产出效益和效果是否符合正常的业绩水平。</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绩效指标明确性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依椐绩效目标设定的绩效指标是否清晰、细化、可衡量等，用以反映和考核项目绩效目标的明细化情况。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①是否将项目绩效目标细化分解为具体的绩效指标；</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②是否通过清晰、可衡量的指标值予以体现；</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③是否与项目年度任务</w:t>
            </w:r>
            <w:r>
              <w:rPr>
                <w:rFonts w:hint="eastAsia" w:ascii="仿宋" w:hAnsi="仿宋" w:eastAsia="仿宋"/>
                <w:sz w:val="20"/>
                <w:szCs w:val="20"/>
              </w:rPr>
              <w:t>数</w:t>
            </w:r>
            <w:r>
              <w:rPr>
                <w:rFonts w:ascii="仿宋" w:hAnsi="仿宋" w:eastAsia="仿宋"/>
                <w:sz w:val="20"/>
                <w:szCs w:val="20"/>
              </w:rPr>
              <w:t>或计划数相对应；</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④是否与预期确定的项目投资额或资金量相匹配。</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资金落实</w:t>
            </w:r>
          </w:p>
          <w:p>
            <w:pPr>
              <w:widowControl/>
              <w:spacing w:line="280" w:lineRule="exact"/>
              <w:jc w:val="center"/>
              <w:rPr>
                <w:rFonts w:ascii="仿宋" w:hAnsi="仿宋" w:eastAsia="仿宋"/>
                <w:sz w:val="20"/>
                <w:szCs w:val="20"/>
              </w:rPr>
            </w:pPr>
            <w:r>
              <w:rPr>
                <w:rFonts w:ascii="仿宋" w:hAnsi="仿宋" w:eastAsia="仿宋"/>
                <w:sz w:val="20"/>
                <w:szCs w:val="20"/>
              </w:rPr>
              <w:t>（8分）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资金到位率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实际到位资金与计划投入资金的比率，用以反映和考核资金落实情况对项目实施的总体保障程度。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资金到位率=（实际到位资金/计划投入资金）×100%。</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实际到位资金：一定时期（本年度或项目期）内实际落实到具体项目的资金。</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计划投入资金：一定时期（本年度或项目期）内计划投入到具体项目的资金。</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到位及时率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及时到位资金与应到位资金的比率，用以反映和考核项目资金落实的及时性程度。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到位及时率＝（及时到位资金/应到位资金）×100%。</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及时到位资金：截至规定时点实际落实到具体项目的资金。</w:t>
            </w:r>
          </w:p>
        </w:tc>
      </w:tr>
      <w:tr>
        <w:tblPrEx>
          <w:tblLayout w:type="fixed"/>
          <w:tblCellMar>
            <w:top w:w="0" w:type="dxa"/>
            <w:left w:w="10" w:type="dxa"/>
            <w:bottom w:w="0" w:type="dxa"/>
            <w:right w:w="10" w:type="dxa"/>
          </w:tblCellMar>
        </w:tblPrEx>
        <w:trPr>
          <w:trHeight w:val="764"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应到位资金：按照合同或项目进度要求截至规定时点应落实到具体项目的资金。</w:t>
            </w:r>
          </w:p>
        </w:tc>
      </w:tr>
      <w:tr>
        <w:tblPrEx>
          <w:tblLayout w:type="fixed"/>
          <w:tblCellMar>
            <w:top w:w="0" w:type="dxa"/>
            <w:left w:w="10" w:type="dxa"/>
            <w:bottom w:w="0" w:type="dxa"/>
            <w:right w:w="10" w:type="dxa"/>
          </w:tblCellMar>
        </w:tblPrEx>
        <w:trPr>
          <w:trHeight w:val="254" w:hRule="atLeast"/>
          <w:jc w:val="center"/>
        </w:trPr>
        <w:tc>
          <w:tcPr>
            <w:tcW w:w="993"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过程</w:t>
            </w:r>
          </w:p>
          <w:p>
            <w:pPr>
              <w:widowControl/>
              <w:spacing w:line="280" w:lineRule="exact"/>
              <w:jc w:val="center"/>
              <w:rPr>
                <w:rFonts w:ascii="仿宋" w:hAnsi="仿宋" w:eastAsia="仿宋"/>
                <w:sz w:val="20"/>
                <w:szCs w:val="20"/>
              </w:rPr>
            </w:pPr>
            <w:r>
              <w:rPr>
                <w:rFonts w:ascii="仿宋" w:hAnsi="仿宋" w:eastAsia="仿宋"/>
                <w:sz w:val="20"/>
                <w:szCs w:val="20"/>
              </w:rPr>
              <w:t>（30分）</w:t>
            </w:r>
          </w:p>
        </w:tc>
        <w:tc>
          <w:tcPr>
            <w:tcW w:w="1096"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业务管理</w:t>
            </w:r>
          </w:p>
          <w:p>
            <w:pPr>
              <w:widowControl/>
              <w:spacing w:line="280" w:lineRule="exact"/>
              <w:jc w:val="center"/>
              <w:rPr>
                <w:rFonts w:ascii="仿宋" w:hAnsi="仿宋" w:eastAsia="仿宋"/>
                <w:sz w:val="20"/>
                <w:szCs w:val="20"/>
              </w:rPr>
            </w:pPr>
            <w:r>
              <w:rPr>
                <w:rFonts w:ascii="仿宋" w:hAnsi="仿宋" w:eastAsia="仿宋"/>
                <w:sz w:val="20"/>
                <w:szCs w:val="20"/>
              </w:rPr>
              <w:t>（10分）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管理制度健全性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项目实施单位的业务管理制度是否健全，用以反映和考核业务管理制度对项目顺利实施的保障情况。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Layout w:type="fixed"/>
          <w:tblCellMar>
            <w:top w:w="0" w:type="dxa"/>
            <w:left w:w="10" w:type="dxa"/>
            <w:bottom w:w="0" w:type="dxa"/>
            <w:right w:w="10" w:type="dxa"/>
          </w:tblCellMar>
        </w:tblPrEx>
        <w:trPr>
          <w:jc w:val="center"/>
        </w:trPr>
        <w:tc>
          <w:tcPr>
            <w:tcW w:w="99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①是否已制定或具有相应的业务管理制度；</w:t>
            </w:r>
          </w:p>
        </w:tc>
      </w:tr>
      <w:tr>
        <w:tblPrEx>
          <w:tblLayout w:type="fixed"/>
          <w:tblCellMar>
            <w:top w:w="0" w:type="dxa"/>
            <w:left w:w="10" w:type="dxa"/>
            <w:bottom w:w="0" w:type="dxa"/>
            <w:right w:w="10" w:type="dxa"/>
          </w:tblCellMar>
        </w:tblPrEx>
        <w:trPr>
          <w:trHeight w:val="836"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②业务管理制度是否合法、合规、完整。</w:t>
            </w:r>
          </w:p>
        </w:tc>
      </w:tr>
      <w:tr>
        <w:tblPrEx>
          <w:tblLayout w:type="fixed"/>
          <w:tblCellMar>
            <w:top w:w="0" w:type="dxa"/>
            <w:left w:w="10" w:type="dxa"/>
            <w:bottom w:w="0" w:type="dxa"/>
            <w:right w:w="10" w:type="dxa"/>
          </w:tblCellMar>
        </w:tblPrEx>
        <w:trPr>
          <w:jc w:val="center"/>
        </w:trPr>
        <w:tc>
          <w:tcPr>
            <w:tcW w:w="993"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sz w:val="20"/>
                <w:szCs w:val="20"/>
              </w:rPr>
            </w:pPr>
            <w:r>
              <w:rPr>
                <w:rFonts w:ascii="仿宋" w:hAnsi="仿宋" w:eastAsia="仿宋"/>
                <w:sz w:val="20"/>
                <w:szCs w:val="20"/>
              </w:rPr>
              <w:t>制度执行有效性</w:t>
            </w:r>
          </w:p>
        </w:tc>
        <w:tc>
          <w:tcPr>
            <w:tcW w:w="2300" w:type="dxa"/>
            <w:gridSpan w:val="2"/>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项目实施是否符合相关业务管理规定，用以反映和考核业务管理制度的有效执行情况。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评价要点：</w:t>
            </w:r>
          </w:p>
        </w:tc>
      </w:tr>
      <w:tr>
        <w:tblPrEx>
          <w:tblLayout w:type="fixed"/>
          <w:tblCellMar>
            <w:top w:w="0" w:type="dxa"/>
            <w:left w:w="10" w:type="dxa"/>
            <w:bottom w:w="0" w:type="dxa"/>
            <w:right w:w="10" w:type="dxa"/>
          </w:tblCellMar>
        </w:tblPrEx>
        <w:trPr>
          <w:jc w:val="center"/>
        </w:trPr>
        <w:tc>
          <w:tcPr>
            <w:tcW w:w="993"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①是否遵守相关法律法规和业务管理规定；</w:t>
            </w:r>
          </w:p>
        </w:tc>
      </w:tr>
      <w:tr>
        <w:tblPrEx>
          <w:tblLayout w:type="fixed"/>
          <w:tblCellMar>
            <w:top w:w="0" w:type="dxa"/>
            <w:left w:w="10" w:type="dxa"/>
            <w:bottom w:w="0" w:type="dxa"/>
            <w:right w:w="10" w:type="dxa"/>
          </w:tblCellMar>
        </w:tblPrEx>
        <w:trPr>
          <w:trHeight w:val="525" w:hRule="atLeast"/>
          <w:jc w:val="center"/>
        </w:trPr>
        <w:tc>
          <w:tcPr>
            <w:tcW w:w="993"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②项目调整及支出调整手续是否完备；</w:t>
            </w:r>
          </w:p>
        </w:tc>
      </w:tr>
      <w:tr>
        <w:tblPrEx>
          <w:tblLayout w:type="fixed"/>
          <w:tblCellMar>
            <w:top w:w="0" w:type="dxa"/>
            <w:left w:w="10" w:type="dxa"/>
            <w:bottom w:w="0" w:type="dxa"/>
            <w:right w:w="10" w:type="dxa"/>
          </w:tblCellMar>
        </w:tblPrEx>
        <w:trPr>
          <w:trHeight w:val="445" w:hRule="atLeast"/>
          <w:jc w:val="center"/>
        </w:trPr>
        <w:tc>
          <w:tcPr>
            <w:tcW w:w="993" w:type="dxa"/>
            <w:tcBorders>
              <w:top w:val="single" w:color="auto"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109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677" w:type="dxa"/>
            <w:gridSpan w:val="2"/>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line="280" w:lineRule="exact"/>
              <w:jc w:val="center"/>
              <w:rPr>
                <w:rFonts w:ascii="仿宋" w:hAnsi="仿宋" w:eastAsia="仿宋"/>
              </w:rPr>
            </w:pPr>
          </w:p>
        </w:tc>
        <w:tc>
          <w:tcPr>
            <w:tcW w:w="2300" w:type="dxa"/>
            <w:gridSpan w:val="2"/>
            <w:tcBorders>
              <w:top w:val="single" w:color="auto"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rPr>
            </w:pPr>
          </w:p>
        </w:tc>
        <w:tc>
          <w:tcPr>
            <w:tcW w:w="4960" w:type="dxa"/>
            <w:gridSpan w:val="2"/>
            <w:tcBorders>
              <w:top w:val="single" w:color="auto" w:sz="4" w:space="0"/>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3"/>
          <w:gridAfter w:val="1"/>
          <w:wBefore w:w="2402" w:type="dxa"/>
          <w:wAfter w:w="289" w:type="dxa"/>
          <w:trHeight w:val="100" w:hRule="atLeast"/>
          <w:jc w:val="center"/>
        </w:trPr>
        <w:tc>
          <w:tcPr>
            <w:tcW w:w="2295" w:type="dxa"/>
            <w:gridSpan w:val="2"/>
            <w:tcBorders>
              <w:top w:val="nil"/>
              <w:left w:val="single" w:color="auto" w:sz="4" w:space="0"/>
            </w:tcBorders>
            <w:shd w:val="clear" w:color="auto" w:fill="auto"/>
          </w:tcPr>
          <w:p>
            <w:pPr>
              <w:rPr>
                <w:rFonts w:ascii="仿宋" w:hAnsi="仿宋" w:eastAsia="仿宋"/>
              </w:rPr>
            </w:pPr>
          </w:p>
        </w:tc>
        <w:tc>
          <w:tcPr>
            <w:tcW w:w="5040" w:type="dxa"/>
            <w:gridSpan w:val="2"/>
            <w:tcBorders>
              <w:left w:val="single" w:color="auto" w:sz="4" w:space="0"/>
            </w:tcBorders>
          </w:tcPr>
          <w:p>
            <w:pPr>
              <w:rPr>
                <w:rFonts w:ascii="仿宋" w:hAnsi="仿宋" w:eastAsia="仿宋"/>
              </w:rPr>
            </w:pPr>
          </w:p>
        </w:tc>
      </w:tr>
      <w:tr>
        <w:tblPrEx>
          <w:tblLayout w:type="fixed"/>
          <w:tblCellMar>
            <w:top w:w="0" w:type="dxa"/>
            <w:left w:w="10" w:type="dxa"/>
            <w:bottom w:w="0" w:type="dxa"/>
            <w:right w:w="10" w:type="dxa"/>
          </w:tblCellMar>
        </w:tblPrEx>
        <w:trPr>
          <w:trHeight w:val="463" w:hRule="atLeast"/>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③项目合同书、验收报告、技术审定等资料是否齐全并及时归档;</w:t>
            </w:r>
          </w:p>
        </w:tc>
      </w:tr>
      <w:tr>
        <w:tblPrEx>
          <w:tblLayout w:type="fixed"/>
          <w:tblCellMar>
            <w:top w:w="0" w:type="dxa"/>
            <w:left w:w="10" w:type="dxa"/>
            <w:bottom w:w="0" w:type="dxa"/>
            <w:right w:w="10" w:type="dxa"/>
          </w:tblCellMar>
        </w:tblPrEx>
        <w:trPr>
          <w:trHeight w:val="433"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pacing w:line="280" w:lineRule="exact"/>
              <w:rPr>
                <w:rFonts w:ascii="仿宋" w:hAnsi="仿宋" w:eastAsia="仿宋"/>
                <w:sz w:val="20"/>
                <w:szCs w:val="20"/>
              </w:rPr>
            </w:pPr>
            <w:r>
              <w:rPr>
                <w:rFonts w:ascii="仿宋" w:hAnsi="仿宋" w:eastAsia="仿宋"/>
                <w:sz w:val="20"/>
                <w:szCs w:val="20"/>
              </w:rPr>
              <w:t>④项目实施的人员条件、场地设备，信息支撑等是否落实到位。</w:t>
            </w:r>
          </w:p>
          <w:p>
            <w:pPr>
              <w:widowControl/>
              <w:spacing w:line="280" w:lineRule="exact"/>
              <w:rPr>
                <w:rFonts w:ascii="仿宋" w:hAnsi="仿宋" w:eastAsia="仿宋"/>
                <w:sz w:val="20"/>
                <w:szCs w:val="20"/>
              </w:rPr>
            </w:pPr>
          </w:p>
        </w:tc>
      </w:tr>
      <w:tr>
        <w:tblPrEx>
          <w:tblLayout w:type="fixed"/>
          <w:tblCellMar>
            <w:top w:w="0" w:type="dxa"/>
            <w:left w:w="10" w:type="dxa"/>
            <w:bottom w:w="0" w:type="dxa"/>
            <w:right w:w="10"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0"/>
                <w:szCs w:val="20"/>
              </w:rPr>
            </w:pPr>
            <w:r>
              <w:rPr>
                <w:rFonts w:ascii="仿宋" w:hAnsi="仿宋" w:eastAsia="仿宋"/>
                <w:sz w:val="20"/>
                <w:szCs w:val="20"/>
              </w:rPr>
              <w:t>过程</w:t>
            </w:r>
          </w:p>
          <w:p>
            <w:pPr>
              <w:jc w:val="center"/>
              <w:rPr>
                <w:rFonts w:ascii="仿宋" w:hAnsi="仿宋" w:eastAsia="仿宋"/>
                <w:sz w:val="20"/>
                <w:szCs w:val="20"/>
              </w:rPr>
            </w:pPr>
            <w:r>
              <w:rPr>
                <w:rFonts w:ascii="仿宋" w:hAnsi="仿宋" w:eastAsia="仿宋"/>
                <w:sz w:val="20"/>
                <w:szCs w:val="20"/>
              </w:rPr>
              <w:t>（30分）</w:t>
            </w:r>
          </w:p>
        </w:tc>
        <w:tc>
          <w:tcPr>
            <w:tcW w:w="109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r>
              <w:rPr>
                <w:rFonts w:ascii="仿宋" w:hAnsi="仿宋" w:eastAsia="仿宋"/>
                <w:sz w:val="20"/>
                <w:szCs w:val="20"/>
              </w:rPr>
              <w:t>业务管理</w:t>
            </w:r>
          </w:p>
          <w:p>
            <w:pPr>
              <w:jc w:val="left"/>
              <w:rPr>
                <w:rFonts w:ascii="仿宋" w:hAnsi="仿宋" w:eastAsia="仿宋"/>
                <w:sz w:val="20"/>
                <w:szCs w:val="20"/>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项目质量可控性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项目实施单位是否为达到项目质量要求而采取了必需的措施，用以反映和考核项目实施单位对项目质量的控制情况。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评价要点：</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①是否已制定或其有相应的项目质量要求或标准；</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②是否采取了相应的项目质量检查、验收等必需的控制措施或手段。</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财务管理</w:t>
            </w:r>
          </w:p>
          <w:p>
            <w:pPr>
              <w:widowControl/>
              <w:jc w:val="center"/>
              <w:rPr>
                <w:rFonts w:ascii="仿宋" w:hAnsi="仿宋" w:eastAsia="仿宋"/>
                <w:sz w:val="20"/>
                <w:szCs w:val="20"/>
              </w:rPr>
            </w:pPr>
            <w:r>
              <w:rPr>
                <w:rFonts w:ascii="仿宋" w:hAnsi="仿宋" w:eastAsia="仿宋"/>
                <w:sz w:val="20"/>
                <w:szCs w:val="20"/>
              </w:rPr>
              <w:t>（20分）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管理制度健全性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项目实施单位的财务制度是否健全，用以反映和考核财务管理制度对资金规范安全运行的保障情况。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评价要点：</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①是否已制定或具有相应的项目资金管理办法；</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②项目资金管理办法是否符合相关财务会计制度的规定。</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资金使用合规性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项目资金使用是否符合相关的财务管理制度规定，用以反映和考核项目资金的规范运行情况。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评价要点：</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①是否符合国家财经法规和财务管理以及有关专项资金管理办法的规定；</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②资金的拨付是否有完整的审批程序和手续；</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③项目的重大开支是否经过评估认证；</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④是否符合项目预算批复或合同规定的用途；</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⑤是否存在截留、挤占、挪用、虚列支出等情况。</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财务监控有效性</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项目实施单位是否为保障资金的安全、规范运行而采取了必要的监控措施，用以反映和考核项目实施单位对资金运行的控制情况。</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评价要点：</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①是否已制定或具有相应的监控机制；</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②是否采取了相应的财务检查等必要的监控措施或手段。</w:t>
            </w:r>
          </w:p>
        </w:tc>
      </w:tr>
      <w:tr>
        <w:tblPrEx>
          <w:tblLayout w:type="fixed"/>
          <w:tblCellMar>
            <w:top w:w="0" w:type="dxa"/>
            <w:left w:w="10" w:type="dxa"/>
            <w:bottom w:w="0" w:type="dxa"/>
            <w:right w:w="10" w:type="dxa"/>
          </w:tblCellMar>
        </w:tblPrEx>
        <w:trPr>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w:t>
            </w:r>
          </w:p>
          <w:p>
            <w:pPr>
              <w:widowControl/>
              <w:jc w:val="center"/>
              <w:rPr>
                <w:rFonts w:ascii="仿宋" w:hAnsi="仿宋" w:eastAsia="仿宋"/>
                <w:sz w:val="20"/>
                <w:szCs w:val="20"/>
              </w:rPr>
            </w:pPr>
            <w:r>
              <w:rPr>
                <w:rFonts w:ascii="仿宋" w:hAnsi="仿宋" w:eastAsia="仿宋"/>
                <w:sz w:val="20"/>
                <w:szCs w:val="20"/>
              </w:rPr>
              <w:t>（30分）</w:t>
            </w: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项目产出</w:t>
            </w:r>
          </w:p>
          <w:p>
            <w:pPr>
              <w:widowControl/>
              <w:jc w:val="center"/>
              <w:rPr>
                <w:rFonts w:ascii="仿宋" w:hAnsi="仿宋" w:eastAsia="仿宋"/>
                <w:sz w:val="20"/>
                <w:szCs w:val="20"/>
              </w:rPr>
            </w:pPr>
            <w:r>
              <w:rPr>
                <w:rFonts w:ascii="仿宋" w:hAnsi="仿宋" w:eastAsia="仿宋"/>
                <w:sz w:val="20"/>
                <w:szCs w:val="20"/>
              </w:rPr>
              <w:t>（30分）</w:t>
            </w: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实际完成率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项目实施的实际产出数与计划产出数的比率，用以反映和考核项目产出数量目标的实现程度。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实际完成率＝（实际产出数/计划产出数）×100%。</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实际产出数：一定时期（本年度或项目期）内项目实际产出的产品或提供的服务数。</w:t>
            </w:r>
          </w:p>
        </w:tc>
      </w:tr>
      <w:tr>
        <w:tblPrEx>
          <w:tblLayout w:type="fixed"/>
          <w:tblCellMar>
            <w:top w:w="0" w:type="dxa"/>
            <w:left w:w="10" w:type="dxa"/>
            <w:bottom w:w="0" w:type="dxa"/>
            <w:right w:w="10" w:type="dxa"/>
          </w:tblCellMar>
        </w:tblPrEx>
        <w:trPr>
          <w:trHeight w:val="707"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计划产出数：项目绩效目标确定的在一定时期（本年度或项目期）内计划产出的产品或提供的服务数量。</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完成及时率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项目实际提前完成时间与计划完成时间的比率，用以反映和考核项目产出时效目标的实现程度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完成及时率[ (计划完成时间-实际完成时间）/计划完成时间]</w:t>
            </w:r>
            <w:r>
              <w:rPr>
                <w:rFonts w:hint="eastAsia" w:ascii="宋体" w:hAnsi="宋体" w:cs="宋体"/>
                <w:sz w:val="20"/>
                <w:szCs w:val="20"/>
              </w:rPr>
              <w:t> </w:t>
            </w:r>
            <w:r>
              <w:rPr>
                <w:rFonts w:ascii="仿宋" w:hAnsi="仿宋" w:eastAsia="仿宋"/>
                <w:sz w:val="20"/>
                <w:szCs w:val="20"/>
              </w:rPr>
              <w:t>×100%。</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实际完成时间：项目实施单位完成该项目实际所耗用的时间。</w:t>
            </w:r>
          </w:p>
        </w:tc>
      </w:tr>
      <w:tr>
        <w:tblPrEx>
          <w:tblLayout w:type="fixed"/>
          <w:tblCellMar>
            <w:top w:w="0" w:type="dxa"/>
            <w:left w:w="10" w:type="dxa"/>
            <w:bottom w:w="0" w:type="dxa"/>
            <w:right w:w="10" w:type="dxa"/>
          </w:tblCellMar>
        </w:tblPrEx>
        <w:trPr>
          <w:trHeight w:val="641" w:hRule="atLeas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计划完成时间：</w:t>
            </w:r>
            <w:r>
              <w:rPr>
                <w:rFonts w:hint="eastAsia" w:ascii="仿宋" w:hAnsi="仿宋" w:eastAsia="仿宋"/>
                <w:sz w:val="20"/>
                <w:szCs w:val="20"/>
              </w:rPr>
              <w:t>按</w:t>
            </w:r>
            <w:r>
              <w:rPr>
                <w:rFonts w:ascii="仿宋" w:hAnsi="仿宋" w:eastAsia="仿宋"/>
                <w:sz w:val="20"/>
                <w:szCs w:val="20"/>
              </w:rPr>
              <w:t>照项目实施计划或相关规定完成该项目所需的时间。</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质量达标率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项目完成的质量达标产出数与实际产出数的比率，用以反映和考核项目产出质量目标的实现程度。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质量达标率＝（质量达标产出数/实际产出数）/100%。</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质量达标产出数：一定时期（本年度或项目期）内实际达到既定质量标准的产品或服务数量。</w:t>
            </w:r>
          </w:p>
        </w:tc>
      </w:tr>
      <w:tr>
        <w:tblPrEx>
          <w:tblLayout w:type="fixed"/>
          <w:tblCellMar>
            <w:top w:w="0" w:type="dxa"/>
            <w:left w:w="10" w:type="dxa"/>
            <w:bottom w:w="0" w:type="dxa"/>
            <w:right w:w="10" w:type="dxa"/>
          </w:tblCellMar>
        </w:tblPrEx>
        <w:trPr>
          <w:trHeight w:val="1121" w:hRule="exact"/>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既定质量标准是指项目实施单位设立绩效目标时依据计划标准、行业标准、历史标准或其他标准而设定的绩效指标值。</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成本节约率</w:t>
            </w:r>
          </w:p>
        </w:tc>
        <w:tc>
          <w:tcPr>
            <w:tcW w:w="230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完成项目计划工作目标的实际节约成本与计划成本的比率，用以反映和考核项目的成本节约程度。</w:t>
            </w: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成本节约率＝(计划成本-实际成本)</w:t>
            </w:r>
            <w:r>
              <w:rPr>
                <w:rFonts w:hint="eastAsia" w:ascii="宋体" w:hAnsi="宋体" w:cs="宋体"/>
                <w:sz w:val="20"/>
                <w:szCs w:val="20"/>
              </w:rPr>
              <w:t> </w:t>
            </w:r>
            <w:r>
              <w:rPr>
                <w:rFonts w:ascii="仿宋" w:hAnsi="仿宋" w:eastAsia="仿宋"/>
                <w:sz w:val="20"/>
                <w:szCs w:val="20"/>
              </w:rPr>
              <w:t>/计划成本×100%。</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实际成本：项目实施单位如期、保质、保量完成既定工作目标实际所耗费的支出。</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0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计划成本：项目实施单位为完成工作目标计划安排的支出，一般以项目预算为参考。</w:t>
            </w:r>
          </w:p>
        </w:tc>
      </w:tr>
      <w:tr>
        <w:tblPrEx>
          <w:tblLayout w:type="fixed"/>
          <w:tblCellMar>
            <w:top w:w="0" w:type="dxa"/>
            <w:left w:w="10" w:type="dxa"/>
            <w:bottom w:w="0" w:type="dxa"/>
            <w:right w:w="10" w:type="dxa"/>
          </w:tblCellMar>
        </w:tblPrEx>
        <w:trPr>
          <w:jc w:val="center"/>
        </w:trPr>
        <w:tc>
          <w:tcPr>
            <w:tcW w:w="993"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效果</w:t>
            </w:r>
          </w:p>
          <w:p>
            <w:pPr>
              <w:widowControl/>
              <w:jc w:val="center"/>
              <w:rPr>
                <w:rFonts w:ascii="仿宋" w:hAnsi="仿宋" w:eastAsia="仿宋"/>
                <w:sz w:val="20"/>
                <w:szCs w:val="20"/>
              </w:rPr>
            </w:pPr>
            <w:r>
              <w:rPr>
                <w:rFonts w:ascii="仿宋" w:hAnsi="仿宋" w:eastAsia="仿宋"/>
                <w:sz w:val="20"/>
                <w:szCs w:val="20"/>
              </w:rPr>
              <w:t>（20分）</w:t>
            </w:r>
          </w:p>
        </w:tc>
        <w:tc>
          <w:tcPr>
            <w:tcW w:w="109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项目效益</w:t>
            </w:r>
          </w:p>
          <w:p>
            <w:pPr>
              <w:widowControl/>
              <w:jc w:val="center"/>
              <w:rPr>
                <w:rFonts w:ascii="仿宋" w:hAnsi="仿宋" w:eastAsia="仿宋"/>
                <w:sz w:val="20"/>
                <w:szCs w:val="20"/>
              </w:rPr>
            </w:pPr>
            <w:r>
              <w:rPr>
                <w:rFonts w:ascii="仿宋" w:hAnsi="仿宋" w:eastAsia="仿宋"/>
                <w:sz w:val="20"/>
                <w:szCs w:val="20"/>
              </w:rPr>
              <w:t>（20分）</w:t>
            </w: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项目实施对经济发展所带来的直接或间接影响情况。</w:t>
            </w:r>
          </w:p>
        </w:tc>
        <w:tc>
          <w:tcPr>
            <w:tcW w:w="4960" w:type="dxa"/>
            <w:gridSpan w:val="2"/>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此四项指标为设置项目支出績效评价指标时必须考虑的共性要素，可根据项目实际并结合绩效目标设立情况有选择的进行设置，并将其细化为相应的个性化指标。</w:t>
            </w: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项目实施对社会发展所带来的直接或间接影响情况。</w:t>
            </w:r>
          </w:p>
        </w:tc>
        <w:tc>
          <w:tcPr>
            <w:tcW w:w="496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生态效益</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项目实施对生态环境所带来的直接或间接影响情况。</w:t>
            </w:r>
          </w:p>
        </w:tc>
        <w:tc>
          <w:tcPr>
            <w:tcW w:w="496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可持续影响</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项目后续运行及成效发挥的可持续影响情况。</w:t>
            </w:r>
          </w:p>
        </w:tc>
        <w:tc>
          <w:tcPr>
            <w:tcW w:w="4960" w:type="dxa"/>
            <w:gridSpan w:val="2"/>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r>
      <w:tr>
        <w:tblPrEx>
          <w:tblLayout w:type="fixed"/>
          <w:tblCellMar>
            <w:top w:w="0" w:type="dxa"/>
            <w:left w:w="10" w:type="dxa"/>
            <w:bottom w:w="0" w:type="dxa"/>
            <w:right w:w="10" w:type="dxa"/>
          </w:tblCellMar>
        </w:tblPrEx>
        <w:trPr>
          <w:jc w:val="center"/>
        </w:trPr>
        <w:tc>
          <w:tcPr>
            <w:tcW w:w="993"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9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社会公众或服务对象满意度</w:t>
            </w:r>
          </w:p>
        </w:tc>
        <w:tc>
          <w:tcPr>
            <w:tcW w:w="230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社会公众或服务对象对项目实施效策的满意程度</w:t>
            </w:r>
          </w:p>
        </w:tc>
        <w:tc>
          <w:tcPr>
            <w:tcW w:w="496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ascii="仿宋" w:hAnsi="仿宋" w:eastAsia="仿宋"/>
                <w:sz w:val="20"/>
                <w:szCs w:val="20"/>
              </w:rPr>
            </w:pPr>
            <w:r>
              <w:rPr>
                <w:rFonts w:ascii="仿宋" w:hAnsi="仿宋" w:eastAsia="仿宋"/>
                <w:sz w:val="20"/>
                <w:szCs w:val="20"/>
              </w:rPr>
              <w:t>社会公众或服务对象是指因该项目实施而受到影响的部门(单位)、群体或个人。一般采取社会调查的方式。</w:t>
            </w:r>
          </w:p>
        </w:tc>
      </w:tr>
    </w:tbl>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ind w:firstLine="640"/>
        <w:rPr>
          <w:sz w:val="32"/>
          <w:szCs w:val="32"/>
        </w:rPr>
      </w:pPr>
    </w:p>
    <w:p>
      <w:pPr>
        <w:ind w:firstLine="640"/>
        <w:rPr>
          <w:sz w:val="32"/>
          <w:szCs w:val="32"/>
        </w:rPr>
      </w:pPr>
    </w:p>
    <w:p>
      <w:pPr>
        <w:ind w:firstLine="640"/>
        <w:rPr>
          <w:sz w:val="32"/>
          <w:szCs w:val="32"/>
        </w:rPr>
      </w:pPr>
      <w:r>
        <w:rPr>
          <w:rFonts w:hint="eastAsia"/>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82957"/>
    <w:multiLevelType w:val="singleLevel"/>
    <w:tmpl w:val="8F282957"/>
    <w:lvl w:ilvl="0" w:tentative="0">
      <w:start w:val="4"/>
      <w:numFmt w:val="chineseCounting"/>
      <w:suff w:val="nothing"/>
      <w:lvlText w:val="（%1）"/>
      <w:lvlJc w:val="left"/>
      <w:rPr>
        <w:rFonts w:hint="eastAsia"/>
      </w:rPr>
    </w:lvl>
  </w:abstractNum>
  <w:abstractNum w:abstractNumId="1">
    <w:nsid w:val="D29C01B0"/>
    <w:multiLevelType w:val="singleLevel"/>
    <w:tmpl w:val="D29C01B0"/>
    <w:lvl w:ilvl="0" w:tentative="0">
      <w:start w:val="2"/>
      <w:numFmt w:val="decimal"/>
      <w:suff w:val="nothing"/>
      <w:lvlText w:val="（%1）"/>
      <w:lvlJc w:val="left"/>
    </w:lvl>
  </w:abstractNum>
  <w:abstractNum w:abstractNumId="2">
    <w:nsid w:val="0941E470"/>
    <w:multiLevelType w:val="singleLevel"/>
    <w:tmpl w:val="0941E470"/>
    <w:lvl w:ilvl="0" w:tentative="0">
      <w:start w:val="5"/>
      <w:numFmt w:val="chineseCounting"/>
      <w:suff w:val="nothing"/>
      <w:lvlText w:val="%1、"/>
      <w:lvlJc w:val="left"/>
      <w:rPr>
        <w:rFonts w:hint="eastAsia"/>
      </w:rPr>
    </w:lvl>
  </w:abstractNum>
  <w:abstractNum w:abstractNumId="3">
    <w:nsid w:val="51D1CA00"/>
    <w:multiLevelType w:val="singleLevel"/>
    <w:tmpl w:val="51D1CA00"/>
    <w:lvl w:ilvl="0" w:tentative="0">
      <w:start w:val="2"/>
      <w:numFmt w:val="chineseCounting"/>
      <w:suff w:val="nothing"/>
      <w:lvlText w:val="（%1）"/>
      <w:lvlJc w:val="left"/>
      <w:rPr>
        <w:rFonts w:hint="eastAsia"/>
      </w:rPr>
    </w:lvl>
  </w:abstractNum>
  <w:abstractNum w:abstractNumId="4">
    <w:nsid w:val="5D9701EE"/>
    <w:multiLevelType w:val="singleLevel"/>
    <w:tmpl w:val="5D9701EE"/>
    <w:lvl w:ilvl="0" w:tentative="0">
      <w:start w:val="2"/>
      <w:numFmt w:val="chineseCounting"/>
      <w:suff w:val="nothing"/>
      <w:lvlText w:val="%1、"/>
      <w:lvlJc w:val="left"/>
      <w:pPr>
        <w:ind w:left="640" w:firstLine="0"/>
      </w:pPr>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0NTg2NmMwNDg2MDMxMmNhMDFlYjdiMjY3MmIwOTUifQ=="/>
  </w:docVars>
  <w:rsids>
    <w:rsidRoot w:val="004848FD"/>
    <w:rsid w:val="001A37CB"/>
    <w:rsid w:val="002D6C42"/>
    <w:rsid w:val="00376A89"/>
    <w:rsid w:val="003F5B5C"/>
    <w:rsid w:val="004848FD"/>
    <w:rsid w:val="005A1E9D"/>
    <w:rsid w:val="00673DBE"/>
    <w:rsid w:val="00981291"/>
    <w:rsid w:val="00B13656"/>
    <w:rsid w:val="00BC3CD0"/>
    <w:rsid w:val="00CF3B0C"/>
    <w:rsid w:val="00E46E25"/>
    <w:rsid w:val="00FF3134"/>
    <w:rsid w:val="05091030"/>
    <w:rsid w:val="07C97541"/>
    <w:rsid w:val="1D1C3E09"/>
    <w:rsid w:val="206E030A"/>
    <w:rsid w:val="243560AB"/>
    <w:rsid w:val="2C1663AF"/>
    <w:rsid w:val="2D84499A"/>
    <w:rsid w:val="2D9B1F38"/>
    <w:rsid w:val="33DF51B5"/>
    <w:rsid w:val="34E67EA0"/>
    <w:rsid w:val="38E00962"/>
    <w:rsid w:val="39780AA6"/>
    <w:rsid w:val="3B835F31"/>
    <w:rsid w:val="40D34E0F"/>
    <w:rsid w:val="41D14353"/>
    <w:rsid w:val="4619130E"/>
    <w:rsid w:val="463A6371"/>
    <w:rsid w:val="550C7D0A"/>
    <w:rsid w:val="68933632"/>
    <w:rsid w:val="68E60F08"/>
    <w:rsid w:val="6B196A67"/>
    <w:rsid w:val="71043319"/>
    <w:rsid w:val="725170F9"/>
    <w:rsid w:val="729B7786"/>
    <w:rsid w:val="77063577"/>
    <w:rsid w:val="77751D76"/>
    <w:rsid w:val="78F17A35"/>
    <w:rsid w:val="7A816934"/>
    <w:rsid w:val="7DFA4842"/>
    <w:rsid w:val="7E0F7E81"/>
    <w:rsid w:val="7F78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6079</Words>
  <Characters>6364</Characters>
  <Lines>54</Lines>
  <Paragraphs>15</Paragraphs>
  <TotalTime>1596</TotalTime>
  <ScaleCrop>false</ScaleCrop>
  <LinksUpToDate>false</LinksUpToDate>
  <CharactersWithSpaces>7001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2020-06-29T02:30:00Z</dcterms:created>
  <dc:creator>广智文</dc:creator>
  <cp:lastModifiedBy>Administrator</cp:lastModifiedBy>
  <cp:lastPrinted>2022-05-26T04:40:39Z</cp:lastPrinted>
  <dcterms:modified xsi:type="dcterms:W3CDTF">2022-05-26T04:41:28Z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78E03E7751E44553806D4EC2ED7EBEB1</vt:lpwstr>
  </property>
</Properties>
</file>