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spacing w:line="560" w:lineRule="exact"/>
        <w:jc w:val="center"/>
        <w:rPr>
          <w:rFonts w:ascii="仿宋" w:hAnsi="仿宋" w:eastAsia="仿宋"/>
          <w:sz w:val="24"/>
        </w:rPr>
      </w:pPr>
      <w:r>
        <w:rPr>
          <w:rFonts w:ascii="仿宋" w:hAnsi="仿宋" w:eastAsia="仿宋"/>
          <w:sz w:val="36"/>
          <w:szCs w:val="36"/>
        </w:rPr>
        <w:t>部门整体支出绩效评价指标表</w:t>
      </w:r>
    </w:p>
    <w:tbl>
      <w:tblPr>
        <w:tblStyle w:val="6"/>
        <w:tblW w:w="10600" w:type="dxa"/>
        <w:jc w:val="center"/>
        <w:tblLayout w:type="autofit"/>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三级</w:t>
            </w:r>
          </w:p>
          <w:p>
            <w:pPr>
              <w:widowControl/>
              <w:jc w:val="center"/>
              <w:rPr>
                <w:rFonts w:ascii="仿宋" w:hAnsi="仿宋" w:eastAsia="仿宋"/>
                <w:sz w:val="20"/>
                <w:szCs w:val="20"/>
              </w:rPr>
            </w:pPr>
            <w:r>
              <w:rPr>
                <w:rFonts w:ascii="仿宋" w:hAnsi="仿宋" w:eastAsia="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在职人员控制率=（在职人员数/编制数）×100%，在职人员数：部门（单位）实际在职人数，以财政确定的部门决算编制口径为准。</w:t>
            </w:r>
          </w:p>
          <w:p>
            <w:pPr>
              <w:widowControl/>
              <w:jc w:val="left"/>
              <w:rPr>
                <w:rFonts w:ascii="仿宋" w:hAnsi="仿宋" w:eastAsia="仿宋"/>
                <w:sz w:val="20"/>
                <w:szCs w:val="20"/>
              </w:rPr>
            </w:pPr>
            <w:r>
              <w:rPr>
                <w:rFonts w:ascii="仿宋" w:hAnsi="仿宋" w:eastAsia="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4</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“三公经费”变动率≦0,计</w:t>
            </w:r>
            <w:r>
              <w:rPr>
                <w:rFonts w:hint="eastAsia" w:ascii="仿宋" w:hAnsi="仿宋" w:eastAsia="仿宋"/>
                <w:sz w:val="20"/>
                <w:szCs w:val="20"/>
              </w:rPr>
              <w:t>5</w:t>
            </w:r>
            <w:r>
              <w:rPr>
                <w:rFonts w:ascii="仿宋" w:hAnsi="仿宋" w:eastAsia="仿宋"/>
                <w:sz w:val="20"/>
                <w:szCs w:val="20"/>
              </w:rPr>
              <w:t>分；“三公经费”＞0，每超过一个百分点扣0.</w:t>
            </w:r>
            <w:r>
              <w:rPr>
                <w:rFonts w:hint="eastAsia" w:ascii="仿宋" w:hAnsi="仿宋" w:eastAsia="仿宋"/>
                <w:sz w:val="20"/>
                <w:szCs w:val="20"/>
              </w:rPr>
              <w:t>5</w:t>
            </w:r>
            <w:r>
              <w:rPr>
                <w:rFonts w:ascii="仿宋" w:hAnsi="仿宋" w:eastAsia="仿宋"/>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100%计满分，每低于</w:t>
            </w:r>
            <w:r>
              <w:rPr>
                <w:rFonts w:hint="eastAsia" w:ascii="仿宋" w:hAnsi="仿宋" w:eastAsia="仿宋"/>
                <w:sz w:val="20"/>
                <w:szCs w:val="20"/>
              </w:rPr>
              <w:t>5个百分点</w:t>
            </w:r>
            <w:r>
              <w:rPr>
                <w:rFonts w:ascii="仿宋" w:hAnsi="仿宋" w:eastAsia="仿宋"/>
                <w:sz w:val="20"/>
                <w:szCs w:val="20"/>
              </w:rPr>
              <w:t>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left="239" w:leftChars="114" w:firstLine="0" w:firstLineChars="0"/>
              <w:jc w:val="left"/>
              <w:rPr>
                <w:rFonts w:hint="default" w:ascii="仿宋" w:hAnsi="仿宋" w:eastAsia="仿宋"/>
                <w:sz w:val="24"/>
                <w:lang w:val="en-US" w:eastAsia="zh-CN"/>
              </w:rPr>
            </w:pPr>
            <w:r>
              <w:rPr>
                <w:rFonts w:hint="eastAsia" w:ascii="仿宋" w:hAnsi="仿宋" w:eastAsia="仿宋"/>
                <w:sz w:val="24"/>
                <w:lang w:val="en-US" w:eastAsia="zh-CN"/>
              </w:rPr>
              <w:t xml:space="preserve"> 5</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楼堂馆所面积控制率=实际建设面积/批准建设面积×100% 。</w:t>
            </w:r>
          </w:p>
          <w:p>
            <w:pPr>
              <w:widowControl/>
              <w:jc w:val="left"/>
              <w:rPr>
                <w:rFonts w:ascii="仿宋" w:hAnsi="仿宋" w:eastAsia="仿宋"/>
                <w:sz w:val="20"/>
                <w:szCs w:val="20"/>
              </w:rPr>
            </w:pP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楼堂馆所投资预算控制率=实际投资金额/批准投资金额×100% 。</w:t>
            </w:r>
          </w:p>
          <w:p>
            <w:pPr>
              <w:widowControl/>
              <w:jc w:val="left"/>
              <w:rPr>
                <w:rFonts w:ascii="仿宋" w:hAnsi="仿宋" w:eastAsia="仿宋"/>
                <w:sz w:val="20"/>
                <w:szCs w:val="20"/>
              </w:rPr>
            </w:pP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ascii="仿宋" w:hAnsi="仿宋" w:eastAsia="仿宋"/>
                <w:sz w:val="24"/>
              </w:rPr>
            </w:pPr>
            <w:r>
              <w:rPr>
                <w:rFonts w:hint="eastAsia" w:ascii="仿宋" w:hAnsi="仿宋" w:eastAsia="仿宋"/>
                <w:sz w:val="24"/>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公用经费控制率=（实际支出公用经费总额/预算安排公用经费总额）×100%。</w:t>
            </w:r>
          </w:p>
          <w:p>
            <w:pPr>
              <w:widowControl/>
              <w:jc w:val="left"/>
              <w:rPr>
                <w:rFonts w:ascii="仿宋" w:hAnsi="仿宋" w:eastAsia="仿宋"/>
                <w:sz w:val="20"/>
                <w:szCs w:val="20"/>
              </w:rPr>
            </w:pPr>
            <w:r>
              <w:rPr>
                <w:rFonts w:ascii="仿宋" w:hAnsi="仿宋" w:eastAsia="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7</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7</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6</w:t>
            </w:r>
          </w:p>
        </w:tc>
      </w:tr>
      <w:tr>
        <w:tblPrEx>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r>
              <w:rPr>
                <w:rFonts w:ascii="仿宋" w:hAnsi="仿宋" w:eastAsia="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①有内部财务管理制度、会计核算制度等管理制度，2分；</w:t>
            </w:r>
          </w:p>
          <w:p>
            <w:pPr>
              <w:widowControl/>
              <w:jc w:val="left"/>
              <w:rPr>
                <w:rFonts w:hint="eastAsia" w:ascii="仿宋" w:hAnsi="仿宋" w:eastAsia="仿宋"/>
                <w:sz w:val="20"/>
                <w:szCs w:val="20"/>
                <w:lang w:eastAsia="zh-CN"/>
              </w:rPr>
            </w:pPr>
            <w:r>
              <w:rPr>
                <w:rFonts w:ascii="仿宋" w:hAnsi="仿宋" w:eastAsia="仿宋"/>
                <w:sz w:val="20"/>
                <w:szCs w:val="20"/>
              </w:rPr>
              <w:t>②有本部门厉行节约制度,2分；</w:t>
            </w:r>
          </w:p>
          <w:p>
            <w:pPr>
              <w:widowControl/>
              <w:jc w:val="left"/>
              <w:rPr>
                <w:rFonts w:ascii="仿宋" w:hAnsi="仿宋" w:eastAsia="仿宋"/>
                <w:sz w:val="20"/>
                <w:szCs w:val="20"/>
              </w:rPr>
            </w:pPr>
            <w:r>
              <w:rPr>
                <w:rFonts w:ascii="仿宋" w:hAnsi="仿宋" w:eastAsia="仿宋"/>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7</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hAnsi="仿宋" w:eastAsia="仿宋"/>
                <w:sz w:val="20"/>
                <w:szCs w:val="20"/>
              </w:rPr>
            </w:pPr>
            <w:r>
              <w:rPr>
                <w:rFonts w:ascii="仿宋" w:hAnsi="仿宋" w:eastAsia="仿宋"/>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根据绩效办201</w:t>
            </w:r>
            <w:r>
              <w:rPr>
                <w:rFonts w:hint="eastAsia" w:ascii="仿宋" w:hAnsi="仿宋" w:eastAsia="仿宋"/>
                <w:sz w:val="20"/>
                <w:szCs w:val="20"/>
              </w:rPr>
              <w:t>8</w:t>
            </w:r>
            <w:r>
              <w:rPr>
                <w:rFonts w:ascii="仿宋" w:hAnsi="仿宋" w:eastAsia="仿宋"/>
                <w:sz w:val="20"/>
                <w:szCs w:val="20"/>
              </w:rPr>
              <w:t>年对各部门为民办实事和部门重点工程与重点工作考核分数折算。</w:t>
            </w:r>
          </w:p>
          <w:p>
            <w:pPr>
              <w:widowControl/>
              <w:jc w:val="left"/>
              <w:rPr>
                <w:rFonts w:ascii="仿宋" w:hAnsi="仿宋" w:eastAsia="仿宋"/>
                <w:sz w:val="20"/>
                <w:szCs w:val="20"/>
              </w:rPr>
            </w:pPr>
            <w:r>
              <w:rPr>
                <w:rFonts w:ascii="仿宋" w:hAnsi="仿宋" w:eastAsia="仿宋"/>
                <w:sz w:val="20"/>
                <w:szCs w:val="20"/>
              </w:rPr>
              <w:t>该项得分=（绩效办对应部分考核得分/</w:t>
            </w:r>
            <w:r>
              <w:rPr>
                <w:rFonts w:hint="eastAsia" w:ascii="仿宋" w:hAnsi="仿宋" w:eastAsia="仿宋"/>
                <w:sz w:val="20"/>
                <w:szCs w:val="20"/>
              </w:rPr>
              <w:t>100</w:t>
            </w:r>
            <w:r>
              <w:rPr>
                <w:rFonts w:ascii="仿宋" w:hAnsi="仿宋" w:eastAsia="仿宋"/>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9</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41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41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6506"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416"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rPr>
            </w:pPr>
          </w:p>
        </w:tc>
        <w:tc>
          <w:tcPr>
            <w:tcW w:w="6506" w:type="dxa"/>
            <w:gridSpan w:val="2"/>
            <w:vMerge w:val="continue"/>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rPr>
            </w:p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90%（含）以上计6分；</w:t>
            </w:r>
          </w:p>
          <w:p>
            <w:pPr>
              <w:widowControl/>
              <w:jc w:val="left"/>
              <w:rPr>
                <w:rFonts w:hint="eastAsia" w:ascii="仿宋" w:hAnsi="仿宋" w:eastAsia="仿宋"/>
                <w:sz w:val="20"/>
                <w:szCs w:val="20"/>
                <w:lang w:eastAsia="zh-CN"/>
              </w:rPr>
            </w:pPr>
            <w:r>
              <w:rPr>
                <w:rFonts w:ascii="仿宋" w:hAnsi="仿宋" w:eastAsia="仿宋"/>
                <w:sz w:val="20"/>
                <w:szCs w:val="20"/>
              </w:rPr>
              <w:t>80%（含）-90%，计4分；</w:t>
            </w:r>
          </w:p>
          <w:p>
            <w:pPr>
              <w:widowControl/>
              <w:jc w:val="left"/>
              <w:rPr>
                <w:rFonts w:hint="eastAsia" w:ascii="仿宋" w:hAnsi="仿宋" w:eastAsia="仿宋"/>
                <w:sz w:val="20"/>
                <w:szCs w:val="20"/>
                <w:lang w:eastAsia="zh-CN"/>
              </w:rPr>
            </w:pPr>
            <w:r>
              <w:rPr>
                <w:rFonts w:ascii="仿宋" w:hAnsi="仿宋" w:eastAsia="仿宋"/>
                <w:sz w:val="20"/>
                <w:szCs w:val="20"/>
              </w:rPr>
              <w:t>70%（含）-80%，计2分；</w:t>
            </w:r>
          </w:p>
          <w:p>
            <w:pPr>
              <w:widowControl/>
              <w:jc w:val="left"/>
              <w:rPr>
                <w:rFonts w:ascii="仿宋" w:hAnsi="仿宋" w:eastAsia="仿宋"/>
                <w:sz w:val="20"/>
                <w:szCs w:val="20"/>
              </w:rPr>
            </w:pPr>
            <w:r>
              <w:rPr>
                <w:rFonts w:ascii="仿宋" w:hAnsi="仿宋" w:eastAsia="仿宋"/>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hint="eastAsia" w:ascii="仿宋" w:hAnsi="仿宋" w:eastAsia="仿宋"/>
                <w:sz w:val="24"/>
                <w:lang w:eastAsia="zh-CN"/>
              </w:rPr>
            </w:pPr>
            <w:r>
              <w:rPr>
                <w:rFonts w:hint="eastAsia" w:ascii="仿宋" w:hAnsi="仿宋" w:eastAsia="仿宋"/>
                <w:sz w:val="24"/>
                <w:lang w:val="en-US" w:eastAsia="zh-CN"/>
              </w:rPr>
              <w:t>6</w:t>
            </w:r>
          </w:p>
        </w:tc>
      </w:tr>
    </w:tbl>
    <w:p>
      <w:pPr>
        <w:spacing w:line="560" w:lineRule="exact"/>
        <w:rPr>
          <w:rFonts w:ascii="仿宋" w:hAnsi="仿宋" w:eastAsia="仿宋"/>
          <w:sz w:val="28"/>
          <w:szCs w:val="28"/>
        </w:rPr>
      </w:pPr>
      <w:r>
        <w:rPr>
          <w:rFonts w:ascii="仿宋" w:hAnsi="仿宋" w:eastAsia="仿宋"/>
        </w:rPr>
        <w:br w:type="page"/>
      </w:r>
      <w:r>
        <w:rPr>
          <w:rFonts w:ascii="仿宋" w:hAnsi="仿宋" w:eastAsia="仿宋"/>
          <w:sz w:val="32"/>
          <w:szCs w:val="32"/>
        </w:rPr>
        <w:t>附件</w:t>
      </w:r>
      <w:r>
        <w:rPr>
          <w:rFonts w:hint="eastAsia" w:ascii="仿宋" w:hAnsi="仿宋" w:eastAsia="仿宋"/>
          <w:sz w:val="32"/>
          <w:szCs w:val="32"/>
        </w:rPr>
        <w:t>2</w:t>
      </w:r>
    </w:p>
    <w:p>
      <w:pPr>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tbl>
      <w:tblPr>
        <w:tblStyle w:val="6"/>
        <w:tblW w:w="10339" w:type="dxa"/>
        <w:jc w:val="center"/>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b/>
                <w:bCs/>
                <w:color w:val="auto"/>
                <w:sz w:val="24"/>
                <w:lang w:val="en-US" w:eastAsia="zh-CN"/>
              </w:rPr>
            </w:pPr>
            <w:r>
              <w:rPr>
                <w:rFonts w:ascii="仿宋" w:hAnsi="仿宋" w:eastAsia="仿宋"/>
                <w:b/>
                <w:bCs/>
                <w:color w:val="auto"/>
                <w:sz w:val="24"/>
              </w:rPr>
              <w:t>　</w:t>
            </w:r>
            <w:r>
              <w:rPr>
                <w:rFonts w:hint="eastAsia" w:ascii="仿宋" w:hAnsi="仿宋" w:eastAsia="仿宋"/>
                <w:b/>
                <w:bCs/>
                <w:color w:val="auto"/>
                <w:sz w:val="24"/>
                <w:lang w:val="en-US" w:eastAsia="zh-CN"/>
              </w:rPr>
              <w:t>46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color w:val="auto"/>
                <w:sz w:val="24"/>
              </w:rPr>
            </w:pPr>
            <w:r>
              <w:rPr>
                <w:rFonts w:ascii="仿宋" w:hAnsi="仿宋" w:eastAsia="仿宋"/>
                <w:b/>
                <w:bCs/>
                <w:color w:val="auto"/>
                <w:sz w:val="24"/>
              </w:rPr>
              <w:t>　</w:t>
            </w:r>
            <w:r>
              <w:rPr>
                <w:rFonts w:hint="eastAsia" w:ascii="仿宋" w:hAnsi="仿宋" w:eastAsia="仿宋"/>
                <w:b/>
                <w:bCs/>
                <w:color w:val="auto"/>
                <w:sz w:val="24"/>
              </w:rPr>
              <w:t>79</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171%</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21</w:t>
            </w:r>
            <w:r>
              <w:rPr>
                <w:rFonts w:ascii="仿宋" w:hAnsi="仿宋" w:eastAsia="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21</w:t>
            </w:r>
            <w:r>
              <w:rPr>
                <w:rFonts w:ascii="仿宋" w:hAnsi="仿宋" w:eastAsia="仿宋"/>
                <w:b/>
                <w:bCs/>
                <w:sz w:val="24"/>
              </w:rPr>
              <w:t>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6.35</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20</w:t>
            </w:r>
            <w:r>
              <w:rPr>
                <w:rFonts w:hint="eastAsia" w:ascii="仿宋" w:hAnsi="仿宋" w:eastAsia="仿宋"/>
                <w:sz w:val="24"/>
              </w:rPr>
              <w:t>.00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eastAsia="zh-CN"/>
              </w:rPr>
            </w:pPr>
            <w:r>
              <w:rPr>
                <w:rFonts w:hint="eastAsia" w:ascii="仿宋" w:hAnsi="仿宋" w:eastAsia="仿宋"/>
                <w:sz w:val="24"/>
              </w:rPr>
              <w:t>6.3</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3.9</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13</w:t>
            </w:r>
            <w:r>
              <w:rPr>
                <w:rFonts w:hint="eastAsia" w:ascii="仿宋" w:hAnsi="仿宋" w:eastAsia="仿宋"/>
                <w:sz w:val="24"/>
              </w:rPr>
              <w:t>.00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13.00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2.45</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2.45</w:t>
            </w:r>
            <w:r>
              <w:rPr>
                <w:rFonts w:ascii="仿宋" w:hAnsi="仿宋" w:eastAsia="仿宋"/>
                <w:sz w:val="24"/>
              </w:rPr>
              <w:t>　</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534"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251.51</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color w:val="auto"/>
                <w:sz w:val="24"/>
                <w:lang w:val="en-US" w:eastAsia="zh-CN"/>
              </w:rPr>
              <w:t>418.71</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318.53</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24.8</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27</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26.63</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8.56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22.83</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0.31</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5.36</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eastAsia="zh-CN"/>
              </w:rPr>
            </w:pPr>
            <w:r>
              <w:rPr>
                <w:rFonts w:ascii="仿宋" w:hAnsi="仿宋" w:eastAsia="仿宋"/>
                <w:sz w:val="24"/>
              </w:rPr>
              <w:t>楼堂馆所控制情况</w:t>
            </w:r>
          </w:p>
          <w:p>
            <w:pPr>
              <w:widowControl/>
              <w:jc w:val="center"/>
              <w:rPr>
                <w:rFonts w:ascii="仿宋" w:hAnsi="仿宋" w:eastAsia="仿宋"/>
                <w:sz w:val="24"/>
              </w:rPr>
            </w:pPr>
            <w:r>
              <w:rPr>
                <w:rFonts w:ascii="仿宋" w:hAnsi="仿宋" w:eastAsia="仿宋"/>
                <w:sz w:val="24"/>
              </w:rPr>
              <w:t>（20</w:t>
            </w:r>
            <w:r>
              <w:rPr>
                <w:rFonts w:hint="eastAsia" w:ascii="仿宋" w:hAnsi="仿宋" w:eastAsia="仿宋"/>
                <w:sz w:val="24"/>
                <w:lang w:val="en-US" w:eastAsia="zh-CN"/>
              </w:rPr>
              <w:t>20</w:t>
            </w:r>
            <w:r>
              <w:rPr>
                <w:rFonts w:ascii="仿宋" w:hAnsi="仿宋" w:eastAsia="仿宋"/>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b/>
                <w:bCs/>
                <w:sz w:val="24"/>
                <w:lang w:eastAsia="zh-CN"/>
              </w:rPr>
            </w:pPr>
            <w:r>
              <w:rPr>
                <w:rFonts w:ascii="仿宋" w:hAnsi="仿宋" w:eastAsia="仿宋"/>
                <w:b/>
                <w:bCs/>
                <w:sz w:val="24"/>
              </w:rPr>
              <w:t>批复规模</w:t>
            </w:r>
          </w:p>
          <w:p>
            <w:pPr>
              <w:widowControl/>
              <w:jc w:val="center"/>
              <w:rPr>
                <w:rFonts w:ascii="仿宋" w:hAnsi="仿宋" w:eastAsia="仿宋"/>
                <w:b/>
                <w:bCs/>
                <w:sz w:val="24"/>
              </w:rPr>
            </w:pPr>
            <w:r>
              <w:rPr>
                <w:rFonts w:ascii="仿宋" w:hAnsi="仿宋" w:eastAsia="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bl>
    <w:p>
      <w:pPr>
        <w:widowControl/>
        <w:jc w:val="left"/>
        <w:rPr>
          <w:rFonts w:ascii="仿宋" w:hAnsi="仿宋" w:eastAsia="仿宋"/>
          <w:sz w:val="22"/>
          <w:szCs w:val="22"/>
        </w:rPr>
      </w:pPr>
      <w:r>
        <w:rPr>
          <w:rFonts w:ascii="仿宋" w:hAnsi="仿宋" w:eastAsia="仿宋"/>
          <w:sz w:val="22"/>
          <w:szCs w:val="22"/>
        </w:rPr>
        <w:t>说明：“项目支出”需要填报除专项资金和基本支出以外的所有项目情况，包括业务工作项</w:t>
      </w:r>
    </w:p>
    <w:p>
      <w:pPr>
        <w:widowControl/>
        <w:ind w:firstLine="660"/>
        <w:jc w:val="left"/>
        <w:rPr>
          <w:rFonts w:ascii="仿宋" w:hAnsi="仿宋" w:eastAsia="仿宋"/>
          <w:sz w:val="22"/>
          <w:szCs w:val="22"/>
        </w:rPr>
      </w:pPr>
      <w:r>
        <w:rPr>
          <w:rFonts w:ascii="仿宋" w:hAnsi="仿宋" w:eastAsia="仿宋"/>
          <w:sz w:val="22"/>
          <w:szCs w:val="22"/>
        </w:rPr>
        <w:t>目、运行维护项目等；“公用经费”填报基本支出中的一般商品和服务支出。</w:t>
      </w:r>
    </w:p>
    <w:p>
      <w:pPr>
        <w:spacing w:line="600" w:lineRule="exact"/>
        <w:rPr>
          <w:rFonts w:ascii="仿宋" w:hAnsi="仿宋" w:eastAsia="仿宋"/>
        </w:rPr>
      </w:pPr>
    </w:p>
    <w:p>
      <w:pPr>
        <w:spacing w:line="580" w:lineRule="exact"/>
        <w:rPr>
          <w:rFonts w:ascii="仿宋" w:hAnsi="仿宋" w:eastAsia="仿宋"/>
          <w:sz w:val="32"/>
          <w:szCs w:val="32"/>
        </w:rPr>
      </w:pPr>
    </w:p>
    <w:p>
      <w:pPr>
        <w:spacing w:line="500" w:lineRule="exact"/>
        <w:rPr>
          <w:rFonts w:ascii="仿宋" w:hAnsi="仿宋" w:eastAsia="仿宋"/>
          <w:sz w:val="32"/>
          <w:szCs w:val="32"/>
        </w:rPr>
      </w:pPr>
    </w:p>
    <w:p/>
    <w:p/>
    <w:p>
      <w:pPr>
        <w:widowControl/>
        <w:ind w:left="93"/>
        <w:jc w:val="left"/>
        <w:rPr>
          <w:rFonts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6"/>
        <w:tblW w:w="10047" w:type="dxa"/>
        <w:jc w:val="center"/>
        <w:tblLayout w:type="fixed"/>
        <w:tblCellMar>
          <w:top w:w="0" w:type="dxa"/>
          <w:left w:w="10" w:type="dxa"/>
          <w:bottom w:w="0" w:type="dxa"/>
          <w:right w:w="10" w:type="dxa"/>
        </w:tblCellMar>
      </w:tblPr>
      <w:tblGrid>
        <w:gridCol w:w="740"/>
        <w:gridCol w:w="804"/>
        <w:gridCol w:w="1056"/>
        <w:gridCol w:w="2465"/>
        <w:gridCol w:w="4364"/>
        <w:gridCol w:w="618"/>
      </w:tblGrid>
      <w:tr>
        <w:tblPrEx>
          <w:tblCellMar>
            <w:top w:w="0" w:type="dxa"/>
            <w:left w:w="10" w:type="dxa"/>
            <w:bottom w:w="0" w:type="dxa"/>
            <w:right w:w="10" w:type="dxa"/>
          </w:tblCellMar>
        </w:tblPrEx>
        <w:trPr>
          <w:trHeight w:val="248" w:hRule="atLeast"/>
          <w:tblHeader/>
          <w:jc w:val="center"/>
        </w:trPr>
        <w:tc>
          <w:tcPr>
            <w:tcW w:w="740"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CellMar>
            <w:top w:w="0" w:type="dxa"/>
            <w:left w:w="10" w:type="dxa"/>
            <w:bottom w:w="0" w:type="dxa"/>
            <w:right w:w="10" w:type="dxa"/>
          </w:tblCellMar>
        </w:tblPrEx>
        <w:trPr>
          <w:trHeight w:val="380" w:hRule="atLeast"/>
          <w:tblHeader/>
          <w:jc w:val="center"/>
        </w:trPr>
        <w:tc>
          <w:tcPr>
            <w:tcW w:w="74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3</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ind w:firstLine="240" w:firstLineChars="100"/>
              <w:rPr>
                <w:rFonts w:ascii="仿宋" w:eastAsia="仿宋"/>
                <w:sz w:val="24"/>
                <w:szCs w:val="24"/>
              </w:rPr>
            </w:pPr>
            <w:r>
              <w:rPr>
                <w:rFonts w:hint="eastAsia" w:ascii="仿宋" w:eastAsia="仿宋"/>
                <w:sz w:val="24"/>
                <w:szCs w:val="24"/>
              </w:rPr>
              <w:t>3</w:t>
            </w:r>
          </w:p>
        </w:tc>
      </w:tr>
      <w:tr>
        <w:tblPrEx>
          <w:tblCellMar>
            <w:top w:w="0" w:type="dxa"/>
            <w:left w:w="10" w:type="dxa"/>
            <w:bottom w:w="0" w:type="dxa"/>
            <w:right w:w="10" w:type="dxa"/>
          </w:tblCellMar>
        </w:tblPrEx>
        <w:trPr>
          <w:trHeight w:val="764"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trHeight w:val="254" w:hRule="atLeast"/>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trHeight w:val="836"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trHeight w:val="463"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 xml:space="preserve"> 8</w:t>
            </w:r>
          </w:p>
        </w:tc>
      </w:tr>
      <w:tr>
        <w:tblPrEx>
          <w:tblCellMar>
            <w:top w:w="0" w:type="dxa"/>
            <w:left w:w="10" w:type="dxa"/>
            <w:bottom w:w="0" w:type="dxa"/>
            <w:right w:w="10" w:type="dxa"/>
          </w:tblCellMar>
        </w:tblPrEx>
        <w:trPr>
          <w:trHeight w:val="707"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ind w:firstLine="240" w:firstLineChars="100"/>
              <w:jc w:val="left"/>
              <w:rPr>
                <w:rFonts w:ascii="仿宋" w:eastAsia="仿宋"/>
                <w:sz w:val="24"/>
                <w:szCs w:val="24"/>
              </w:rPr>
            </w:pPr>
            <w:r>
              <w:rPr>
                <w:rFonts w:hint="eastAsia" w:ascii="仿宋" w:eastAsia="仿宋"/>
                <w:sz w:val="24"/>
                <w:szCs w:val="24"/>
              </w:rPr>
              <w:t>5</w:t>
            </w:r>
          </w:p>
        </w:tc>
      </w:tr>
      <w:tr>
        <w:tblPrEx>
          <w:tblCellMar>
            <w:top w:w="0" w:type="dxa"/>
            <w:left w:w="10" w:type="dxa"/>
            <w:bottom w:w="0" w:type="dxa"/>
            <w:right w:w="10" w:type="dxa"/>
          </w:tblCellMar>
        </w:tblPrEx>
        <w:trPr>
          <w:trHeight w:val="641"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ind w:firstLine="240" w:firstLineChars="100"/>
              <w:jc w:val="left"/>
              <w:rPr>
                <w:rFonts w:hint="default" w:ascii="仿宋" w:eastAsia="仿宋"/>
                <w:sz w:val="24"/>
                <w:szCs w:val="24"/>
                <w:lang w:val="en-US" w:eastAsia="zh-CN"/>
              </w:rPr>
            </w:pPr>
            <w:r>
              <w:rPr>
                <w:rFonts w:hint="eastAsia" w:ascii="仿宋" w:eastAsia="仿宋"/>
                <w:sz w:val="24"/>
                <w:szCs w:val="24"/>
                <w:lang w:val="en-US" w:eastAsia="zh-CN"/>
              </w:rPr>
              <w:t>10</w:t>
            </w:r>
          </w:p>
        </w:tc>
      </w:tr>
      <w:tr>
        <w:tblPrEx>
          <w:tblCellMar>
            <w:top w:w="0" w:type="dxa"/>
            <w:left w:w="10" w:type="dxa"/>
            <w:bottom w:w="0" w:type="dxa"/>
            <w:right w:w="10" w:type="dxa"/>
          </w:tblCellMar>
        </w:tblPrEx>
        <w:trPr>
          <w:trHeight w:val="1121" w:hRule="exac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ind w:firstLine="240" w:firstLineChars="100"/>
              <w:jc w:val="left"/>
              <w:rPr>
                <w:rFonts w:ascii="仿宋" w:eastAsia="仿宋"/>
                <w:sz w:val="24"/>
                <w:szCs w:val="24"/>
              </w:rPr>
            </w:pPr>
            <w:r>
              <w:rPr>
                <w:rFonts w:hint="eastAsia" w:ascii="仿宋" w:eastAsia="仿宋"/>
                <w:sz w:val="24"/>
                <w:szCs w:val="24"/>
              </w:rPr>
              <w:t>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hint="eastAsia"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3</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宋体"/>
                <w:lang w:val="en-US" w:eastAsia="zh-CN"/>
              </w:rPr>
            </w:pPr>
            <w:r>
              <w:rPr>
                <w:rFonts w:hint="eastAsia"/>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宋体"/>
                <w:lang w:val="en-US" w:eastAsia="zh-CN"/>
              </w:rPr>
            </w:pPr>
            <w:r>
              <w:rPr>
                <w:rFonts w:hint="eastAsia"/>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hint="eastAsia" w:ascii="仿宋" w:eastAsia="仿宋"/>
                <w:sz w:val="24"/>
                <w:szCs w:val="24"/>
                <w:lang w:val="en-US" w:eastAsia="zh-CN"/>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3</w:t>
            </w:r>
          </w:p>
        </w:tc>
      </w:tr>
    </w:tbl>
    <w:p>
      <w:pPr>
        <w:spacing w:line="560" w:lineRule="exact"/>
        <w:rPr>
          <w:rFonts w:hint="eastAsia" w:ascii="仿宋" w:hAnsi="仿宋" w:eastAsia="仿宋"/>
          <w:sz w:val="32"/>
          <w:szCs w:val="32"/>
          <w:lang w:eastAsia="zh-CN"/>
        </w:rPr>
      </w:pPr>
      <w:r>
        <w:rPr>
          <w:rFonts w:ascii="仿宋" w:hAnsi="仿宋" w:eastAsia="仿宋"/>
          <w:sz w:val="32"/>
          <w:szCs w:val="32"/>
        </w:rPr>
        <w:t>附件</w:t>
      </w:r>
      <w:r>
        <w:rPr>
          <w:rFonts w:hint="eastAsia" w:ascii="仿宋" w:hAnsi="仿宋" w:eastAsia="仿宋"/>
          <w:sz w:val="32"/>
          <w:szCs w:val="32"/>
          <w:lang w:val="en-US" w:eastAsia="zh-CN"/>
        </w:rPr>
        <w:t>4</w:t>
      </w:r>
    </w:p>
    <w:p>
      <w:pPr>
        <w:jc w:val="center"/>
        <w:rPr>
          <w:rFonts w:hint="eastAsia" w:ascii="方正小标宋简体" w:hAnsi="方正小标宋简体" w:eastAsia="方正小标宋简体" w:cs="方正小标宋简体"/>
          <w:b/>
          <w:bCs/>
          <w:sz w:val="40"/>
          <w:szCs w:val="40"/>
        </w:rPr>
      </w:pPr>
    </w:p>
    <w:p>
      <w:pPr>
        <w:jc w:val="center"/>
        <w:rPr>
          <w:rFonts w:hint="eastAsia" w:ascii="仿宋" w:hAnsi="仿宋" w:eastAsia="仿宋" w:cs="仿宋"/>
          <w:b/>
          <w:bCs/>
          <w:sz w:val="40"/>
          <w:szCs w:val="40"/>
        </w:rPr>
      </w:pPr>
      <w:r>
        <w:rPr>
          <w:rFonts w:hint="eastAsia" w:ascii="仿宋" w:hAnsi="仿宋" w:eastAsia="仿宋" w:cs="仿宋"/>
          <w:b/>
          <w:bCs/>
          <w:sz w:val="40"/>
          <w:szCs w:val="40"/>
        </w:rPr>
        <w:t>20</w:t>
      </w:r>
      <w:r>
        <w:rPr>
          <w:rFonts w:hint="eastAsia" w:ascii="仿宋" w:hAnsi="仿宋" w:eastAsia="仿宋" w:cs="仿宋"/>
          <w:b/>
          <w:bCs/>
          <w:sz w:val="40"/>
          <w:szCs w:val="40"/>
          <w:lang w:val="en-US" w:eastAsia="zh-CN"/>
        </w:rPr>
        <w:t>21</w:t>
      </w:r>
      <w:r>
        <w:rPr>
          <w:rFonts w:hint="eastAsia" w:ascii="仿宋" w:hAnsi="仿宋" w:eastAsia="仿宋" w:cs="仿宋"/>
          <w:b/>
          <w:bCs/>
          <w:sz w:val="40"/>
          <w:szCs w:val="40"/>
        </w:rPr>
        <w:t>年度县住房和城乡建设局整体支出</w:t>
      </w:r>
    </w:p>
    <w:p>
      <w:pPr>
        <w:jc w:val="center"/>
        <w:rPr>
          <w:rFonts w:hint="eastAsia" w:ascii="仿宋" w:hAnsi="仿宋" w:eastAsia="仿宋" w:cs="仿宋"/>
          <w:sz w:val="32"/>
          <w:szCs w:val="32"/>
        </w:rPr>
      </w:pPr>
      <w:r>
        <w:rPr>
          <w:rFonts w:hint="eastAsia" w:ascii="仿宋" w:hAnsi="仿宋" w:eastAsia="仿宋" w:cs="仿宋"/>
          <w:b/>
          <w:bCs/>
          <w:sz w:val="40"/>
          <w:szCs w:val="40"/>
        </w:rPr>
        <w:t>绩效自评报告</w:t>
      </w:r>
      <w:r>
        <w:rPr>
          <w:rFonts w:hint="eastAsia" w:ascii="仿宋" w:hAnsi="仿宋" w:eastAsia="仿宋" w:cs="仿宋"/>
          <w:sz w:val="32"/>
          <w:szCs w:val="32"/>
        </w:rPr>
        <w:t xml:space="preserve"> </w:t>
      </w:r>
    </w:p>
    <w:p>
      <w:pPr>
        <w:jc w:val="center"/>
        <w:rPr>
          <w:rFonts w:ascii="仿宋_GB2312" w:hAnsi="仿宋_GB2312" w:eastAsia="仿宋_GB2312" w:cs="仿宋_GB2312"/>
          <w:sz w:val="32"/>
          <w:szCs w:val="32"/>
        </w:rPr>
      </w:pPr>
    </w:p>
    <w:p>
      <w:pPr>
        <w:widowControl/>
        <w:numPr>
          <w:ilvl w:val="0"/>
          <w:numId w:val="1"/>
        </w:numPr>
        <w:spacing w:line="520" w:lineRule="exact"/>
        <w:jc w:val="left"/>
        <w:rPr>
          <w:rFonts w:hint="eastAsia" w:ascii="仿宋" w:hAnsi="仿宋" w:eastAsia="仿宋" w:cs="仿宋"/>
          <w:b/>
          <w:bCs/>
          <w:sz w:val="32"/>
          <w:szCs w:val="32"/>
        </w:rPr>
      </w:pPr>
      <w:r>
        <w:rPr>
          <w:rFonts w:hint="eastAsia" w:ascii="仿宋" w:hAnsi="仿宋" w:eastAsia="仿宋" w:cs="仿宋"/>
          <w:b/>
          <w:bCs/>
          <w:sz w:val="32"/>
          <w:szCs w:val="32"/>
        </w:rPr>
        <w:t>机构编制人员情况</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b/>
          <w:bCs/>
          <w:color w:val="auto"/>
          <w:sz w:val="32"/>
          <w:szCs w:val="32"/>
        </w:rPr>
      </w:pPr>
      <w:r>
        <w:rPr>
          <w:rFonts w:hint="eastAsia" w:ascii="仿宋" w:hAnsi="仿宋" w:eastAsia="仿宋" w:cs="仿宋"/>
          <w:kern w:val="1"/>
          <w:sz w:val="32"/>
          <w:szCs w:val="32"/>
          <w:lang w:val="zh-CN"/>
        </w:rPr>
        <w:t>本单位内设办公室1个，业务股室7个，共计8个职能股室（下设</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个二级单位）。</w:t>
      </w:r>
      <w:r>
        <w:rPr>
          <w:rFonts w:hint="eastAsia" w:ascii="仿宋" w:hAnsi="仿宋" w:eastAsia="仿宋" w:cs="仿宋"/>
          <w:kern w:val="1"/>
          <w:sz w:val="32"/>
          <w:szCs w:val="32"/>
          <w:lang w:val="zh-CN"/>
        </w:rPr>
        <w:t>核定编制</w:t>
      </w:r>
      <w:r>
        <w:rPr>
          <w:rFonts w:hint="eastAsia" w:ascii="仿宋" w:hAnsi="仿宋" w:eastAsia="仿宋" w:cs="仿宋"/>
          <w:kern w:val="1"/>
          <w:sz w:val="32"/>
          <w:szCs w:val="32"/>
          <w:lang w:val="en-US" w:eastAsia="zh-CN"/>
        </w:rPr>
        <w:t>46</w:t>
      </w:r>
      <w:r>
        <w:rPr>
          <w:rFonts w:hint="eastAsia" w:ascii="仿宋" w:hAnsi="仿宋" w:eastAsia="仿宋" w:cs="仿宋"/>
          <w:kern w:val="1"/>
          <w:sz w:val="32"/>
          <w:szCs w:val="32"/>
          <w:lang w:val="zh-CN"/>
        </w:rPr>
        <w:t>人，其中，行政编7人，事业编</w:t>
      </w:r>
      <w:r>
        <w:rPr>
          <w:rFonts w:hint="eastAsia" w:ascii="仿宋" w:hAnsi="仿宋" w:eastAsia="仿宋" w:cs="仿宋"/>
          <w:kern w:val="1"/>
          <w:sz w:val="32"/>
          <w:szCs w:val="32"/>
          <w:lang w:val="en-US" w:eastAsia="zh-CN"/>
        </w:rPr>
        <w:t>39</w:t>
      </w:r>
      <w:r>
        <w:rPr>
          <w:rFonts w:hint="eastAsia" w:ascii="仿宋" w:hAnsi="仿宋" w:eastAsia="仿宋" w:cs="仿宋"/>
          <w:kern w:val="1"/>
          <w:sz w:val="32"/>
          <w:szCs w:val="32"/>
          <w:lang w:val="zh-CN"/>
        </w:rPr>
        <w:t>人，</w:t>
      </w:r>
      <w:r>
        <w:rPr>
          <w:rFonts w:hint="eastAsia" w:ascii="仿宋" w:hAnsi="仿宋" w:eastAsia="仿宋" w:cs="仿宋"/>
          <w:color w:val="auto"/>
          <w:kern w:val="1"/>
          <w:sz w:val="32"/>
          <w:szCs w:val="32"/>
          <w:lang w:val="zh-CN"/>
        </w:rPr>
        <w:t>工勤编</w:t>
      </w:r>
      <w:r>
        <w:rPr>
          <w:rFonts w:hint="eastAsia" w:ascii="仿宋" w:hAnsi="仿宋" w:eastAsia="仿宋" w:cs="仿宋"/>
          <w:color w:val="auto"/>
          <w:kern w:val="1"/>
          <w:sz w:val="32"/>
          <w:szCs w:val="32"/>
          <w:lang w:val="en-US" w:eastAsia="zh-CN"/>
        </w:rPr>
        <w:t>0</w:t>
      </w:r>
      <w:r>
        <w:rPr>
          <w:rFonts w:hint="eastAsia" w:ascii="仿宋" w:hAnsi="仿宋" w:eastAsia="仿宋" w:cs="仿宋"/>
          <w:color w:val="auto"/>
          <w:kern w:val="1"/>
          <w:sz w:val="32"/>
          <w:szCs w:val="32"/>
          <w:lang w:val="zh-CN"/>
        </w:rPr>
        <w:t>人。截止20</w:t>
      </w:r>
      <w:r>
        <w:rPr>
          <w:rFonts w:hint="eastAsia" w:ascii="仿宋" w:hAnsi="仿宋" w:eastAsia="仿宋" w:cs="仿宋"/>
          <w:color w:val="auto"/>
          <w:kern w:val="1"/>
          <w:sz w:val="32"/>
          <w:szCs w:val="32"/>
          <w:lang w:val="en-US" w:eastAsia="zh-CN"/>
        </w:rPr>
        <w:t>21</w:t>
      </w:r>
      <w:r>
        <w:rPr>
          <w:rFonts w:hint="eastAsia" w:ascii="仿宋" w:hAnsi="仿宋" w:eastAsia="仿宋" w:cs="仿宋"/>
          <w:color w:val="auto"/>
          <w:kern w:val="1"/>
          <w:sz w:val="32"/>
          <w:szCs w:val="32"/>
          <w:lang w:val="zh-CN"/>
        </w:rPr>
        <w:t>年12月底，实有人数</w:t>
      </w:r>
      <w:r>
        <w:rPr>
          <w:rFonts w:hint="eastAsia" w:ascii="仿宋" w:hAnsi="仿宋" w:eastAsia="仿宋" w:cs="仿宋"/>
          <w:color w:val="auto"/>
          <w:kern w:val="1"/>
          <w:sz w:val="32"/>
          <w:szCs w:val="32"/>
          <w:lang w:val="en-US" w:eastAsia="zh-CN"/>
        </w:rPr>
        <w:t>116</w:t>
      </w:r>
      <w:r>
        <w:rPr>
          <w:rFonts w:hint="eastAsia" w:ascii="仿宋" w:hAnsi="仿宋" w:eastAsia="仿宋" w:cs="仿宋"/>
          <w:color w:val="auto"/>
          <w:kern w:val="1"/>
          <w:sz w:val="32"/>
          <w:szCs w:val="32"/>
          <w:lang w:val="zh-CN"/>
        </w:rPr>
        <w:t>人，其中在职7</w:t>
      </w:r>
      <w:r>
        <w:rPr>
          <w:rFonts w:hint="eastAsia" w:ascii="仿宋" w:hAnsi="仿宋" w:eastAsia="仿宋" w:cs="仿宋"/>
          <w:color w:val="auto"/>
          <w:kern w:val="1"/>
          <w:sz w:val="32"/>
          <w:szCs w:val="32"/>
          <w:lang w:val="en-US" w:eastAsia="zh-CN"/>
        </w:rPr>
        <w:t>9</w:t>
      </w:r>
      <w:r>
        <w:rPr>
          <w:rFonts w:hint="eastAsia" w:ascii="仿宋" w:hAnsi="仿宋" w:eastAsia="仿宋" w:cs="仿宋"/>
          <w:color w:val="auto"/>
          <w:kern w:val="1"/>
          <w:sz w:val="32"/>
          <w:szCs w:val="32"/>
          <w:lang w:val="zh-CN"/>
        </w:rPr>
        <w:t>人。单位退休人员</w:t>
      </w:r>
      <w:r>
        <w:rPr>
          <w:rFonts w:hint="eastAsia" w:ascii="仿宋" w:hAnsi="仿宋" w:eastAsia="仿宋" w:cs="仿宋"/>
          <w:color w:val="auto"/>
          <w:kern w:val="1"/>
          <w:sz w:val="32"/>
          <w:szCs w:val="32"/>
          <w:lang w:val="en-US" w:eastAsia="zh-CN"/>
        </w:rPr>
        <w:t>31</w:t>
      </w:r>
      <w:r>
        <w:rPr>
          <w:rFonts w:hint="eastAsia" w:ascii="仿宋" w:hAnsi="仿宋" w:eastAsia="仿宋" w:cs="仿宋"/>
          <w:color w:val="auto"/>
          <w:kern w:val="1"/>
          <w:sz w:val="32"/>
          <w:szCs w:val="32"/>
        </w:rPr>
        <w:t>人，其他人员</w:t>
      </w:r>
      <w:r>
        <w:rPr>
          <w:rFonts w:hint="eastAsia" w:ascii="仿宋" w:hAnsi="仿宋" w:eastAsia="仿宋" w:cs="仿宋"/>
          <w:color w:val="auto"/>
          <w:kern w:val="1"/>
          <w:sz w:val="32"/>
          <w:szCs w:val="32"/>
          <w:lang w:val="en-US" w:eastAsia="zh-CN"/>
        </w:rPr>
        <w:t>7</w:t>
      </w:r>
      <w:r>
        <w:rPr>
          <w:rFonts w:hint="eastAsia" w:ascii="仿宋" w:hAnsi="仿宋" w:eastAsia="仿宋" w:cs="仿宋"/>
          <w:color w:val="auto"/>
          <w:kern w:val="1"/>
          <w:sz w:val="32"/>
          <w:szCs w:val="32"/>
        </w:rPr>
        <w:t>人。</w:t>
      </w:r>
    </w:p>
    <w:p>
      <w:pPr>
        <w:widowControl/>
        <w:spacing w:line="520" w:lineRule="exact"/>
        <w:ind w:firstLine="643" w:firstLineChars="200"/>
        <w:jc w:val="left"/>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二、单位主要职能与年度绩效目标</w:t>
      </w:r>
    </w:p>
    <w:p>
      <w:pPr>
        <w:spacing w:line="52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本单位主要职能与年度绩效目标：</w:t>
      </w:r>
    </w:p>
    <w:p>
      <w:pPr>
        <w:widowControl/>
        <w:spacing w:line="500" w:lineRule="exact"/>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1、推进城市与新型城镇化规划与建设管理；</w:t>
      </w:r>
    </w:p>
    <w:p>
      <w:pPr>
        <w:widowControl/>
        <w:spacing w:line="500" w:lineRule="exact"/>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2、拟定人民防空建设规划和工作计划并组织实施；</w:t>
      </w:r>
    </w:p>
    <w:p>
      <w:pPr>
        <w:widowControl/>
        <w:spacing w:line="500" w:lineRule="exact"/>
        <w:ind w:left="900" w:leftChars="200" w:hanging="480" w:hangingChars="15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 xml:space="preserve"> 3、负责监督和管理全县建筑活动，负责建筑市场准入、建设项目施工、报建、审批；</w:t>
      </w:r>
    </w:p>
    <w:p>
      <w:pPr>
        <w:widowControl/>
        <w:spacing w:line="500" w:lineRule="exact"/>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4、房地产开发管理、住房制度改革与保障性住房规划与建设管理；</w:t>
      </w:r>
    </w:p>
    <w:p>
      <w:pPr>
        <w:widowControl/>
        <w:spacing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5、城市管理和城市经营；。</w:t>
      </w:r>
    </w:p>
    <w:p>
      <w:pPr>
        <w:widowControl/>
        <w:spacing w:line="500" w:lineRule="exact"/>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我单位的主要工作任务有：</w:t>
      </w:r>
    </w:p>
    <w:p>
      <w:pPr>
        <w:widowControl/>
        <w:spacing w:line="500" w:lineRule="exact"/>
        <w:ind w:firstLine="640" w:firstLineChars="200"/>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1、工程建设项目管理工作，市县重点项目的实施及质量安全监管工作；</w:t>
      </w:r>
    </w:p>
    <w:p>
      <w:pPr>
        <w:widowControl/>
        <w:spacing w:line="500" w:lineRule="exact"/>
        <w:ind w:left="561" w:leftChars="267"/>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2、大力开展工程建设、燃气管理、给排水、房地产开发和国有土地上房屋征收与补偿等行政执法工作，行使未取得和违反《建筑施工许可证》等建设行为的行政处罚权；</w:t>
      </w:r>
    </w:p>
    <w:p>
      <w:pPr>
        <w:widowControl/>
        <w:spacing w:line="500" w:lineRule="exact"/>
        <w:ind w:left="561" w:leftChars="267"/>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3、完成上级分配的老旧小区改造、棚房区改造工作。</w:t>
      </w:r>
    </w:p>
    <w:p>
      <w:pPr>
        <w:widowControl/>
        <w:spacing w:line="500" w:lineRule="exact"/>
        <w:ind w:firstLine="640" w:firstLineChars="200"/>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val="zh-CN"/>
        </w:rPr>
        <w:t>、完成上级分配的农村危房改造</w:t>
      </w:r>
      <w:r>
        <w:rPr>
          <w:rFonts w:hint="eastAsia" w:ascii="仿宋" w:hAnsi="仿宋" w:eastAsia="仿宋" w:cs="仿宋"/>
          <w:color w:val="auto"/>
          <w:kern w:val="0"/>
          <w:sz w:val="32"/>
          <w:szCs w:val="32"/>
          <w:lang w:val="zh-CN" w:eastAsia="zh-CN"/>
        </w:rPr>
        <w:t>、扶贫等</w:t>
      </w:r>
      <w:r>
        <w:rPr>
          <w:rFonts w:hint="eastAsia" w:ascii="仿宋" w:hAnsi="仿宋" w:eastAsia="仿宋" w:cs="仿宋"/>
          <w:color w:val="auto"/>
          <w:kern w:val="0"/>
          <w:sz w:val="32"/>
          <w:szCs w:val="32"/>
          <w:lang w:val="zh-CN"/>
        </w:rPr>
        <w:t>工作；</w:t>
      </w:r>
    </w:p>
    <w:p>
      <w:pPr>
        <w:widowControl/>
        <w:spacing w:line="500" w:lineRule="exact"/>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5、加强人防工程、指挥通信等工作；</w:t>
      </w:r>
    </w:p>
    <w:p>
      <w:pPr>
        <w:widowControl/>
        <w:spacing w:line="500" w:lineRule="exact"/>
        <w:ind w:firstLine="640" w:firstLineChars="200"/>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lang w:val="zh-CN"/>
        </w:rPr>
        <w:t>、承办县委、县人民政府、县武装部和国防动员委员会交办的其它事项。</w:t>
      </w:r>
    </w:p>
    <w:p>
      <w:pPr>
        <w:spacing w:line="520" w:lineRule="exact"/>
        <w:rPr>
          <w:rFonts w:hint="eastAsia" w:ascii="仿宋" w:hAnsi="仿宋" w:eastAsia="仿宋" w:cs="仿宋"/>
          <w:color w:val="FF0000"/>
          <w:sz w:val="32"/>
          <w:szCs w:val="32"/>
          <w:lang w:val="zh-CN"/>
        </w:rPr>
      </w:pPr>
    </w:p>
    <w:p>
      <w:pPr>
        <w:widowControl/>
        <w:spacing w:line="52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lang w:val="zh-CN"/>
        </w:rPr>
        <w:t>三、</w:t>
      </w: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年度整体支出及管理情况</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年总收入</w:t>
      </w:r>
      <w:r>
        <w:rPr>
          <w:rFonts w:hint="eastAsia" w:ascii="仿宋" w:hAnsi="仿宋" w:eastAsia="仿宋" w:cs="仿宋"/>
          <w:sz w:val="32"/>
          <w:szCs w:val="32"/>
          <w:lang w:val="en-US" w:eastAsia="zh-CN"/>
        </w:rPr>
        <w:t>8126.9</w:t>
      </w:r>
      <w:r>
        <w:rPr>
          <w:rFonts w:hint="eastAsia" w:ascii="仿宋" w:hAnsi="仿宋" w:eastAsia="仿宋" w:cs="仿宋"/>
          <w:sz w:val="32"/>
          <w:szCs w:val="32"/>
        </w:rPr>
        <w:t>万元，其中年初预算安排</w:t>
      </w:r>
      <w:r>
        <w:rPr>
          <w:rFonts w:hint="eastAsia" w:ascii="仿宋" w:hAnsi="仿宋" w:eastAsia="仿宋" w:cs="仿宋"/>
          <w:sz w:val="32"/>
          <w:szCs w:val="32"/>
          <w:lang w:val="en-US" w:eastAsia="zh-CN"/>
        </w:rPr>
        <w:t>1744.17</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503.39</w:t>
      </w:r>
      <w:r>
        <w:rPr>
          <w:rFonts w:hint="eastAsia" w:ascii="仿宋" w:hAnsi="仿宋" w:eastAsia="仿宋" w:cs="仿宋"/>
          <w:sz w:val="32"/>
          <w:szCs w:val="32"/>
        </w:rPr>
        <w:t>万元。实际总支出</w:t>
      </w:r>
      <w:r>
        <w:rPr>
          <w:rFonts w:hint="eastAsia" w:ascii="仿宋" w:hAnsi="仿宋" w:eastAsia="仿宋" w:cs="仿宋"/>
          <w:sz w:val="32"/>
          <w:szCs w:val="32"/>
          <w:lang w:val="en-US" w:eastAsia="zh-CN"/>
        </w:rPr>
        <w:t>7623.51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1503.64</w:t>
      </w:r>
      <w:r>
        <w:rPr>
          <w:rFonts w:hint="eastAsia" w:ascii="仿宋" w:hAnsi="仿宋" w:eastAsia="仿宋" w:cs="仿宋"/>
          <w:sz w:val="32"/>
          <w:szCs w:val="32"/>
        </w:rPr>
        <w:t>万元，占年初预算基本支出的</w:t>
      </w:r>
      <w:r>
        <w:rPr>
          <w:rFonts w:hint="eastAsia" w:ascii="仿宋" w:hAnsi="仿宋" w:eastAsia="仿宋" w:cs="仿宋"/>
          <w:sz w:val="32"/>
          <w:szCs w:val="32"/>
          <w:lang w:val="en-US" w:eastAsia="zh-CN"/>
        </w:rPr>
        <w:t>137.42</w:t>
      </w:r>
      <w:r>
        <w:rPr>
          <w:rFonts w:hint="eastAsia" w:ascii="仿宋" w:hAnsi="仿宋" w:eastAsia="仿宋" w:cs="仿宋"/>
          <w:sz w:val="32"/>
          <w:szCs w:val="32"/>
        </w:rPr>
        <w:t>%，占全年总支出的</w:t>
      </w:r>
      <w:r>
        <w:rPr>
          <w:rFonts w:hint="eastAsia" w:ascii="仿宋" w:hAnsi="仿宋" w:eastAsia="仿宋" w:cs="仿宋"/>
          <w:sz w:val="32"/>
          <w:szCs w:val="32"/>
          <w:lang w:val="en-US" w:eastAsia="zh-CN"/>
        </w:rPr>
        <w:t>19.72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6119.87</w:t>
      </w:r>
      <w:r>
        <w:rPr>
          <w:rFonts w:hint="eastAsia" w:ascii="仿宋" w:hAnsi="仿宋" w:eastAsia="仿宋" w:cs="仿宋"/>
          <w:sz w:val="32"/>
          <w:szCs w:val="32"/>
        </w:rPr>
        <w:t>万元，其中县级财政项目支出</w:t>
      </w:r>
      <w:r>
        <w:rPr>
          <w:rFonts w:hint="eastAsia" w:ascii="仿宋" w:hAnsi="仿宋" w:eastAsia="仿宋" w:cs="仿宋"/>
          <w:color w:val="auto"/>
          <w:sz w:val="32"/>
          <w:szCs w:val="32"/>
          <w:lang w:val="en-US" w:eastAsia="zh-CN"/>
        </w:rPr>
        <w:t xml:space="preserve">6119.87 </w:t>
      </w:r>
      <w:r>
        <w:rPr>
          <w:rFonts w:hint="eastAsia" w:ascii="仿宋" w:hAnsi="仿宋" w:eastAsia="仿宋" w:cs="仿宋"/>
          <w:sz w:val="32"/>
          <w:szCs w:val="32"/>
        </w:rPr>
        <w:t>万元，占全年总支出的</w:t>
      </w:r>
      <w:r>
        <w:rPr>
          <w:rFonts w:hint="eastAsia" w:ascii="仿宋" w:hAnsi="仿宋" w:eastAsia="仿宋" w:cs="仿宋"/>
          <w:color w:val="auto"/>
          <w:sz w:val="32"/>
          <w:szCs w:val="32"/>
          <w:lang w:val="en-US" w:eastAsia="zh-CN"/>
        </w:rPr>
        <w:t>80.28</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%；年度结余</w:t>
      </w:r>
      <w:r>
        <w:rPr>
          <w:rFonts w:hint="eastAsia" w:ascii="仿宋" w:hAnsi="仿宋" w:eastAsia="仿宋" w:cs="仿宋"/>
          <w:color w:val="auto"/>
          <w:sz w:val="32"/>
          <w:szCs w:val="32"/>
          <w:lang w:val="en-US" w:eastAsia="zh-CN"/>
        </w:rPr>
        <w:t xml:space="preserve">503.39 </w:t>
      </w:r>
      <w:r>
        <w:rPr>
          <w:rFonts w:hint="eastAsia" w:ascii="仿宋" w:hAnsi="仿宋" w:eastAsia="仿宋" w:cs="仿宋"/>
          <w:color w:val="auto"/>
          <w:sz w:val="32"/>
          <w:szCs w:val="32"/>
        </w:rPr>
        <w:t>万元，占总收入的</w:t>
      </w:r>
      <w:r>
        <w:rPr>
          <w:rFonts w:hint="eastAsia" w:ascii="仿宋" w:hAnsi="仿宋" w:eastAsia="仿宋" w:cs="仿宋"/>
          <w:color w:val="auto"/>
          <w:sz w:val="32"/>
          <w:szCs w:val="32"/>
          <w:lang w:val="en-US" w:eastAsia="zh-CN"/>
        </w:rPr>
        <w:t>6.19</w:t>
      </w:r>
      <w:r>
        <w:rPr>
          <w:rFonts w:hint="eastAsia" w:ascii="仿宋" w:hAnsi="仿宋" w:eastAsia="仿宋" w:cs="仿宋"/>
          <w:color w:val="auto"/>
          <w:sz w:val="32"/>
          <w:szCs w:val="32"/>
        </w:rPr>
        <w:t>%。</w:t>
      </w:r>
    </w:p>
    <w:p>
      <w:pPr>
        <w:numPr>
          <w:ilvl w:val="0"/>
          <w:numId w:val="2"/>
        </w:num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基本支出情况</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21</w:t>
      </w:r>
      <w:r>
        <w:rPr>
          <w:rFonts w:hint="eastAsia" w:ascii="仿宋" w:hAnsi="仿宋" w:eastAsia="仿宋" w:cs="仿宋"/>
          <w:sz w:val="32"/>
          <w:szCs w:val="32"/>
        </w:rPr>
        <w:t>年基本支出</w:t>
      </w:r>
      <w:r>
        <w:rPr>
          <w:rFonts w:hint="eastAsia" w:ascii="仿宋" w:hAnsi="仿宋" w:eastAsia="仿宋" w:cs="仿宋"/>
          <w:sz w:val="32"/>
          <w:szCs w:val="32"/>
          <w:lang w:val="en-US" w:eastAsia="zh-CN"/>
        </w:rPr>
        <w:t>1503.64</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19.72</w:t>
      </w:r>
      <w:r>
        <w:rPr>
          <w:rFonts w:hint="eastAsia" w:ascii="仿宋" w:hAnsi="仿宋" w:eastAsia="仿宋" w:cs="仿宋"/>
          <w:sz w:val="32"/>
          <w:szCs w:val="32"/>
        </w:rPr>
        <w:t>%；其中人员经费支出</w:t>
      </w:r>
      <w:r>
        <w:rPr>
          <w:rFonts w:hint="eastAsia" w:ascii="仿宋" w:hAnsi="仿宋" w:eastAsia="仿宋" w:cs="仿宋"/>
          <w:sz w:val="32"/>
          <w:szCs w:val="32"/>
          <w:lang w:val="en-US" w:eastAsia="zh-CN"/>
        </w:rPr>
        <w:t>1185.12</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78.82</w:t>
      </w:r>
      <w:r>
        <w:rPr>
          <w:rFonts w:hint="eastAsia" w:ascii="仿宋" w:hAnsi="仿宋" w:eastAsia="仿宋" w:cs="仿宋"/>
          <w:sz w:val="32"/>
          <w:szCs w:val="32"/>
        </w:rPr>
        <w:t>%；公用经费支出</w:t>
      </w:r>
      <w:r>
        <w:rPr>
          <w:rFonts w:hint="eastAsia" w:ascii="仿宋" w:hAnsi="仿宋" w:eastAsia="仿宋" w:cs="仿宋"/>
          <w:sz w:val="32"/>
          <w:szCs w:val="32"/>
          <w:lang w:val="en-US" w:eastAsia="zh-CN"/>
        </w:rPr>
        <w:t>318.52</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21.18</w:t>
      </w:r>
      <w:r>
        <w:rPr>
          <w:rFonts w:hint="eastAsia" w:ascii="仿宋" w:hAnsi="仿宋" w:eastAsia="仿宋" w:cs="仿宋"/>
          <w:sz w:val="32"/>
          <w:szCs w:val="32"/>
        </w:rPr>
        <w:t>%;</w:t>
      </w:r>
      <w:r>
        <w:rPr>
          <w:rFonts w:hint="eastAsia" w:ascii="仿宋" w:hAnsi="仿宋" w:eastAsia="仿宋" w:cs="仿宋"/>
          <w:color w:val="000000"/>
          <w:sz w:val="32"/>
          <w:szCs w:val="32"/>
        </w:rPr>
        <w:t>具体包括：</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（1）工资福利支出</w:t>
      </w:r>
      <w:r>
        <w:rPr>
          <w:rFonts w:hint="eastAsia" w:ascii="仿宋" w:hAnsi="仿宋" w:eastAsia="仿宋" w:cs="仿宋"/>
          <w:sz w:val="32"/>
          <w:szCs w:val="32"/>
          <w:lang w:val="en-US" w:eastAsia="zh-CN"/>
        </w:rPr>
        <w:t>1153.98</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31.14</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318.52</w:t>
      </w:r>
      <w:r>
        <w:rPr>
          <w:rFonts w:hint="eastAsia" w:ascii="仿宋" w:hAnsi="仿宋" w:eastAsia="仿宋" w:cs="仿宋"/>
          <w:sz w:val="32"/>
          <w:szCs w:val="32"/>
        </w:rPr>
        <w:t>万元（办公费</w:t>
      </w:r>
      <w:r>
        <w:rPr>
          <w:rFonts w:hint="eastAsia" w:ascii="仿宋" w:hAnsi="仿宋" w:eastAsia="仿宋" w:cs="仿宋"/>
          <w:sz w:val="32"/>
          <w:szCs w:val="32"/>
          <w:lang w:val="en-US" w:eastAsia="zh-CN"/>
        </w:rPr>
        <w:t>22.1</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17.52</w:t>
      </w:r>
      <w:r>
        <w:rPr>
          <w:rFonts w:hint="eastAsia" w:ascii="仿宋" w:hAnsi="仿宋" w:eastAsia="仿宋" w:cs="仿宋"/>
          <w:sz w:val="32"/>
          <w:szCs w:val="32"/>
        </w:rPr>
        <w:t>万元、水费</w:t>
      </w:r>
      <w:r>
        <w:rPr>
          <w:rFonts w:hint="eastAsia" w:ascii="仿宋" w:hAnsi="仿宋" w:eastAsia="仿宋" w:cs="仿宋"/>
          <w:sz w:val="32"/>
          <w:szCs w:val="32"/>
          <w:lang w:val="en-US" w:eastAsia="zh-CN"/>
        </w:rPr>
        <w:t>2.42</w:t>
      </w:r>
      <w:r>
        <w:rPr>
          <w:rFonts w:hint="eastAsia" w:ascii="仿宋" w:hAnsi="仿宋" w:eastAsia="仿宋" w:cs="仿宋"/>
          <w:sz w:val="32"/>
          <w:szCs w:val="32"/>
        </w:rPr>
        <w:t>万元、电费</w:t>
      </w:r>
      <w:r>
        <w:rPr>
          <w:rFonts w:hint="eastAsia" w:ascii="仿宋" w:hAnsi="仿宋" w:eastAsia="仿宋" w:cs="仿宋"/>
          <w:sz w:val="32"/>
          <w:szCs w:val="32"/>
          <w:lang w:val="en-US" w:eastAsia="zh-CN"/>
        </w:rPr>
        <w:t>10.99</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2.26</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9.42</w:t>
      </w:r>
      <w:r>
        <w:rPr>
          <w:rFonts w:hint="eastAsia" w:ascii="仿宋" w:hAnsi="仿宋" w:eastAsia="仿宋" w:cs="仿宋"/>
          <w:sz w:val="32"/>
          <w:szCs w:val="32"/>
        </w:rPr>
        <w:t>万元、维修（护）费</w:t>
      </w:r>
      <w:r>
        <w:rPr>
          <w:rFonts w:hint="eastAsia" w:ascii="仿宋" w:hAnsi="仿宋" w:eastAsia="仿宋" w:cs="仿宋"/>
          <w:sz w:val="32"/>
          <w:szCs w:val="32"/>
          <w:lang w:val="en-US" w:eastAsia="zh-CN"/>
        </w:rPr>
        <w:t>37.72</w:t>
      </w:r>
      <w:r>
        <w:rPr>
          <w:rFonts w:hint="eastAsia" w:ascii="仿宋" w:hAnsi="仿宋" w:eastAsia="仿宋" w:cs="仿宋"/>
          <w:sz w:val="32"/>
          <w:szCs w:val="32"/>
        </w:rPr>
        <w:t>万元、会议费</w:t>
      </w:r>
      <w:r>
        <w:rPr>
          <w:rFonts w:hint="eastAsia" w:ascii="仿宋" w:hAnsi="仿宋" w:eastAsia="仿宋" w:cs="仿宋"/>
          <w:sz w:val="32"/>
          <w:szCs w:val="32"/>
          <w:lang w:val="en-US" w:eastAsia="zh-CN"/>
        </w:rPr>
        <w:t>1.06</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4.3</w:t>
      </w:r>
      <w:r>
        <w:rPr>
          <w:rFonts w:hint="eastAsia" w:ascii="仿宋" w:hAnsi="仿宋" w:eastAsia="仿宋" w:cs="仿宋"/>
          <w:sz w:val="32"/>
          <w:szCs w:val="32"/>
        </w:rPr>
        <w:t>万元、公务招待费</w:t>
      </w:r>
      <w:r>
        <w:rPr>
          <w:rFonts w:hint="eastAsia" w:ascii="仿宋" w:hAnsi="仿宋" w:eastAsia="仿宋" w:cs="仿宋"/>
          <w:sz w:val="32"/>
          <w:szCs w:val="32"/>
          <w:lang w:val="en-US" w:eastAsia="zh-CN"/>
        </w:rPr>
        <w:t>2.65</w:t>
      </w:r>
      <w:r>
        <w:rPr>
          <w:rFonts w:hint="eastAsia" w:ascii="仿宋" w:hAnsi="仿宋" w:eastAsia="仿宋" w:cs="仿宋"/>
          <w:sz w:val="32"/>
          <w:szCs w:val="32"/>
        </w:rPr>
        <w:t>万元、专用材料费</w:t>
      </w:r>
      <w:r>
        <w:rPr>
          <w:rFonts w:hint="eastAsia" w:ascii="仿宋" w:hAnsi="仿宋" w:eastAsia="仿宋" w:cs="仿宋"/>
          <w:sz w:val="32"/>
          <w:szCs w:val="32"/>
          <w:lang w:val="en-US" w:eastAsia="zh-CN"/>
        </w:rPr>
        <w:t>1.7</w:t>
      </w:r>
      <w:r>
        <w:rPr>
          <w:rFonts w:hint="eastAsia" w:ascii="仿宋" w:hAnsi="仿宋" w:eastAsia="仿宋" w:cs="仿宋"/>
          <w:sz w:val="32"/>
          <w:szCs w:val="32"/>
        </w:rPr>
        <w:t>万元、劳务费</w:t>
      </w:r>
      <w:r>
        <w:rPr>
          <w:rFonts w:hint="eastAsia" w:ascii="仿宋" w:hAnsi="仿宋" w:eastAsia="仿宋" w:cs="仿宋"/>
          <w:sz w:val="32"/>
          <w:szCs w:val="32"/>
          <w:lang w:val="en-US" w:eastAsia="zh-CN"/>
        </w:rPr>
        <w:t>10.77</w:t>
      </w:r>
      <w:r>
        <w:rPr>
          <w:rFonts w:hint="eastAsia" w:ascii="仿宋" w:hAnsi="仿宋" w:eastAsia="仿宋" w:cs="仿宋"/>
          <w:sz w:val="32"/>
          <w:szCs w:val="32"/>
        </w:rPr>
        <w:t>万元、委托业务费</w:t>
      </w:r>
      <w:r>
        <w:rPr>
          <w:rFonts w:hint="eastAsia" w:ascii="仿宋" w:hAnsi="仿宋" w:eastAsia="仿宋" w:cs="仿宋"/>
          <w:sz w:val="32"/>
          <w:szCs w:val="32"/>
          <w:lang w:val="en-US" w:eastAsia="zh-CN"/>
        </w:rPr>
        <w:t>23.92</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20.74</w:t>
      </w:r>
      <w:r>
        <w:rPr>
          <w:rFonts w:hint="eastAsia" w:ascii="仿宋" w:hAnsi="仿宋" w:eastAsia="仿宋" w:cs="仿宋"/>
          <w:sz w:val="32"/>
          <w:szCs w:val="32"/>
        </w:rPr>
        <w:t>万元、 公务用车运行维护费</w:t>
      </w:r>
      <w:r>
        <w:rPr>
          <w:rFonts w:hint="eastAsia" w:ascii="仿宋" w:hAnsi="仿宋" w:eastAsia="仿宋" w:cs="仿宋"/>
          <w:sz w:val="32"/>
          <w:szCs w:val="32"/>
          <w:lang w:val="en-US" w:eastAsia="zh-CN"/>
        </w:rPr>
        <w:t>2.13</w:t>
      </w:r>
      <w:r>
        <w:rPr>
          <w:rFonts w:hint="eastAsia" w:ascii="仿宋" w:hAnsi="仿宋" w:eastAsia="仿宋" w:cs="仿宋"/>
          <w:sz w:val="32"/>
          <w:szCs w:val="32"/>
        </w:rPr>
        <w:t>万元、其他交通费用</w:t>
      </w:r>
      <w:r>
        <w:rPr>
          <w:rFonts w:hint="eastAsia" w:ascii="仿宋" w:hAnsi="仿宋" w:eastAsia="仿宋" w:cs="仿宋"/>
          <w:sz w:val="32"/>
          <w:szCs w:val="32"/>
          <w:lang w:val="en-US" w:eastAsia="zh-CN"/>
        </w:rPr>
        <w:t>62.11</w:t>
      </w:r>
      <w:r>
        <w:rPr>
          <w:rFonts w:hint="eastAsia" w:ascii="仿宋" w:hAnsi="仿宋" w:eastAsia="仿宋" w:cs="仿宋"/>
          <w:sz w:val="32"/>
          <w:szCs w:val="32"/>
        </w:rPr>
        <w:t>万元、其他商品和服务支出</w:t>
      </w:r>
      <w:r>
        <w:rPr>
          <w:rFonts w:hint="eastAsia" w:ascii="仿宋" w:hAnsi="仿宋" w:eastAsia="仿宋" w:cs="仿宋"/>
          <w:sz w:val="32"/>
          <w:szCs w:val="32"/>
          <w:lang w:val="en-US" w:eastAsia="zh-CN"/>
        </w:rPr>
        <w:t>70.38</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2、“三公”经费支出情况，“三公”经费年初预算</w:t>
      </w:r>
      <w:r>
        <w:rPr>
          <w:rFonts w:hint="eastAsia" w:ascii="仿宋" w:hAnsi="仿宋" w:eastAsia="仿宋" w:cs="仿宋"/>
          <w:sz w:val="32"/>
          <w:szCs w:val="32"/>
          <w:lang w:val="en-US" w:eastAsia="zh-CN"/>
        </w:rPr>
        <w:t>20</w:t>
      </w:r>
      <w:r>
        <w:rPr>
          <w:rFonts w:hint="eastAsia" w:ascii="仿宋" w:hAnsi="仿宋" w:eastAsia="仿宋" w:cs="仿宋"/>
          <w:color w:val="000000"/>
          <w:sz w:val="32"/>
          <w:szCs w:val="32"/>
        </w:rPr>
        <w:t>万</w:t>
      </w:r>
      <w:r>
        <w:rPr>
          <w:rFonts w:hint="eastAsia" w:ascii="仿宋" w:hAnsi="仿宋" w:eastAsia="仿宋" w:cs="仿宋"/>
          <w:sz w:val="32"/>
          <w:szCs w:val="32"/>
        </w:rPr>
        <w:t>元，其中公务用车运行费</w:t>
      </w:r>
      <w:r>
        <w:rPr>
          <w:rFonts w:hint="eastAsia" w:ascii="仿宋" w:hAnsi="仿宋" w:eastAsia="仿宋" w:cs="仿宋"/>
          <w:sz w:val="32"/>
          <w:szCs w:val="32"/>
          <w:lang w:val="en-US" w:eastAsia="zh-CN"/>
        </w:rPr>
        <w:t>13</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7</w:t>
      </w:r>
      <w:r>
        <w:rPr>
          <w:rFonts w:hint="eastAsia" w:ascii="仿宋" w:hAnsi="仿宋" w:eastAsia="仿宋" w:cs="仿宋"/>
          <w:color w:val="000000"/>
          <w:sz w:val="32"/>
          <w:szCs w:val="32"/>
        </w:rPr>
        <w:t>万元</w:t>
      </w:r>
      <w:r>
        <w:rPr>
          <w:rFonts w:hint="eastAsia" w:ascii="仿宋" w:hAnsi="仿宋" w:eastAsia="仿宋" w:cs="仿宋"/>
          <w:sz w:val="32"/>
          <w:szCs w:val="32"/>
        </w:rPr>
        <w:t>。实际“三公”经费支出</w:t>
      </w:r>
      <w:r>
        <w:rPr>
          <w:rFonts w:hint="eastAsia" w:ascii="仿宋" w:hAnsi="仿宋" w:eastAsia="仿宋" w:cs="仿宋"/>
          <w:sz w:val="32"/>
          <w:szCs w:val="32"/>
          <w:lang w:val="en-US" w:eastAsia="zh-CN"/>
        </w:rPr>
        <w:t>4.78</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23.9</w:t>
      </w:r>
      <w:r>
        <w:rPr>
          <w:rFonts w:hint="eastAsia" w:ascii="仿宋" w:hAnsi="仿宋" w:eastAsia="仿宋" w:cs="仿宋"/>
          <w:color w:val="000000"/>
          <w:sz w:val="32"/>
          <w:szCs w:val="32"/>
        </w:rPr>
        <w:t>%，其中公务用车运行费</w:t>
      </w:r>
      <w:r>
        <w:rPr>
          <w:rFonts w:hint="eastAsia" w:ascii="仿宋" w:hAnsi="仿宋" w:eastAsia="仿宋" w:cs="仿宋"/>
          <w:color w:val="000000"/>
          <w:sz w:val="32"/>
          <w:szCs w:val="32"/>
          <w:lang w:val="en-US" w:eastAsia="zh-CN"/>
        </w:rPr>
        <w:t>2.13</w:t>
      </w:r>
      <w:r>
        <w:rPr>
          <w:rFonts w:hint="eastAsia" w:ascii="仿宋" w:hAnsi="仿宋" w:eastAsia="仿宋" w:cs="仿宋"/>
          <w:color w:val="000000"/>
          <w:sz w:val="32"/>
          <w:szCs w:val="32"/>
        </w:rPr>
        <w:t>万元，占年初预算的</w:t>
      </w:r>
      <w:r>
        <w:rPr>
          <w:rFonts w:hint="eastAsia" w:ascii="仿宋" w:hAnsi="仿宋" w:eastAsia="仿宋" w:cs="仿宋"/>
          <w:color w:val="000000"/>
          <w:sz w:val="32"/>
          <w:szCs w:val="32"/>
          <w:lang w:val="en-US" w:eastAsia="zh-CN"/>
        </w:rPr>
        <w:t>16.38</w:t>
      </w:r>
      <w:r>
        <w:rPr>
          <w:rFonts w:hint="eastAsia" w:ascii="仿宋" w:hAnsi="仿宋" w:eastAsia="仿宋" w:cs="仿宋"/>
          <w:color w:val="000000"/>
          <w:sz w:val="32"/>
          <w:szCs w:val="32"/>
        </w:rPr>
        <w:t>%，公务接待费</w:t>
      </w:r>
      <w:r>
        <w:rPr>
          <w:rFonts w:hint="eastAsia" w:ascii="仿宋" w:hAnsi="仿宋" w:eastAsia="仿宋" w:cs="仿宋"/>
          <w:color w:val="000000"/>
          <w:sz w:val="32"/>
          <w:szCs w:val="32"/>
          <w:lang w:val="en-US" w:eastAsia="zh-CN"/>
        </w:rPr>
        <w:t>2.65</w:t>
      </w:r>
      <w:r>
        <w:rPr>
          <w:rFonts w:hint="eastAsia" w:ascii="仿宋" w:hAnsi="仿宋" w:eastAsia="仿宋" w:cs="仿宋"/>
          <w:color w:val="000000"/>
          <w:sz w:val="32"/>
          <w:szCs w:val="32"/>
        </w:rPr>
        <w:t>万元，占年初预算的</w:t>
      </w:r>
      <w:r>
        <w:rPr>
          <w:rFonts w:hint="eastAsia" w:ascii="仿宋" w:hAnsi="仿宋" w:eastAsia="仿宋" w:cs="仿宋"/>
          <w:color w:val="000000"/>
          <w:sz w:val="32"/>
          <w:szCs w:val="32"/>
          <w:lang w:val="en-US" w:eastAsia="zh-CN"/>
        </w:rPr>
        <w:t>37.86</w:t>
      </w:r>
      <w:r>
        <w:rPr>
          <w:rFonts w:hint="eastAsia" w:ascii="仿宋" w:hAnsi="仿宋" w:eastAsia="仿宋" w:cs="仿宋"/>
          <w:color w:val="000000"/>
          <w:sz w:val="32"/>
          <w:szCs w:val="32"/>
        </w:rPr>
        <w:t>%。</w:t>
      </w:r>
      <w:r>
        <w:rPr>
          <w:rFonts w:hint="eastAsia" w:ascii="仿宋" w:hAnsi="仿宋" w:eastAsia="仿宋" w:cs="仿宋"/>
          <w:sz w:val="32"/>
          <w:szCs w:val="32"/>
        </w:rPr>
        <w:t>“三公”经费结余</w:t>
      </w:r>
      <w:r>
        <w:rPr>
          <w:rFonts w:hint="eastAsia" w:ascii="仿宋" w:hAnsi="仿宋" w:eastAsia="仿宋" w:cs="仿宋"/>
          <w:sz w:val="32"/>
          <w:szCs w:val="32"/>
          <w:lang w:val="en-US" w:eastAsia="zh-CN"/>
        </w:rPr>
        <w:t>15.22</w:t>
      </w:r>
      <w:r>
        <w:rPr>
          <w:rFonts w:hint="eastAsia" w:ascii="仿宋" w:hAnsi="仿宋" w:eastAsia="仿宋" w:cs="仿宋"/>
          <w:color w:val="000000"/>
          <w:sz w:val="32"/>
          <w:szCs w:val="32"/>
        </w:rPr>
        <w:t>万元</w:t>
      </w:r>
      <w:r>
        <w:rPr>
          <w:rFonts w:hint="eastAsia" w:ascii="仿宋" w:hAnsi="仿宋" w:eastAsia="仿宋" w:cs="仿宋"/>
          <w:sz w:val="32"/>
          <w:szCs w:val="32"/>
        </w:rPr>
        <w:t>，结余率</w:t>
      </w:r>
      <w:r>
        <w:rPr>
          <w:rFonts w:hint="eastAsia" w:ascii="仿宋" w:hAnsi="仿宋" w:eastAsia="仿宋" w:cs="仿宋"/>
          <w:sz w:val="32"/>
          <w:szCs w:val="32"/>
          <w:lang w:val="en-US" w:eastAsia="zh-CN"/>
        </w:rPr>
        <w:t>76.1</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3、资金管理情况</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①财务管理坚持厉行节约、勤俭办事的方针，本局收入及支出全部纳入财务统一管理。严格按照财政部门制定的政策，执行“收支两条线”的规定。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②严格遵守预算管理制度，合理编制预算，严格按照批准的预算开支。</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③严格财务报账程序，国库集中支付核算办理报销事宜。</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④严格执行“三公”经费有关开支规定。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⑤支出严格执行国家有关财务规章制度规定的开支范围及开支标准；单位所有开支均实行审批制度，坚持做到先计划后审批再开支的原则。</w:t>
      </w:r>
    </w:p>
    <w:p>
      <w:pPr>
        <w:widowControl/>
        <w:numPr>
          <w:ilvl w:val="0"/>
          <w:numId w:val="3"/>
        </w:numPr>
        <w:spacing w:line="52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整体支出绩效目标完成情况</w:t>
      </w:r>
    </w:p>
    <w:p>
      <w:pPr>
        <w:ind w:firstLine="640"/>
        <w:rPr>
          <w:rFonts w:hint="eastAsia" w:ascii="仿宋" w:hAnsi="仿宋" w:eastAsia="仿宋" w:cs="仿宋"/>
          <w:b/>
          <w:bCs/>
          <w:sz w:val="30"/>
          <w:szCs w:val="30"/>
          <w:lang w:val="en-US" w:eastAsia="zh-CN"/>
        </w:rPr>
      </w:pPr>
      <w:r>
        <w:rPr>
          <w:rFonts w:hint="eastAsia" w:ascii="仿宋" w:hAnsi="仿宋" w:eastAsia="仿宋" w:cs="仿宋"/>
          <w:b/>
          <w:bCs/>
          <w:sz w:val="30"/>
          <w:szCs w:val="30"/>
        </w:rPr>
        <w:t xml:space="preserve">  </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21</w:t>
      </w:r>
      <w:r>
        <w:rPr>
          <w:rFonts w:hint="eastAsia" w:ascii="仿宋" w:hAnsi="仿宋" w:eastAsia="仿宋" w:cs="仿宋"/>
          <w:kern w:val="1"/>
          <w:sz w:val="32"/>
          <w:szCs w:val="32"/>
        </w:rPr>
        <w:t>年，在县委、县政府的正确领导下，我局认真贯彻落实县委经济工作会议精神，</w:t>
      </w:r>
      <w:r>
        <w:rPr>
          <w:rFonts w:hint="eastAsia" w:ascii="仿宋" w:hAnsi="仿宋" w:eastAsia="仿宋" w:cs="仿宋"/>
          <w:kern w:val="1"/>
          <w:sz w:val="32"/>
          <w:szCs w:val="32"/>
          <w:lang w:eastAsia="zh-CN"/>
        </w:rPr>
        <w:t>单位积极履职，强化管理，较好的完成了年度目标，加强预算收支管理，不断健全内部管理制度，部门整体支出管理水平得以提高，根据部门整体支出绩效评价指标体系，</w:t>
      </w:r>
      <w:r>
        <w:rPr>
          <w:rFonts w:hint="eastAsia" w:ascii="仿宋" w:hAnsi="仿宋" w:eastAsia="仿宋" w:cs="仿宋"/>
          <w:kern w:val="1"/>
          <w:sz w:val="32"/>
          <w:szCs w:val="32"/>
          <w:lang w:val="en-US" w:eastAsia="zh-CN"/>
        </w:rPr>
        <w:t>2021年我单位</w:t>
      </w:r>
      <w:r>
        <w:rPr>
          <w:rFonts w:hint="eastAsia" w:ascii="仿宋" w:hAnsi="仿宋" w:eastAsia="仿宋" w:cs="仿宋"/>
          <w:kern w:val="1"/>
          <w:sz w:val="32"/>
          <w:szCs w:val="32"/>
          <w:lang w:eastAsia="zh-CN"/>
        </w:rPr>
        <w:t>整体支出绩效评价得分</w:t>
      </w:r>
      <w:r>
        <w:rPr>
          <w:rFonts w:hint="eastAsia" w:ascii="仿宋" w:hAnsi="仿宋" w:eastAsia="仿宋" w:cs="仿宋"/>
          <w:kern w:val="1"/>
          <w:sz w:val="32"/>
          <w:szCs w:val="32"/>
          <w:lang w:val="en-US" w:eastAsia="zh-CN"/>
        </w:rPr>
        <w:t>94分，</w:t>
      </w:r>
      <w:r>
        <w:rPr>
          <w:rFonts w:hint="eastAsia" w:ascii="仿宋" w:hAnsi="仿宋" w:eastAsia="仿宋" w:cs="仿宋"/>
          <w:kern w:val="1"/>
          <w:sz w:val="32"/>
          <w:szCs w:val="32"/>
          <w:lang w:eastAsia="zh-CN"/>
        </w:rPr>
        <w:t>部门整体支出绩效为“优”。</w:t>
      </w:r>
    </w:p>
    <w:p>
      <w:pPr>
        <w:pStyle w:val="5"/>
        <w:spacing w:before="0" w:beforeAutospacing="0" w:after="0" w:afterAutospacing="0" w:line="520" w:lineRule="atLeast"/>
        <w:ind w:firstLine="420"/>
        <w:rPr>
          <w:rFonts w:hint="eastAsia" w:ascii="仿宋" w:hAnsi="仿宋" w:eastAsia="仿宋" w:cs="仿宋"/>
          <w:b/>
          <w:color w:val="000000"/>
          <w:sz w:val="32"/>
          <w:szCs w:val="32"/>
        </w:rPr>
      </w:pPr>
      <w:r>
        <w:rPr>
          <w:rFonts w:hint="eastAsia" w:ascii="仿宋" w:hAnsi="仿宋" w:eastAsia="仿宋" w:cs="仿宋"/>
          <w:b/>
          <w:color w:val="000000"/>
          <w:sz w:val="32"/>
          <w:szCs w:val="32"/>
        </w:rPr>
        <w:t>五：存在的问题</w:t>
      </w:r>
    </w:p>
    <w:p>
      <w:pPr>
        <w:pStyle w:val="5"/>
        <w:spacing w:before="0" w:beforeAutospacing="0" w:after="0" w:afterAutospacing="0" w:line="520" w:lineRule="atLeast"/>
        <w:ind w:firstLine="420"/>
        <w:rPr>
          <w:rFonts w:hint="eastAsia" w:ascii="仿宋" w:hAnsi="仿宋" w:eastAsia="仿宋" w:cs="仿宋"/>
          <w:kern w:val="1"/>
          <w:sz w:val="32"/>
          <w:szCs w:val="32"/>
          <w:lang w:eastAsia="zh-CN"/>
        </w:rPr>
      </w:pPr>
      <w:r>
        <w:rPr>
          <w:rFonts w:hint="eastAsia" w:ascii="仿宋" w:hAnsi="仿宋" w:eastAsia="仿宋" w:cs="仿宋"/>
          <w:b/>
          <w:color w:val="000000"/>
          <w:sz w:val="32"/>
          <w:szCs w:val="32"/>
          <w:lang w:val="en-US" w:eastAsia="zh-CN"/>
        </w:rPr>
        <w:t xml:space="preserve">   </w:t>
      </w:r>
      <w:r>
        <w:rPr>
          <w:rFonts w:hint="eastAsia" w:ascii="宋体" w:hAnsi="宋体" w:eastAsia="宋体" w:cs="宋体"/>
          <w:b w:val="0"/>
          <w:bCs/>
          <w:i w:val="0"/>
          <w:iCs w:val="0"/>
          <w:color w:val="000000"/>
          <w:sz w:val="32"/>
          <w:szCs w:val="32"/>
          <w:lang w:val="en-US" w:eastAsia="zh-CN"/>
        </w:rPr>
        <w:t>对照</w:t>
      </w:r>
      <w:r>
        <w:rPr>
          <w:rFonts w:hint="eastAsia" w:ascii="仿宋" w:hAnsi="仿宋" w:eastAsia="仿宋" w:cs="仿宋"/>
          <w:kern w:val="1"/>
          <w:sz w:val="32"/>
          <w:szCs w:val="32"/>
          <w:lang w:eastAsia="zh-CN"/>
        </w:rPr>
        <w:t>部门整体支出绩效评价指标标准和我单位自评得分，反映出在整体支出的预算编制、执行和管理过程中，存在一些问题和不足。</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1、年初预算编制前瞩性偏低，造成预算执行偏低</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2、财政预算资金安排不及时影响绩效目标完成质量；</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3、内部管理制度在实际执行过程中欠细化。</w:t>
      </w:r>
    </w:p>
    <w:p>
      <w:pPr>
        <w:spacing w:line="580" w:lineRule="exact"/>
        <w:contextualSpacing/>
        <w:rPr>
          <w:rFonts w:hint="eastAsia" w:ascii="仿宋" w:hAnsi="仿宋" w:eastAsia="仿宋" w:cs="仿宋"/>
          <w:color w:val="000000"/>
          <w:sz w:val="32"/>
          <w:szCs w:val="32"/>
        </w:rPr>
      </w:pPr>
    </w:p>
    <w:p>
      <w:pPr>
        <w:spacing w:line="580" w:lineRule="exact"/>
        <w:contextualSpacing/>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六、改进措施和有关建议</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1、进一步加强内部机构的预算管理意识，严格按照预算编制的相</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关制度和要求，合理科学的编制预算，进一步提高预算编制的前瞩性、合理性、严谨性和可控性。</w:t>
      </w:r>
    </w:p>
    <w:p>
      <w:pPr>
        <w:pStyle w:val="5"/>
        <w:spacing w:before="0" w:beforeAutospacing="0" w:after="0" w:afterAutospacing="0" w:line="520" w:lineRule="atLeast"/>
        <w:ind w:firstLine="420"/>
        <w:rPr>
          <w:rFonts w:hint="eastAsia" w:ascii="仿宋" w:hAnsi="仿宋" w:eastAsia="仿宋" w:cs="仿宋"/>
          <w:kern w:val="1"/>
          <w:sz w:val="32"/>
          <w:szCs w:val="32"/>
          <w:lang w:val="en-US" w:eastAsia="zh-CN"/>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、加强对财务人员的业务指导及培训，让财务管理工作</w:t>
      </w:r>
      <w:r>
        <w:rPr>
          <w:rFonts w:hint="eastAsia" w:ascii="仿宋" w:hAnsi="仿宋" w:eastAsia="仿宋" w:cs="仿宋"/>
          <w:color w:val="000000"/>
          <w:sz w:val="32"/>
          <w:szCs w:val="32"/>
          <w:lang w:eastAsia="zh-CN"/>
        </w:rPr>
        <w:t>不断</w:t>
      </w:r>
      <w:r>
        <w:rPr>
          <w:rFonts w:hint="eastAsia" w:ascii="仿宋" w:hAnsi="仿宋" w:eastAsia="仿宋" w:cs="仿宋"/>
          <w:color w:val="000000"/>
          <w:sz w:val="32"/>
          <w:szCs w:val="32"/>
        </w:rPr>
        <w:t>精</w:t>
      </w:r>
      <w:r>
        <w:rPr>
          <w:rFonts w:hint="eastAsia" w:ascii="仿宋" w:hAnsi="仿宋" w:eastAsia="仿宋" w:cs="仿宋"/>
          <w:color w:val="000000"/>
          <w:sz w:val="32"/>
          <w:szCs w:val="32"/>
          <w:lang w:eastAsia="zh-CN"/>
        </w:rPr>
        <w:t>细。</w:t>
      </w:r>
    </w:p>
    <w:p>
      <w:pPr>
        <w:spacing w:line="520" w:lineRule="exact"/>
        <w:rPr>
          <w:rFonts w:hint="eastAsia" w:ascii="仿宋" w:hAnsi="仿宋" w:eastAsia="仿宋" w:cs="仿宋"/>
          <w:b/>
          <w:bCs/>
          <w:sz w:val="28"/>
          <w:szCs w:val="28"/>
        </w:rPr>
      </w:pPr>
    </w:p>
    <w:p>
      <w:pPr>
        <w:spacing w:line="520" w:lineRule="exact"/>
        <w:rPr>
          <w:rFonts w:hint="eastAsia" w:ascii="仿宋" w:hAnsi="仿宋" w:eastAsia="仿宋" w:cs="仿宋"/>
          <w:b/>
          <w:bCs/>
          <w:sz w:val="28"/>
          <w:szCs w:val="28"/>
        </w:rPr>
      </w:pPr>
    </w:p>
    <w:p>
      <w:pPr>
        <w:spacing w:line="520" w:lineRule="exact"/>
        <w:ind w:firstLine="3200" w:firstLineChars="1000"/>
        <w:rPr>
          <w:rFonts w:hint="eastAsia" w:ascii="仿宋" w:hAnsi="仿宋" w:eastAsia="仿宋" w:cs="仿宋"/>
          <w:sz w:val="32"/>
          <w:szCs w:val="32"/>
        </w:rPr>
      </w:pPr>
      <w:r>
        <w:rPr>
          <w:rFonts w:hint="eastAsia" w:ascii="仿宋" w:hAnsi="仿宋" w:eastAsia="仿宋" w:cs="仿宋"/>
          <w:sz w:val="32"/>
          <w:szCs w:val="32"/>
        </w:rPr>
        <w:t>麻阳苗族自治县住房和城乡建设局</w:t>
      </w:r>
    </w:p>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jc w:val="center"/>
        <w:rPr>
          <w:rFonts w:hint="eastAsia" w:ascii="仿宋" w:hAnsi="仿宋" w:eastAsia="仿宋" w:cs="仿宋"/>
          <w:b/>
          <w:bCs/>
          <w:sz w:val="40"/>
          <w:szCs w:val="40"/>
        </w:rPr>
      </w:pPr>
      <w:r>
        <w:rPr>
          <w:rFonts w:hint="eastAsia" w:ascii="仿宋" w:hAnsi="仿宋" w:eastAsia="仿宋" w:cs="仿宋"/>
          <w:b/>
          <w:bCs/>
          <w:sz w:val="40"/>
          <w:szCs w:val="40"/>
        </w:rPr>
        <w:t>20</w:t>
      </w:r>
      <w:r>
        <w:rPr>
          <w:rFonts w:hint="eastAsia" w:ascii="仿宋" w:hAnsi="仿宋" w:eastAsia="仿宋" w:cs="仿宋"/>
          <w:b/>
          <w:bCs/>
          <w:sz w:val="40"/>
          <w:szCs w:val="40"/>
          <w:lang w:val="en-US" w:eastAsia="zh-CN"/>
        </w:rPr>
        <w:t>21</w:t>
      </w:r>
      <w:r>
        <w:rPr>
          <w:rFonts w:hint="eastAsia" w:ascii="仿宋" w:hAnsi="仿宋" w:eastAsia="仿宋" w:cs="仿宋"/>
          <w:b/>
          <w:bCs/>
          <w:sz w:val="40"/>
          <w:szCs w:val="40"/>
        </w:rPr>
        <w:t>年度县住房和城乡建设局</w:t>
      </w:r>
      <w:r>
        <w:rPr>
          <w:rFonts w:hint="eastAsia" w:ascii="仿宋" w:hAnsi="仿宋" w:eastAsia="仿宋" w:cs="仿宋"/>
          <w:b/>
          <w:bCs/>
          <w:sz w:val="40"/>
          <w:szCs w:val="40"/>
          <w:lang w:val="en-US" w:eastAsia="zh-CN"/>
        </w:rPr>
        <w:t>专项</w:t>
      </w:r>
      <w:r>
        <w:rPr>
          <w:rFonts w:hint="eastAsia" w:ascii="仿宋" w:hAnsi="仿宋" w:eastAsia="仿宋" w:cs="仿宋"/>
          <w:b/>
          <w:bCs/>
          <w:sz w:val="40"/>
          <w:szCs w:val="40"/>
        </w:rPr>
        <w:t>支出</w:t>
      </w:r>
    </w:p>
    <w:p>
      <w:pPr>
        <w:jc w:val="center"/>
        <w:rPr>
          <w:rFonts w:hint="eastAsia" w:ascii="仿宋" w:hAnsi="仿宋" w:eastAsia="仿宋" w:cs="仿宋"/>
          <w:sz w:val="32"/>
          <w:szCs w:val="32"/>
        </w:rPr>
      </w:pPr>
      <w:r>
        <w:rPr>
          <w:rFonts w:hint="eastAsia" w:ascii="仿宋" w:hAnsi="仿宋" w:eastAsia="仿宋" w:cs="仿宋"/>
          <w:b/>
          <w:bCs/>
          <w:sz w:val="40"/>
          <w:szCs w:val="40"/>
        </w:rPr>
        <w:t>绩效自评报告</w:t>
      </w:r>
      <w:r>
        <w:rPr>
          <w:rFonts w:hint="eastAsia" w:ascii="仿宋" w:hAnsi="仿宋" w:eastAsia="仿宋" w:cs="仿宋"/>
          <w:sz w:val="32"/>
          <w:szCs w:val="32"/>
        </w:rPr>
        <w:t xml:space="preserve"> </w:t>
      </w:r>
    </w:p>
    <w:p>
      <w:pPr>
        <w:jc w:val="center"/>
        <w:rPr>
          <w:rFonts w:ascii="仿宋_GB2312" w:hAnsi="仿宋_GB2312" w:eastAsia="仿宋_GB2312" w:cs="仿宋_GB2312"/>
          <w:sz w:val="32"/>
          <w:szCs w:val="32"/>
        </w:rPr>
      </w:pPr>
    </w:p>
    <w:p>
      <w:pPr>
        <w:widowControl/>
        <w:numPr>
          <w:ilvl w:val="0"/>
          <w:numId w:val="1"/>
        </w:numPr>
        <w:spacing w:line="520" w:lineRule="exact"/>
        <w:jc w:val="left"/>
        <w:rPr>
          <w:rFonts w:hint="eastAsia" w:ascii="仿宋" w:hAnsi="仿宋" w:eastAsia="仿宋" w:cs="仿宋"/>
          <w:b/>
          <w:bCs/>
          <w:sz w:val="32"/>
          <w:szCs w:val="32"/>
        </w:rPr>
      </w:pPr>
      <w:r>
        <w:rPr>
          <w:rFonts w:hint="eastAsia" w:ascii="仿宋" w:hAnsi="仿宋" w:eastAsia="仿宋" w:cs="仿宋"/>
          <w:b/>
          <w:bCs/>
          <w:sz w:val="32"/>
          <w:szCs w:val="32"/>
        </w:rPr>
        <w:t>机构编制人员情况</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b/>
          <w:bCs/>
          <w:color w:val="auto"/>
          <w:sz w:val="32"/>
          <w:szCs w:val="32"/>
        </w:rPr>
      </w:pPr>
      <w:r>
        <w:rPr>
          <w:rFonts w:hint="eastAsia" w:ascii="仿宋" w:hAnsi="仿宋" w:eastAsia="仿宋" w:cs="仿宋"/>
          <w:kern w:val="1"/>
          <w:sz w:val="32"/>
          <w:szCs w:val="32"/>
          <w:lang w:val="zh-CN"/>
        </w:rPr>
        <w:t>本单位内设办公室1个，业务股室7个，共计8个职能股室（下设</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个二级单位）。</w:t>
      </w:r>
      <w:r>
        <w:rPr>
          <w:rFonts w:hint="eastAsia" w:ascii="仿宋" w:hAnsi="仿宋" w:eastAsia="仿宋" w:cs="仿宋"/>
          <w:kern w:val="1"/>
          <w:sz w:val="32"/>
          <w:szCs w:val="32"/>
          <w:lang w:val="zh-CN"/>
        </w:rPr>
        <w:t>核定编制</w:t>
      </w:r>
      <w:r>
        <w:rPr>
          <w:rFonts w:hint="eastAsia" w:ascii="仿宋" w:hAnsi="仿宋" w:eastAsia="仿宋" w:cs="仿宋"/>
          <w:kern w:val="1"/>
          <w:sz w:val="32"/>
          <w:szCs w:val="32"/>
          <w:lang w:val="en-US" w:eastAsia="zh-CN"/>
        </w:rPr>
        <w:t>46</w:t>
      </w:r>
      <w:r>
        <w:rPr>
          <w:rFonts w:hint="eastAsia" w:ascii="仿宋" w:hAnsi="仿宋" w:eastAsia="仿宋" w:cs="仿宋"/>
          <w:kern w:val="1"/>
          <w:sz w:val="32"/>
          <w:szCs w:val="32"/>
          <w:lang w:val="zh-CN"/>
        </w:rPr>
        <w:t>人，其中，行政编7人，事业编</w:t>
      </w:r>
      <w:r>
        <w:rPr>
          <w:rFonts w:hint="eastAsia" w:ascii="仿宋" w:hAnsi="仿宋" w:eastAsia="仿宋" w:cs="仿宋"/>
          <w:kern w:val="1"/>
          <w:sz w:val="32"/>
          <w:szCs w:val="32"/>
          <w:lang w:val="en-US" w:eastAsia="zh-CN"/>
        </w:rPr>
        <w:t>39</w:t>
      </w:r>
      <w:r>
        <w:rPr>
          <w:rFonts w:hint="eastAsia" w:ascii="仿宋" w:hAnsi="仿宋" w:eastAsia="仿宋" w:cs="仿宋"/>
          <w:kern w:val="1"/>
          <w:sz w:val="32"/>
          <w:szCs w:val="32"/>
          <w:lang w:val="zh-CN"/>
        </w:rPr>
        <w:t>人，</w:t>
      </w:r>
      <w:r>
        <w:rPr>
          <w:rFonts w:hint="eastAsia" w:ascii="仿宋" w:hAnsi="仿宋" w:eastAsia="仿宋" w:cs="仿宋"/>
          <w:color w:val="auto"/>
          <w:kern w:val="1"/>
          <w:sz w:val="32"/>
          <w:szCs w:val="32"/>
          <w:lang w:val="zh-CN"/>
        </w:rPr>
        <w:t>工勤编</w:t>
      </w:r>
      <w:r>
        <w:rPr>
          <w:rFonts w:hint="eastAsia" w:ascii="仿宋" w:hAnsi="仿宋" w:eastAsia="仿宋" w:cs="仿宋"/>
          <w:color w:val="auto"/>
          <w:kern w:val="1"/>
          <w:sz w:val="32"/>
          <w:szCs w:val="32"/>
          <w:lang w:val="en-US" w:eastAsia="zh-CN"/>
        </w:rPr>
        <w:t>0</w:t>
      </w:r>
      <w:r>
        <w:rPr>
          <w:rFonts w:hint="eastAsia" w:ascii="仿宋" w:hAnsi="仿宋" w:eastAsia="仿宋" w:cs="仿宋"/>
          <w:color w:val="auto"/>
          <w:kern w:val="1"/>
          <w:sz w:val="32"/>
          <w:szCs w:val="32"/>
          <w:lang w:val="zh-CN"/>
        </w:rPr>
        <w:t>人。截止20</w:t>
      </w:r>
      <w:r>
        <w:rPr>
          <w:rFonts w:hint="eastAsia" w:ascii="仿宋" w:hAnsi="仿宋" w:eastAsia="仿宋" w:cs="仿宋"/>
          <w:color w:val="auto"/>
          <w:kern w:val="1"/>
          <w:sz w:val="32"/>
          <w:szCs w:val="32"/>
          <w:lang w:val="en-US" w:eastAsia="zh-CN"/>
        </w:rPr>
        <w:t>21</w:t>
      </w:r>
      <w:r>
        <w:rPr>
          <w:rFonts w:hint="eastAsia" w:ascii="仿宋" w:hAnsi="仿宋" w:eastAsia="仿宋" w:cs="仿宋"/>
          <w:color w:val="auto"/>
          <w:kern w:val="1"/>
          <w:sz w:val="32"/>
          <w:szCs w:val="32"/>
          <w:lang w:val="zh-CN"/>
        </w:rPr>
        <w:t>年12月底，实有人数</w:t>
      </w:r>
      <w:r>
        <w:rPr>
          <w:rFonts w:hint="eastAsia" w:ascii="仿宋" w:hAnsi="仿宋" w:eastAsia="仿宋" w:cs="仿宋"/>
          <w:color w:val="auto"/>
          <w:kern w:val="1"/>
          <w:sz w:val="32"/>
          <w:szCs w:val="32"/>
          <w:lang w:val="en-US" w:eastAsia="zh-CN"/>
        </w:rPr>
        <w:t>116</w:t>
      </w:r>
      <w:r>
        <w:rPr>
          <w:rFonts w:hint="eastAsia" w:ascii="仿宋" w:hAnsi="仿宋" w:eastAsia="仿宋" w:cs="仿宋"/>
          <w:color w:val="auto"/>
          <w:kern w:val="1"/>
          <w:sz w:val="32"/>
          <w:szCs w:val="32"/>
          <w:lang w:val="zh-CN"/>
        </w:rPr>
        <w:t>人，其中在职7</w:t>
      </w:r>
      <w:r>
        <w:rPr>
          <w:rFonts w:hint="eastAsia" w:ascii="仿宋" w:hAnsi="仿宋" w:eastAsia="仿宋" w:cs="仿宋"/>
          <w:color w:val="auto"/>
          <w:kern w:val="1"/>
          <w:sz w:val="32"/>
          <w:szCs w:val="32"/>
          <w:lang w:val="en-US" w:eastAsia="zh-CN"/>
        </w:rPr>
        <w:t>9</w:t>
      </w:r>
      <w:r>
        <w:rPr>
          <w:rFonts w:hint="eastAsia" w:ascii="仿宋" w:hAnsi="仿宋" w:eastAsia="仿宋" w:cs="仿宋"/>
          <w:color w:val="auto"/>
          <w:kern w:val="1"/>
          <w:sz w:val="32"/>
          <w:szCs w:val="32"/>
          <w:lang w:val="zh-CN"/>
        </w:rPr>
        <w:t>人。单位退休人员</w:t>
      </w:r>
      <w:r>
        <w:rPr>
          <w:rFonts w:hint="eastAsia" w:ascii="仿宋" w:hAnsi="仿宋" w:eastAsia="仿宋" w:cs="仿宋"/>
          <w:color w:val="auto"/>
          <w:kern w:val="1"/>
          <w:sz w:val="32"/>
          <w:szCs w:val="32"/>
          <w:lang w:val="en-US" w:eastAsia="zh-CN"/>
        </w:rPr>
        <w:t>31</w:t>
      </w:r>
      <w:r>
        <w:rPr>
          <w:rFonts w:hint="eastAsia" w:ascii="仿宋" w:hAnsi="仿宋" w:eastAsia="仿宋" w:cs="仿宋"/>
          <w:color w:val="auto"/>
          <w:kern w:val="1"/>
          <w:sz w:val="32"/>
          <w:szCs w:val="32"/>
        </w:rPr>
        <w:t>人，其他人员</w:t>
      </w:r>
      <w:r>
        <w:rPr>
          <w:rFonts w:hint="eastAsia" w:ascii="仿宋" w:hAnsi="仿宋" w:eastAsia="仿宋" w:cs="仿宋"/>
          <w:color w:val="auto"/>
          <w:kern w:val="1"/>
          <w:sz w:val="32"/>
          <w:szCs w:val="32"/>
          <w:lang w:val="en-US" w:eastAsia="zh-CN"/>
        </w:rPr>
        <w:t>7</w:t>
      </w:r>
      <w:r>
        <w:rPr>
          <w:rFonts w:hint="eastAsia" w:ascii="仿宋" w:hAnsi="仿宋" w:eastAsia="仿宋" w:cs="仿宋"/>
          <w:color w:val="auto"/>
          <w:kern w:val="1"/>
          <w:sz w:val="32"/>
          <w:szCs w:val="32"/>
        </w:rPr>
        <w:t>人。</w:t>
      </w:r>
    </w:p>
    <w:p>
      <w:pPr>
        <w:widowControl/>
        <w:spacing w:line="520" w:lineRule="exact"/>
        <w:ind w:firstLine="643" w:firstLineChars="200"/>
        <w:jc w:val="left"/>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二、单位主要职能与年度绩效目标</w:t>
      </w:r>
    </w:p>
    <w:p>
      <w:pPr>
        <w:spacing w:line="52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本单位主要职能与年度绩效目标：</w:t>
      </w:r>
    </w:p>
    <w:p>
      <w:pPr>
        <w:widowControl/>
        <w:spacing w:line="500" w:lineRule="exact"/>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1、推进城市与新型城镇化规划与建设管理；</w:t>
      </w:r>
    </w:p>
    <w:p>
      <w:pPr>
        <w:widowControl/>
        <w:spacing w:line="500" w:lineRule="exact"/>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2、拟定人民防空建设规划和工作计划并组织实施；</w:t>
      </w:r>
    </w:p>
    <w:p>
      <w:pPr>
        <w:widowControl/>
        <w:spacing w:line="500" w:lineRule="exact"/>
        <w:ind w:left="900" w:leftChars="200" w:hanging="480" w:hangingChars="15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 xml:space="preserve"> 3、负责监督和管理全县建筑活动，负责建筑市场准入、建设项目施工、报建、审批；</w:t>
      </w:r>
    </w:p>
    <w:p>
      <w:pPr>
        <w:widowControl/>
        <w:spacing w:line="500" w:lineRule="exact"/>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4、房地产开发管理、住房制度改革与保障性住房规划与建设管理；</w:t>
      </w:r>
    </w:p>
    <w:p>
      <w:pPr>
        <w:widowControl/>
        <w:spacing w:line="5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5、城市管理和城市经营；。</w:t>
      </w:r>
    </w:p>
    <w:p>
      <w:pPr>
        <w:widowControl/>
        <w:spacing w:line="500" w:lineRule="exact"/>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我单位的主要工作任务有：</w:t>
      </w:r>
    </w:p>
    <w:p>
      <w:pPr>
        <w:widowControl/>
        <w:spacing w:line="500" w:lineRule="exact"/>
        <w:ind w:firstLine="640" w:firstLineChars="200"/>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1、工程建设项目管理工作，市县重点项目的实施及质量安全监管工作；</w:t>
      </w:r>
    </w:p>
    <w:p>
      <w:pPr>
        <w:widowControl/>
        <w:spacing w:line="500" w:lineRule="exact"/>
        <w:ind w:left="561" w:leftChars="267"/>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2、大力开展工程建设、燃气管理、给排水、房地产开发和国有土地上房屋征收与补偿等行政执法工作，行使未取得和违反《建筑施工许可证》等建设行为的行政处罚权；</w:t>
      </w:r>
    </w:p>
    <w:p>
      <w:pPr>
        <w:widowControl/>
        <w:spacing w:line="500" w:lineRule="exact"/>
        <w:ind w:left="561" w:leftChars="267"/>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3、完成上级分配的老旧小区改造、棚房区改造工作。</w:t>
      </w:r>
    </w:p>
    <w:p>
      <w:pPr>
        <w:widowControl/>
        <w:spacing w:line="500" w:lineRule="exact"/>
        <w:ind w:firstLine="640" w:firstLineChars="200"/>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val="zh-CN"/>
        </w:rPr>
        <w:t>、完成上级分配的农村危房改造</w:t>
      </w:r>
      <w:r>
        <w:rPr>
          <w:rFonts w:hint="eastAsia" w:ascii="仿宋" w:hAnsi="仿宋" w:eastAsia="仿宋" w:cs="仿宋"/>
          <w:color w:val="auto"/>
          <w:kern w:val="0"/>
          <w:sz w:val="32"/>
          <w:szCs w:val="32"/>
          <w:lang w:val="zh-CN" w:eastAsia="zh-CN"/>
        </w:rPr>
        <w:t>、扶贫等</w:t>
      </w:r>
      <w:r>
        <w:rPr>
          <w:rFonts w:hint="eastAsia" w:ascii="仿宋" w:hAnsi="仿宋" w:eastAsia="仿宋" w:cs="仿宋"/>
          <w:color w:val="auto"/>
          <w:kern w:val="0"/>
          <w:sz w:val="32"/>
          <w:szCs w:val="32"/>
          <w:lang w:val="zh-CN"/>
        </w:rPr>
        <w:t>工作；</w:t>
      </w:r>
    </w:p>
    <w:p>
      <w:pPr>
        <w:widowControl/>
        <w:spacing w:line="500" w:lineRule="exact"/>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5、加强人防工程、指挥通信等工作；</w:t>
      </w:r>
    </w:p>
    <w:p>
      <w:pPr>
        <w:widowControl/>
        <w:spacing w:line="500" w:lineRule="exact"/>
        <w:ind w:firstLine="640" w:firstLineChars="200"/>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lang w:val="zh-CN"/>
        </w:rPr>
        <w:t>、承办县委、县人民政府、县武装部和国防动员委员会交办的其它事项。</w:t>
      </w:r>
    </w:p>
    <w:p>
      <w:pPr>
        <w:spacing w:line="520" w:lineRule="exact"/>
        <w:rPr>
          <w:rFonts w:hint="eastAsia" w:ascii="仿宋" w:hAnsi="仿宋" w:eastAsia="仿宋" w:cs="仿宋"/>
          <w:color w:val="FF0000"/>
          <w:sz w:val="32"/>
          <w:szCs w:val="32"/>
          <w:lang w:val="zh-CN"/>
        </w:rPr>
      </w:pPr>
    </w:p>
    <w:p>
      <w:pPr>
        <w:widowControl/>
        <w:spacing w:line="52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lang w:val="zh-CN"/>
        </w:rPr>
        <w:t>三、</w:t>
      </w: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年度</w:t>
      </w:r>
      <w:r>
        <w:rPr>
          <w:rFonts w:hint="eastAsia" w:ascii="仿宋" w:hAnsi="仿宋" w:eastAsia="仿宋" w:cs="仿宋"/>
          <w:b/>
          <w:bCs/>
          <w:sz w:val="30"/>
          <w:szCs w:val="30"/>
          <w:lang w:val="en-US" w:eastAsia="zh-CN"/>
        </w:rPr>
        <w:t>专项</w:t>
      </w:r>
      <w:r>
        <w:rPr>
          <w:rFonts w:hint="eastAsia" w:ascii="仿宋" w:hAnsi="仿宋" w:eastAsia="仿宋" w:cs="仿宋"/>
          <w:b/>
          <w:bCs/>
          <w:sz w:val="30"/>
          <w:szCs w:val="30"/>
        </w:rPr>
        <w:t>支出及管理情况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年总收入</w:t>
      </w:r>
      <w:r>
        <w:rPr>
          <w:rFonts w:hint="eastAsia" w:ascii="仿宋" w:hAnsi="仿宋" w:eastAsia="仿宋" w:cs="仿宋"/>
          <w:sz w:val="32"/>
          <w:szCs w:val="32"/>
          <w:lang w:val="en-US" w:eastAsia="zh-CN"/>
        </w:rPr>
        <w:t>295</w:t>
      </w:r>
      <w:r>
        <w:rPr>
          <w:rFonts w:hint="eastAsia" w:ascii="仿宋" w:hAnsi="仿宋" w:eastAsia="仿宋" w:cs="仿宋"/>
          <w:sz w:val="32"/>
          <w:szCs w:val="32"/>
        </w:rPr>
        <w:t>万元，</w:t>
      </w:r>
      <w:r>
        <w:rPr>
          <w:rFonts w:hint="eastAsia" w:ascii="仿宋" w:hAnsi="仿宋" w:eastAsia="仿宋" w:cs="仿宋"/>
          <w:sz w:val="32"/>
          <w:szCs w:val="32"/>
          <w:lang w:val="en-US" w:eastAsia="zh-CN"/>
        </w:rPr>
        <w:t>中央下拨资金。</w:t>
      </w:r>
      <w:r>
        <w:rPr>
          <w:rFonts w:hint="eastAsia" w:ascii="仿宋" w:hAnsi="仿宋" w:eastAsia="仿宋" w:cs="仿宋"/>
          <w:sz w:val="32"/>
          <w:szCs w:val="32"/>
        </w:rPr>
        <w:t>2021年省下达危改任务数162户，实际完成170户，其中易返贫致贫户9户，重点监测户12户，无房户24户，已脱贫户93户，重病重残户9户，分散供养五保户25户，低保户10户，受灾户12户，新建68户，维修加固102户，发放危改补助资金295万元，实现了农村低收入家庭群体对象危改户应改尽改，有效保障了全县农村住房安全，确保了全县巩固脱贫攻坚与乡村振兴有效衔接工作，如期高质量完成了2021年农村危房改造任务。</w:t>
      </w: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3、资金管理情况</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①财务管理坚持厉行节约、勤俭办事的方针，本局收入及支出全部纳入财务统一管理。严格按照财政部门制定的政策，执行“收支两条线”的规定。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②严格遵守预算管理制度，合理编制预算，严格按照批准的预算开支。</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③严格财务报账程序，国库集中支付核算办理报销事宜。</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④严格执行“三公”经费有关开支规定。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⑤支出严格执行国家有关财务规章制度规定的开支范围及开支标准；单位所有开支均实行审批制度，坚持做到先计划后审批再开支的原则。</w:t>
      </w:r>
    </w:p>
    <w:p>
      <w:pPr>
        <w:widowControl/>
        <w:numPr>
          <w:ilvl w:val="0"/>
          <w:numId w:val="3"/>
        </w:numPr>
        <w:spacing w:line="52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整体支出绩效目标完成情况</w:t>
      </w:r>
    </w:p>
    <w:p>
      <w:pPr>
        <w:ind w:firstLine="640"/>
        <w:rPr>
          <w:rFonts w:hint="eastAsia" w:ascii="仿宋" w:hAnsi="仿宋" w:eastAsia="仿宋" w:cs="仿宋"/>
          <w:b/>
          <w:bCs/>
          <w:sz w:val="30"/>
          <w:szCs w:val="30"/>
          <w:lang w:val="en-US" w:eastAsia="zh-CN"/>
        </w:rPr>
      </w:pPr>
      <w:r>
        <w:rPr>
          <w:rFonts w:hint="eastAsia" w:ascii="仿宋" w:hAnsi="仿宋" w:eastAsia="仿宋" w:cs="仿宋"/>
          <w:b/>
          <w:bCs/>
          <w:sz w:val="30"/>
          <w:szCs w:val="30"/>
        </w:rPr>
        <w:t xml:space="preserve">  </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21</w:t>
      </w:r>
      <w:r>
        <w:rPr>
          <w:rFonts w:hint="eastAsia" w:ascii="仿宋" w:hAnsi="仿宋" w:eastAsia="仿宋" w:cs="仿宋"/>
          <w:kern w:val="1"/>
          <w:sz w:val="32"/>
          <w:szCs w:val="32"/>
        </w:rPr>
        <w:t>年，在县委、县政府的正确领导下，我局认真贯彻落实县委经济工作会议精神，</w:t>
      </w:r>
      <w:r>
        <w:rPr>
          <w:rFonts w:hint="eastAsia" w:ascii="仿宋" w:hAnsi="仿宋" w:eastAsia="仿宋" w:cs="仿宋"/>
          <w:kern w:val="1"/>
          <w:sz w:val="32"/>
          <w:szCs w:val="32"/>
          <w:lang w:eastAsia="zh-CN"/>
        </w:rPr>
        <w:t>单位积极履职，强化管理，较好的完成了年度目标，加强预算收支管理，不断健全内部管理制度，</w:t>
      </w:r>
      <w:r>
        <w:rPr>
          <w:rFonts w:hint="eastAsia" w:ascii="仿宋" w:hAnsi="仿宋" w:eastAsia="仿宋" w:cs="仿宋"/>
          <w:kern w:val="1"/>
          <w:sz w:val="32"/>
          <w:szCs w:val="32"/>
          <w:lang w:val="en-US" w:eastAsia="zh-CN"/>
        </w:rPr>
        <w:t>专项</w:t>
      </w:r>
      <w:r>
        <w:rPr>
          <w:rFonts w:hint="eastAsia" w:ascii="仿宋" w:hAnsi="仿宋" w:eastAsia="仿宋" w:cs="仿宋"/>
          <w:kern w:val="1"/>
          <w:sz w:val="32"/>
          <w:szCs w:val="32"/>
          <w:lang w:eastAsia="zh-CN"/>
        </w:rPr>
        <w:t>支出管理水平得以提高，根据部门整体支出绩效评价指标体系，</w:t>
      </w:r>
      <w:r>
        <w:rPr>
          <w:rFonts w:hint="eastAsia" w:ascii="仿宋" w:hAnsi="仿宋" w:eastAsia="仿宋" w:cs="仿宋"/>
          <w:kern w:val="1"/>
          <w:sz w:val="32"/>
          <w:szCs w:val="32"/>
          <w:lang w:val="en-US" w:eastAsia="zh-CN"/>
        </w:rPr>
        <w:t>2021年我单位</w:t>
      </w:r>
      <w:r>
        <w:rPr>
          <w:rFonts w:hint="eastAsia" w:ascii="仿宋" w:hAnsi="仿宋" w:eastAsia="仿宋" w:cs="仿宋"/>
          <w:kern w:val="1"/>
          <w:sz w:val="32"/>
          <w:szCs w:val="32"/>
          <w:lang w:eastAsia="zh-CN"/>
        </w:rPr>
        <w:t>整体支出绩效评价得分</w:t>
      </w:r>
      <w:r>
        <w:rPr>
          <w:rFonts w:hint="eastAsia" w:ascii="仿宋" w:hAnsi="仿宋" w:eastAsia="仿宋" w:cs="仿宋"/>
          <w:kern w:val="1"/>
          <w:sz w:val="32"/>
          <w:szCs w:val="32"/>
          <w:lang w:val="en-US" w:eastAsia="zh-CN"/>
        </w:rPr>
        <w:t>95分，专项</w:t>
      </w:r>
      <w:r>
        <w:rPr>
          <w:rFonts w:hint="eastAsia" w:ascii="仿宋" w:hAnsi="仿宋" w:eastAsia="仿宋" w:cs="仿宋"/>
          <w:kern w:val="1"/>
          <w:sz w:val="32"/>
          <w:szCs w:val="32"/>
          <w:lang w:eastAsia="zh-CN"/>
        </w:rPr>
        <w:t>支出绩效为“优”。</w:t>
      </w:r>
    </w:p>
    <w:p>
      <w:pPr>
        <w:spacing w:line="520" w:lineRule="exact"/>
        <w:jc w:val="center"/>
        <w:rPr>
          <w:rFonts w:hint="eastAsia" w:ascii="仿宋" w:hAnsi="仿宋" w:eastAsia="仿宋" w:cs="仿宋"/>
          <w:sz w:val="32"/>
          <w:szCs w:val="32"/>
        </w:rPr>
      </w:pPr>
      <w:bookmarkStart w:id="0" w:name="_GoBack"/>
      <w:bookmarkEnd w:id="0"/>
    </w:p>
    <w:p>
      <w:pPr>
        <w:rPr>
          <w:rFonts w:hint="eastAsia" w:ascii="仿宋" w:hAnsi="仿宋" w:eastAsia="仿宋" w:cs="仿宋"/>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049B3"/>
    <w:multiLevelType w:val="singleLevel"/>
    <w:tmpl w:val="AC2049B3"/>
    <w:lvl w:ilvl="0" w:tentative="0">
      <w:start w:val="1"/>
      <w:numFmt w:val="decimal"/>
      <w:suff w:val="nothing"/>
      <w:lvlText w:val="%1、"/>
      <w:lvlJc w:val="left"/>
    </w:lvl>
  </w:abstractNum>
  <w:abstractNum w:abstractNumId="1">
    <w:nsid w:val="F3461B63"/>
    <w:multiLevelType w:val="singleLevel"/>
    <w:tmpl w:val="F3461B63"/>
    <w:lvl w:ilvl="0" w:tentative="0">
      <w:start w:val="1"/>
      <w:numFmt w:val="chineseCounting"/>
      <w:suff w:val="nothing"/>
      <w:lvlText w:val="%1、"/>
      <w:lvlJc w:val="left"/>
      <w:pPr>
        <w:ind w:left="709" w:firstLine="0"/>
      </w:pPr>
      <w:rPr>
        <w:rFonts w:hint="eastAsia"/>
      </w:rPr>
    </w:lvl>
  </w:abstractNum>
  <w:abstractNum w:abstractNumId="2">
    <w:nsid w:val="11975408"/>
    <w:multiLevelType w:val="singleLevel"/>
    <w:tmpl w:val="11975408"/>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TNhYzNiNTZkYjM4NjdkMTQ0YmU3NzMyYTMwYzgzZmEifQ=="/>
  </w:docVars>
  <w:rsids>
    <w:rsidRoot w:val="00A20D0D"/>
    <w:rsid w:val="000150AF"/>
    <w:rsid w:val="00042CEA"/>
    <w:rsid w:val="00067206"/>
    <w:rsid w:val="000B5D02"/>
    <w:rsid w:val="000E1AAB"/>
    <w:rsid w:val="001C51BB"/>
    <w:rsid w:val="00253DD9"/>
    <w:rsid w:val="0028529A"/>
    <w:rsid w:val="00297D11"/>
    <w:rsid w:val="0031097E"/>
    <w:rsid w:val="0034238E"/>
    <w:rsid w:val="00344E87"/>
    <w:rsid w:val="0036165A"/>
    <w:rsid w:val="00364A66"/>
    <w:rsid w:val="00465040"/>
    <w:rsid w:val="00472D96"/>
    <w:rsid w:val="00482F1C"/>
    <w:rsid w:val="00497AD0"/>
    <w:rsid w:val="004F11B7"/>
    <w:rsid w:val="00506D94"/>
    <w:rsid w:val="0052382E"/>
    <w:rsid w:val="00543193"/>
    <w:rsid w:val="006518D9"/>
    <w:rsid w:val="006529C0"/>
    <w:rsid w:val="00654261"/>
    <w:rsid w:val="0066245D"/>
    <w:rsid w:val="006A0B6F"/>
    <w:rsid w:val="006B1334"/>
    <w:rsid w:val="006B2BD8"/>
    <w:rsid w:val="006D2509"/>
    <w:rsid w:val="00723569"/>
    <w:rsid w:val="0076017A"/>
    <w:rsid w:val="007B5E52"/>
    <w:rsid w:val="007D2BBA"/>
    <w:rsid w:val="007E042D"/>
    <w:rsid w:val="00803C15"/>
    <w:rsid w:val="00851F07"/>
    <w:rsid w:val="00856164"/>
    <w:rsid w:val="0086698E"/>
    <w:rsid w:val="00916B72"/>
    <w:rsid w:val="00921E9A"/>
    <w:rsid w:val="009C49C2"/>
    <w:rsid w:val="009F28DD"/>
    <w:rsid w:val="009F66EC"/>
    <w:rsid w:val="00A20D0D"/>
    <w:rsid w:val="00A36304"/>
    <w:rsid w:val="00A65993"/>
    <w:rsid w:val="00A77FCA"/>
    <w:rsid w:val="00A8538B"/>
    <w:rsid w:val="00AD5008"/>
    <w:rsid w:val="00B30471"/>
    <w:rsid w:val="00B40C14"/>
    <w:rsid w:val="00BA1A63"/>
    <w:rsid w:val="00BC7843"/>
    <w:rsid w:val="00BD0379"/>
    <w:rsid w:val="00BD25AF"/>
    <w:rsid w:val="00BF35BC"/>
    <w:rsid w:val="00C111E8"/>
    <w:rsid w:val="00C13B3D"/>
    <w:rsid w:val="00C45F58"/>
    <w:rsid w:val="00C934C0"/>
    <w:rsid w:val="00CD6473"/>
    <w:rsid w:val="00CF4E58"/>
    <w:rsid w:val="00D1712E"/>
    <w:rsid w:val="00D63BD2"/>
    <w:rsid w:val="00D7423C"/>
    <w:rsid w:val="00DA6441"/>
    <w:rsid w:val="00DB07D3"/>
    <w:rsid w:val="00DC6BEE"/>
    <w:rsid w:val="00DF1FDA"/>
    <w:rsid w:val="00DF246C"/>
    <w:rsid w:val="00E20493"/>
    <w:rsid w:val="00E742DB"/>
    <w:rsid w:val="00EA6D89"/>
    <w:rsid w:val="00F01A6A"/>
    <w:rsid w:val="00F52150"/>
    <w:rsid w:val="00F653DA"/>
    <w:rsid w:val="00F73A31"/>
    <w:rsid w:val="00FA7F59"/>
    <w:rsid w:val="00FC7E28"/>
    <w:rsid w:val="00FE5042"/>
    <w:rsid w:val="00FE54EA"/>
    <w:rsid w:val="01D610A9"/>
    <w:rsid w:val="025758E2"/>
    <w:rsid w:val="025C5DEE"/>
    <w:rsid w:val="02A50AD1"/>
    <w:rsid w:val="03430ABA"/>
    <w:rsid w:val="03440442"/>
    <w:rsid w:val="04FD27E8"/>
    <w:rsid w:val="051A7E0A"/>
    <w:rsid w:val="052F50D9"/>
    <w:rsid w:val="0581101A"/>
    <w:rsid w:val="0588499A"/>
    <w:rsid w:val="05C93C36"/>
    <w:rsid w:val="05E54FCE"/>
    <w:rsid w:val="062243FE"/>
    <w:rsid w:val="08512608"/>
    <w:rsid w:val="08655196"/>
    <w:rsid w:val="08C46AED"/>
    <w:rsid w:val="0A1A2F1B"/>
    <w:rsid w:val="0A9F0932"/>
    <w:rsid w:val="0ABA50BC"/>
    <w:rsid w:val="0DBD6DA7"/>
    <w:rsid w:val="0DFC1139"/>
    <w:rsid w:val="0E1E06A7"/>
    <w:rsid w:val="0E8162FC"/>
    <w:rsid w:val="0EA737B2"/>
    <w:rsid w:val="0EB3241A"/>
    <w:rsid w:val="0EDC3D89"/>
    <w:rsid w:val="0F3036BB"/>
    <w:rsid w:val="0FC62B0B"/>
    <w:rsid w:val="104021D9"/>
    <w:rsid w:val="108155C1"/>
    <w:rsid w:val="117250F0"/>
    <w:rsid w:val="118F0C34"/>
    <w:rsid w:val="120155AE"/>
    <w:rsid w:val="12F24E3E"/>
    <w:rsid w:val="134770B1"/>
    <w:rsid w:val="13571E2E"/>
    <w:rsid w:val="13A604FB"/>
    <w:rsid w:val="13D4500B"/>
    <w:rsid w:val="13F549DA"/>
    <w:rsid w:val="13F6628B"/>
    <w:rsid w:val="144866E4"/>
    <w:rsid w:val="14515DD5"/>
    <w:rsid w:val="146C299C"/>
    <w:rsid w:val="14864F0B"/>
    <w:rsid w:val="14952E5B"/>
    <w:rsid w:val="153D1AE3"/>
    <w:rsid w:val="154A62AD"/>
    <w:rsid w:val="15524F1D"/>
    <w:rsid w:val="165F7CEC"/>
    <w:rsid w:val="1731623F"/>
    <w:rsid w:val="18767516"/>
    <w:rsid w:val="18845DF7"/>
    <w:rsid w:val="18AB1F57"/>
    <w:rsid w:val="19144E34"/>
    <w:rsid w:val="19EA6EDF"/>
    <w:rsid w:val="19ED1558"/>
    <w:rsid w:val="1AB9532D"/>
    <w:rsid w:val="1B7C10DB"/>
    <w:rsid w:val="1B846B99"/>
    <w:rsid w:val="1BC6388F"/>
    <w:rsid w:val="1C0A39BF"/>
    <w:rsid w:val="1C594F00"/>
    <w:rsid w:val="1CCD326D"/>
    <w:rsid w:val="1D1659A3"/>
    <w:rsid w:val="1D73219E"/>
    <w:rsid w:val="1DD15A38"/>
    <w:rsid w:val="1E504461"/>
    <w:rsid w:val="1E81066A"/>
    <w:rsid w:val="1ED97B45"/>
    <w:rsid w:val="1F270C70"/>
    <w:rsid w:val="2086407C"/>
    <w:rsid w:val="20AD11BA"/>
    <w:rsid w:val="214B4BC3"/>
    <w:rsid w:val="21737F9B"/>
    <w:rsid w:val="227E53EA"/>
    <w:rsid w:val="22CF51EA"/>
    <w:rsid w:val="23B7501B"/>
    <w:rsid w:val="23ED699C"/>
    <w:rsid w:val="2409337B"/>
    <w:rsid w:val="240C4B60"/>
    <w:rsid w:val="241B7E99"/>
    <w:rsid w:val="24945D36"/>
    <w:rsid w:val="24BF1716"/>
    <w:rsid w:val="250D0318"/>
    <w:rsid w:val="25526699"/>
    <w:rsid w:val="255C53AF"/>
    <w:rsid w:val="259A1E8B"/>
    <w:rsid w:val="26BE4BB8"/>
    <w:rsid w:val="2776664F"/>
    <w:rsid w:val="27E81F7D"/>
    <w:rsid w:val="2828115C"/>
    <w:rsid w:val="28BB4D9A"/>
    <w:rsid w:val="28D15337"/>
    <w:rsid w:val="29270663"/>
    <w:rsid w:val="293528E1"/>
    <w:rsid w:val="295B26F5"/>
    <w:rsid w:val="29D23BCE"/>
    <w:rsid w:val="29E97E5B"/>
    <w:rsid w:val="29F77528"/>
    <w:rsid w:val="2A514B36"/>
    <w:rsid w:val="2A767C7E"/>
    <w:rsid w:val="2A9B4409"/>
    <w:rsid w:val="2AFE4BD4"/>
    <w:rsid w:val="2B2D26B8"/>
    <w:rsid w:val="2B475657"/>
    <w:rsid w:val="2C2D2CA0"/>
    <w:rsid w:val="2C361B74"/>
    <w:rsid w:val="2C6A039F"/>
    <w:rsid w:val="2CCA6239"/>
    <w:rsid w:val="2CF03F85"/>
    <w:rsid w:val="2D121E59"/>
    <w:rsid w:val="2D300909"/>
    <w:rsid w:val="2D563870"/>
    <w:rsid w:val="2E277E7A"/>
    <w:rsid w:val="2E883474"/>
    <w:rsid w:val="2FC037D3"/>
    <w:rsid w:val="2FC703AF"/>
    <w:rsid w:val="3086577F"/>
    <w:rsid w:val="30E917F2"/>
    <w:rsid w:val="31446FFF"/>
    <w:rsid w:val="316826F9"/>
    <w:rsid w:val="32CD081E"/>
    <w:rsid w:val="34916A44"/>
    <w:rsid w:val="34B65B8B"/>
    <w:rsid w:val="34EC0142"/>
    <w:rsid w:val="34F5777F"/>
    <w:rsid w:val="35131158"/>
    <w:rsid w:val="363F563E"/>
    <w:rsid w:val="369A7EA1"/>
    <w:rsid w:val="371D7FA9"/>
    <w:rsid w:val="37257B37"/>
    <w:rsid w:val="37E81FCC"/>
    <w:rsid w:val="38092E13"/>
    <w:rsid w:val="381F6CA1"/>
    <w:rsid w:val="38473559"/>
    <w:rsid w:val="38754AA8"/>
    <w:rsid w:val="38DE4A25"/>
    <w:rsid w:val="39A01EF2"/>
    <w:rsid w:val="3A791D8C"/>
    <w:rsid w:val="3B5A0B33"/>
    <w:rsid w:val="3B8933A3"/>
    <w:rsid w:val="3C395C37"/>
    <w:rsid w:val="3C4F7526"/>
    <w:rsid w:val="3C717079"/>
    <w:rsid w:val="3C7E42BF"/>
    <w:rsid w:val="3CA11F03"/>
    <w:rsid w:val="3D153845"/>
    <w:rsid w:val="3D6370CC"/>
    <w:rsid w:val="3DCD7A0D"/>
    <w:rsid w:val="3E15714A"/>
    <w:rsid w:val="3E9F00BC"/>
    <w:rsid w:val="3ED54888"/>
    <w:rsid w:val="3F3A3EF5"/>
    <w:rsid w:val="3F7B1F91"/>
    <w:rsid w:val="404B7D94"/>
    <w:rsid w:val="409D5C06"/>
    <w:rsid w:val="4248285A"/>
    <w:rsid w:val="425F71F3"/>
    <w:rsid w:val="4302047E"/>
    <w:rsid w:val="432F0F1E"/>
    <w:rsid w:val="435C0EAF"/>
    <w:rsid w:val="43DB18B1"/>
    <w:rsid w:val="449C3F71"/>
    <w:rsid w:val="44B34E3D"/>
    <w:rsid w:val="458A505F"/>
    <w:rsid w:val="45B2285B"/>
    <w:rsid w:val="45D46CA9"/>
    <w:rsid w:val="45E873F9"/>
    <w:rsid w:val="46003DE9"/>
    <w:rsid w:val="465A4273"/>
    <w:rsid w:val="46F02761"/>
    <w:rsid w:val="47C0202D"/>
    <w:rsid w:val="48600925"/>
    <w:rsid w:val="494949E6"/>
    <w:rsid w:val="497769CB"/>
    <w:rsid w:val="49B7582C"/>
    <w:rsid w:val="4A596B16"/>
    <w:rsid w:val="4AB076A1"/>
    <w:rsid w:val="4B2E409F"/>
    <w:rsid w:val="4C8F50FD"/>
    <w:rsid w:val="4C994A2C"/>
    <w:rsid w:val="4CD64BB6"/>
    <w:rsid w:val="4D1244ED"/>
    <w:rsid w:val="4D717953"/>
    <w:rsid w:val="4DE77A16"/>
    <w:rsid w:val="4E8E14E1"/>
    <w:rsid w:val="4E9055AE"/>
    <w:rsid w:val="4EA54EDB"/>
    <w:rsid w:val="4F30546A"/>
    <w:rsid w:val="4F48763C"/>
    <w:rsid w:val="4F577BDE"/>
    <w:rsid w:val="4FB4138E"/>
    <w:rsid w:val="4FD308DB"/>
    <w:rsid w:val="509955DB"/>
    <w:rsid w:val="50B25BE8"/>
    <w:rsid w:val="50F674D5"/>
    <w:rsid w:val="51211776"/>
    <w:rsid w:val="51541F33"/>
    <w:rsid w:val="5167039E"/>
    <w:rsid w:val="517C0A52"/>
    <w:rsid w:val="52222835"/>
    <w:rsid w:val="523F74CE"/>
    <w:rsid w:val="52DF0ED5"/>
    <w:rsid w:val="52F31349"/>
    <w:rsid w:val="54704B4C"/>
    <w:rsid w:val="54E02D83"/>
    <w:rsid w:val="551F0500"/>
    <w:rsid w:val="564C63B7"/>
    <w:rsid w:val="565760FA"/>
    <w:rsid w:val="566B1748"/>
    <w:rsid w:val="56D27DCA"/>
    <w:rsid w:val="56EF33EF"/>
    <w:rsid w:val="58B714A9"/>
    <w:rsid w:val="58D10056"/>
    <w:rsid w:val="59290CF4"/>
    <w:rsid w:val="59783969"/>
    <w:rsid w:val="59A56B86"/>
    <w:rsid w:val="5A111F6B"/>
    <w:rsid w:val="5A8F628B"/>
    <w:rsid w:val="5AF010C8"/>
    <w:rsid w:val="5AF444C1"/>
    <w:rsid w:val="5BF278F8"/>
    <w:rsid w:val="5C453BE5"/>
    <w:rsid w:val="5C947833"/>
    <w:rsid w:val="5C9F3EF6"/>
    <w:rsid w:val="5CA47399"/>
    <w:rsid w:val="5DBD51B4"/>
    <w:rsid w:val="5DF35E7C"/>
    <w:rsid w:val="5E336159"/>
    <w:rsid w:val="5E37033A"/>
    <w:rsid w:val="5E4C4E4D"/>
    <w:rsid w:val="5EB555D5"/>
    <w:rsid w:val="5EDC0DBF"/>
    <w:rsid w:val="5EFC7BA7"/>
    <w:rsid w:val="5F8B5C9C"/>
    <w:rsid w:val="60662F6E"/>
    <w:rsid w:val="609D2FAE"/>
    <w:rsid w:val="60A53898"/>
    <w:rsid w:val="60BA3632"/>
    <w:rsid w:val="60CC028A"/>
    <w:rsid w:val="62580269"/>
    <w:rsid w:val="62646217"/>
    <w:rsid w:val="6284587A"/>
    <w:rsid w:val="629E74F4"/>
    <w:rsid w:val="63B657BC"/>
    <w:rsid w:val="63EA635F"/>
    <w:rsid w:val="63EC7732"/>
    <w:rsid w:val="64724BDA"/>
    <w:rsid w:val="650B4C91"/>
    <w:rsid w:val="654462D0"/>
    <w:rsid w:val="66011A80"/>
    <w:rsid w:val="660F138C"/>
    <w:rsid w:val="663D54B0"/>
    <w:rsid w:val="666077A4"/>
    <w:rsid w:val="66666D3D"/>
    <w:rsid w:val="66D555DF"/>
    <w:rsid w:val="670619B7"/>
    <w:rsid w:val="67CC62FA"/>
    <w:rsid w:val="68527224"/>
    <w:rsid w:val="688B3AE9"/>
    <w:rsid w:val="68B37AC2"/>
    <w:rsid w:val="695E1CB9"/>
    <w:rsid w:val="6A3B1FCA"/>
    <w:rsid w:val="6A7C1085"/>
    <w:rsid w:val="6A7D1463"/>
    <w:rsid w:val="6AD91CF7"/>
    <w:rsid w:val="6B2F5A38"/>
    <w:rsid w:val="6B641A92"/>
    <w:rsid w:val="6B8913D7"/>
    <w:rsid w:val="6BB0705F"/>
    <w:rsid w:val="6BCF0F44"/>
    <w:rsid w:val="6CAD1D1B"/>
    <w:rsid w:val="6CAE416D"/>
    <w:rsid w:val="6D4E1229"/>
    <w:rsid w:val="6D6953C1"/>
    <w:rsid w:val="6D7538AE"/>
    <w:rsid w:val="6E1D7CF3"/>
    <w:rsid w:val="6E4311C8"/>
    <w:rsid w:val="6EA50F15"/>
    <w:rsid w:val="6EDF2AE6"/>
    <w:rsid w:val="6FB37ACE"/>
    <w:rsid w:val="705F62A6"/>
    <w:rsid w:val="70784AD4"/>
    <w:rsid w:val="70A2003C"/>
    <w:rsid w:val="70EE34BD"/>
    <w:rsid w:val="7116174F"/>
    <w:rsid w:val="720206FA"/>
    <w:rsid w:val="72080B51"/>
    <w:rsid w:val="725D2EC1"/>
    <w:rsid w:val="7263255A"/>
    <w:rsid w:val="72D11849"/>
    <w:rsid w:val="72F003F9"/>
    <w:rsid w:val="741540C6"/>
    <w:rsid w:val="749264E4"/>
    <w:rsid w:val="74BF0129"/>
    <w:rsid w:val="74F167B1"/>
    <w:rsid w:val="756F0B07"/>
    <w:rsid w:val="761021A4"/>
    <w:rsid w:val="76171BBB"/>
    <w:rsid w:val="762D615D"/>
    <w:rsid w:val="765C609A"/>
    <w:rsid w:val="780E5095"/>
    <w:rsid w:val="7864058C"/>
    <w:rsid w:val="78CA41A9"/>
    <w:rsid w:val="79086F22"/>
    <w:rsid w:val="793E2C88"/>
    <w:rsid w:val="79701E0E"/>
    <w:rsid w:val="79920CCE"/>
    <w:rsid w:val="79A36A0D"/>
    <w:rsid w:val="7A49668F"/>
    <w:rsid w:val="7A610EB6"/>
    <w:rsid w:val="7AC86811"/>
    <w:rsid w:val="7AFD1CA6"/>
    <w:rsid w:val="7B262B55"/>
    <w:rsid w:val="7B7C578D"/>
    <w:rsid w:val="7B8A4150"/>
    <w:rsid w:val="7C0D5A53"/>
    <w:rsid w:val="7CF84EC8"/>
    <w:rsid w:val="7D8331F9"/>
    <w:rsid w:val="7EC4450C"/>
    <w:rsid w:val="7F197C83"/>
    <w:rsid w:val="7F942585"/>
    <w:rsid w:val="7FE27047"/>
    <w:rsid w:val="7FED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rFonts w:cs="黑体"/>
      <w:kern w:val="2"/>
      <w:sz w:val="18"/>
      <w:szCs w:val="18"/>
    </w:rPr>
  </w:style>
  <w:style w:type="character" w:customStyle="1" w:styleId="9">
    <w:name w:val="页脚 Char"/>
    <w:basedOn w:val="7"/>
    <w:link w:val="3"/>
    <w:qFormat/>
    <w:uiPriority w:val="0"/>
    <w:rPr>
      <w:rFonts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BE24F-8AB7-43B9-BC5B-59398AF510E3}">
  <ds:schemaRefs/>
</ds:datastoreItem>
</file>

<file path=docProps/app.xml><?xml version="1.0" encoding="utf-8"?>
<Properties xmlns="http://schemas.openxmlformats.org/officeDocument/2006/extended-properties" xmlns:vt="http://schemas.openxmlformats.org/officeDocument/2006/docPropsVTypes">
  <Template>Normal</Template>
  <Pages>11</Pages>
  <Words>5957</Words>
  <Characters>6429</Characters>
  <Lines>32</Lines>
  <Paragraphs>9</Paragraphs>
  <TotalTime>96</TotalTime>
  <ScaleCrop>false</ScaleCrop>
  <LinksUpToDate>false</LinksUpToDate>
  <CharactersWithSpaces>6919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2019-11-26T03:13:00Z</dcterms:created>
  <dc:creator>Administrator</dc:creator>
  <cp:lastModifiedBy>小蜜桃</cp:lastModifiedBy>
  <cp:lastPrinted>2022-06-13T04:05:52Z</cp:lastPrinted>
  <dcterms:modified xsi:type="dcterms:W3CDTF">2022-06-13T04:06:57Z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3EC8692B77794713B285552DAD84C12A</vt:lpwstr>
  </property>
</Properties>
</file>