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99" w:rsidRDefault="00C32F57">
      <w:pPr>
        <w:spacing w:line="560" w:lineRule="exact"/>
        <w:rPr>
          <w:rFonts w:ascii="黑体" w:eastAsia="黑体"/>
        </w:rPr>
      </w:pPr>
      <w:r>
        <w:rPr>
          <w:rFonts w:ascii="黑体" w:eastAsia="黑体"/>
        </w:rPr>
        <w:t>附件</w:t>
      </w:r>
      <w:r>
        <w:rPr>
          <w:rFonts w:ascii="黑体" w:eastAsia="黑体" w:hint="eastAsia"/>
        </w:rPr>
        <w:t>1</w:t>
      </w:r>
    </w:p>
    <w:p w:rsidR="00235D99" w:rsidRDefault="00C32F57">
      <w:pPr>
        <w:spacing w:line="560" w:lineRule="exact"/>
        <w:jc w:val="center"/>
        <w:rPr>
          <w:rFonts w:ascii="仿宋" w:eastAsia="仿宋"/>
          <w:sz w:val="24"/>
        </w:rPr>
      </w:pPr>
      <w:r>
        <w:rPr>
          <w:rFonts w:ascii="仿宋" w:eastAsia="仿宋"/>
          <w:sz w:val="36"/>
          <w:szCs w:val="36"/>
        </w:rPr>
        <w:t>部门整体支出绩效评价指标表</w:t>
      </w:r>
    </w:p>
    <w:tbl>
      <w:tblPr>
        <w:tblW w:w="10600" w:type="dxa"/>
        <w:jc w:val="center"/>
        <w:tblCellMar>
          <w:left w:w="10" w:type="dxa"/>
          <w:right w:w="10" w:type="dxa"/>
        </w:tblCellMar>
        <w:tblLook w:val="04A0"/>
      </w:tblPr>
      <w:tblGrid>
        <w:gridCol w:w="517"/>
        <w:gridCol w:w="456"/>
        <w:gridCol w:w="672"/>
        <w:gridCol w:w="456"/>
        <w:gridCol w:w="1003"/>
        <w:gridCol w:w="456"/>
        <w:gridCol w:w="2972"/>
        <w:gridCol w:w="3435"/>
        <w:gridCol w:w="633"/>
      </w:tblGrid>
      <w:tr w:rsidR="00235D99">
        <w:trPr>
          <w:tblHeader/>
          <w:jc w:val="center"/>
        </w:trPr>
        <w:tc>
          <w:tcPr>
            <w:tcW w:w="5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一级指标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分值</w:t>
            </w:r>
          </w:p>
        </w:tc>
        <w:tc>
          <w:tcPr>
            <w:tcW w:w="677"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二级指标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分值</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三级</w:t>
            </w:r>
          </w:p>
          <w:p w:rsidR="00235D99" w:rsidRDefault="00C32F57">
            <w:pPr>
              <w:widowControl/>
              <w:jc w:val="center"/>
              <w:rPr>
                <w:rFonts w:ascii="仿宋" w:eastAsia="仿宋"/>
                <w:sz w:val="24"/>
                <w:szCs w:val="24"/>
              </w:rPr>
            </w:pPr>
            <w:r>
              <w:rPr>
                <w:rFonts w:ascii="仿宋" w:eastAsia="仿宋"/>
                <w:sz w:val="24"/>
                <w:szCs w:val="24"/>
              </w:rPr>
              <w:t>指标</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分值</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评价标准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指标说明</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得分</w:t>
            </w:r>
          </w:p>
        </w:tc>
      </w:tr>
      <w:tr w:rsidR="00235D99">
        <w:trPr>
          <w:trHeight w:val="1814"/>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投入</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10</w:t>
            </w:r>
          </w:p>
        </w:tc>
        <w:tc>
          <w:tcPr>
            <w:tcW w:w="677" w:type="dxa"/>
            <w:vMerge w:val="restart"/>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预算配置</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10</w:t>
            </w:r>
          </w:p>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在职人员控制率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5</w:t>
            </w:r>
          </w:p>
        </w:tc>
        <w:tc>
          <w:tcPr>
            <w:tcW w:w="3016" w:type="dxa"/>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以100%为标准。在职人员控制率</w:t>
            </w:r>
            <w:r>
              <w:rPr>
                <w:rFonts w:ascii="仿宋" w:eastAsia="仿宋"/>
                <w:sz w:val="24"/>
                <w:szCs w:val="24"/>
              </w:rPr>
              <w:t>≦</w:t>
            </w:r>
            <w:r>
              <w:rPr>
                <w:rFonts w:ascii="仿宋" w:eastAsia="仿宋"/>
                <w:sz w:val="24"/>
                <w:szCs w:val="24"/>
              </w:rPr>
              <w:t>100%，计5分；每超过一个百分点扣0.5分，扣完为止。</w:t>
            </w:r>
          </w:p>
        </w:tc>
        <w:tc>
          <w:tcPr>
            <w:tcW w:w="349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在职人员控制率=（在职人员数/编制数）</w:t>
            </w:r>
            <w:r>
              <w:rPr>
                <w:rFonts w:ascii="仿宋" w:eastAsia="仿宋"/>
                <w:sz w:val="24"/>
                <w:szCs w:val="24"/>
              </w:rPr>
              <w:t>×</w:t>
            </w:r>
            <w:r>
              <w:rPr>
                <w:rFonts w:ascii="仿宋" w:eastAsia="仿宋"/>
                <w:sz w:val="24"/>
                <w:szCs w:val="24"/>
              </w:rPr>
              <w:t>100%，在职人员数：部门（单位）实际在职人数，以财政确定的部门决算编制口径为准。</w:t>
            </w:r>
            <w:r>
              <w:rPr>
                <w:rFonts w:ascii="仿宋" w:eastAsia="仿宋"/>
                <w:sz w:val="24"/>
                <w:szCs w:val="24"/>
              </w:rPr>
              <w:br/>
              <w:t>编制数：机构编制部门核定批复的部门（单位）的人员编制数。</w:t>
            </w:r>
          </w:p>
        </w:tc>
        <w:tc>
          <w:tcPr>
            <w:tcW w:w="637" w:type="dxa"/>
            <w:tcBorders>
              <w:bottom w:val="single" w:sz="4" w:space="0" w:color="000000"/>
              <w:right w:val="single" w:sz="4" w:space="0" w:color="000000"/>
            </w:tcBorders>
            <w:tcMar>
              <w:left w:w="108" w:type="dxa"/>
              <w:right w:w="108" w:type="dxa"/>
            </w:tcMar>
            <w:vAlign w:val="center"/>
          </w:tcPr>
          <w:p w:rsidR="00235D99" w:rsidRDefault="00E966A3">
            <w:pPr>
              <w:widowControl/>
              <w:jc w:val="left"/>
              <w:rPr>
                <w:rFonts w:ascii="仿宋" w:eastAsia="仿宋"/>
                <w:sz w:val="24"/>
                <w:szCs w:val="24"/>
              </w:rPr>
            </w:pPr>
            <w:r>
              <w:rPr>
                <w:rFonts w:ascii="仿宋" w:eastAsia="仿宋" w:hint="eastAsia"/>
                <w:sz w:val="24"/>
                <w:szCs w:val="24"/>
              </w:rPr>
              <w:t>5</w:t>
            </w:r>
            <w:r w:rsidR="00C32F57">
              <w:rPr>
                <w:rFonts w:ascii="仿宋" w:eastAsia="仿宋"/>
                <w:sz w:val="24"/>
                <w:szCs w:val="24"/>
              </w:rPr>
              <w:t xml:space="preserve">　</w:t>
            </w:r>
          </w:p>
        </w:tc>
      </w:tr>
      <w:tr w:rsidR="00235D9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5</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w:t>
            </w:r>
            <w:r>
              <w:rPr>
                <w:rFonts w:ascii="仿宋" w:eastAsia="仿宋"/>
                <w:sz w:val="24"/>
                <w:szCs w:val="24"/>
              </w:rPr>
              <w:t>≦</w:t>
            </w:r>
            <w:r>
              <w:rPr>
                <w:rFonts w:ascii="仿宋" w:eastAsia="仿宋"/>
                <w:sz w:val="24"/>
                <w:szCs w:val="24"/>
              </w:rPr>
              <w:t>0,计</w:t>
            </w:r>
            <w:r>
              <w:rPr>
                <w:rFonts w:ascii="仿宋" w:eastAsia="仿宋" w:hint="eastAsia"/>
                <w:sz w:val="24"/>
                <w:szCs w:val="24"/>
              </w:rPr>
              <w:t>5</w:t>
            </w:r>
            <w:r>
              <w:rPr>
                <w:rFonts w:ascii="仿宋" w:eastAsia="仿宋"/>
                <w:sz w:val="24"/>
                <w:szCs w:val="24"/>
              </w:rPr>
              <w:t>分；</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＞0，每超过一个百分点扣0.</w:t>
            </w:r>
            <w:r>
              <w:rPr>
                <w:rFonts w:ascii="仿宋" w:eastAsia="仿宋" w:hint="eastAsia"/>
                <w:sz w:val="24"/>
                <w:szCs w:val="24"/>
              </w:rPr>
              <w:t>5</w:t>
            </w:r>
            <w:r>
              <w:rPr>
                <w:rFonts w:ascii="仿宋" w:eastAsia="仿宋"/>
                <w:sz w:val="24"/>
                <w:szCs w:val="24"/>
              </w:rPr>
              <w:t>分，扣完为止。</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变动率=[（本年度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预算数）/上年度</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5</w:t>
            </w:r>
          </w:p>
        </w:tc>
      </w:tr>
      <w:tr w:rsidR="00235D99">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过                                                                                                                                       程</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60</w:t>
            </w:r>
          </w:p>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预算执行</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20</w:t>
            </w:r>
          </w:p>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预算完成率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100%计满分，每低于</w:t>
            </w:r>
            <w:r>
              <w:rPr>
                <w:rFonts w:ascii="仿宋" w:eastAsia="仿宋" w:hint="eastAsia"/>
                <w:sz w:val="24"/>
                <w:szCs w:val="24"/>
              </w:rPr>
              <w:t>5个百分点</w:t>
            </w:r>
            <w:r>
              <w:rPr>
                <w:rFonts w:ascii="仿宋" w:eastAsia="仿宋"/>
                <w:sz w:val="24"/>
                <w:szCs w:val="24"/>
              </w:rPr>
              <w:t>扣2分，扣完为止。</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235D99" w:rsidRDefault="00C32F57" w:rsidP="00E966A3">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0</w:t>
            </w:r>
          </w:p>
        </w:tc>
      </w:tr>
      <w:tr w:rsidR="00235D99">
        <w:trPr>
          <w:trHeight w:val="12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预算控制率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预算控制率=（本年追加预算/年初预算）</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5</w:t>
            </w:r>
          </w:p>
        </w:tc>
      </w:tr>
      <w:tr w:rsidR="00235D99">
        <w:trPr>
          <w:trHeight w:val="1325"/>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新建楼堂馆所面积控制率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楼堂馆所面积控制率=实际建设面积/批准建设面积</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5</w:t>
            </w:r>
          </w:p>
        </w:tc>
      </w:tr>
      <w:tr w:rsidR="00235D99">
        <w:trPr>
          <w:trHeight w:val="154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新建楼堂馆所投资概算控制率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100%以下（含）计满分，每超出5%扣2分，扣完为止。</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楼堂馆所投资预算控制率=实际投资金额/批准投资金额</w:t>
            </w:r>
            <w:r>
              <w:rPr>
                <w:rFonts w:ascii="仿宋" w:eastAsia="仿宋"/>
                <w:sz w:val="24"/>
                <w:szCs w:val="24"/>
              </w:rPr>
              <w:t>×</w:t>
            </w:r>
            <w:r>
              <w:rPr>
                <w:rFonts w:ascii="仿宋" w:eastAsia="仿宋"/>
                <w:sz w:val="24"/>
                <w:szCs w:val="24"/>
              </w:rPr>
              <w:t>100% 。</w:t>
            </w:r>
            <w:r>
              <w:rPr>
                <w:rFonts w:ascii="仿宋" w:eastAsia="仿宋"/>
                <w:sz w:val="24"/>
                <w:szCs w:val="24"/>
              </w:rPr>
              <w:br/>
              <w:t>该指标以201</w:t>
            </w:r>
            <w:r>
              <w:rPr>
                <w:rFonts w:ascii="仿宋" w:eastAsia="仿宋" w:hint="eastAsia"/>
                <w:sz w:val="24"/>
                <w:szCs w:val="24"/>
              </w:rPr>
              <w:t>7</w:t>
            </w:r>
            <w:r>
              <w:rPr>
                <w:rFonts w:ascii="仿宋" w:eastAsia="仿宋"/>
                <w:sz w:val="24"/>
                <w:szCs w:val="24"/>
              </w:rPr>
              <w:t>年完工的新建楼堂馆所为评价内容。</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5</w:t>
            </w:r>
          </w:p>
        </w:tc>
      </w:tr>
      <w:tr w:rsidR="00235D99">
        <w:trPr>
          <w:trHeight w:val="1562"/>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预算管理</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40</w:t>
            </w:r>
          </w:p>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公用经费控制率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公用经费控制率=（实际支出公用经费总额/预算安排公用经费总额）</w:t>
            </w:r>
            <w:r>
              <w:rPr>
                <w:rFonts w:ascii="仿宋" w:eastAsia="仿宋"/>
                <w:sz w:val="24"/>
                <w:szCs w:val="24"/>
              </w:rPr>
              <w:t>×</w:t>
            </w:r>
            <w:r>
              <w:rPr>
                <w:rFonts w:ascii="仿宋" w:eastAsia="仿宋"/>
                <w:sz w:val="24"/>
                <w:szCs w:val="24"/>
              </w:rPr>
              <w:t>100%。</w:t>
            </w:r>
            <w:r>
              <w:rPr>
                <w:rFonts w:ascii="仿宋" w:eastAsia="仿宋"/>
                <w:sz w:val="24"/>
                <w:szCs w:val="24"/>
              </w:rPr>
              <w:br/>
              <w:t>公用经费支出是指部门基本支出中的一般商品和服务支出。</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8</w:t>
            </w:r>
          </w:p>
        </w:tc>
      </w:tr>
      <w:tr w:rsidR="00235D99">
        <w:trPr>
          <w:trHeight w:val="1073"/>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7</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100%以下（含）计满分，每超出1%扣1分，扣完为止。</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控制率-（</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实际支出数/</w:t>
            </w:r>
            <w:r>
              <w:rPr>
                <w:rFonts w:ascii="仿宋" w:eastAsia="仿宋"/>
                <w:sz w:val="24"/>
                <w:szCs w:val="24"/>
              </w:rPr>
              <w:t>“</w:t>
            </w:r>
            <w:r>
              <w:rPr>
                <w:rFonts w:ascii="仿宋" w:eastAsia="仿宋"/>
                <w:sz w:val="24"/>
                <w:szCs w:val="24"/>
              </w:rPr>
              <w:t>三公经费</w:t>
            </w:r>
            <w:r>
              <w:rPr>
                <w:rFonts w:ascii="仿宋" w:eastAsia="仿宋"/>
                <w:sz w:val="24"/>
                <w:szCs w:val="24"/>
              </w:rPr>
              <w:t>”</w:t>
            </w:r>
            <w:r>
              <w:rPr>
                <w:rFonts w:ascii="仿宋" w:eastAsia="仿宋"/>
                <w:sz w:val="24"/>
                <w:szCs w:val="24"/>
              </w:rPr>
              <w:t>预算安排数）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7</w:t>
            </w:r>
          </w:p>
        </w:tc>
      </w:tr>
      <w:tr w:rsidR="00235D99">
        <w:trPr>
          <w:trHeight w:val="918"/>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政府采购执行率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100%计满分，每超过（降低）5%扣2分。扣完为止。</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政府采购执行率=（实际政府采购金额/政府采购预算数）</w:t>
            </w:r>
            <w:r>
              <w:rPr>
                <w:rFonts w:ascii="仿宋" w:eastAsia="仿宋"/>
                <w:sz w:val="24"/>
                <w:szCs w:val="24"/>
              </w:rPr>
              <w:t>×</w:t>
            </w:r>
            <w:r>
              <w:rPr>
                <w:rFonts w:ascii="仿宋" w:eastAsia="仿宋"/>
                <w:sz w:val="24"/>
                <w:szCs w:val="24"/>
              </w:rPr>
              <w:t>100%</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6</w:t>
            </w:r>
          </w:p>
        </w:tc>
      </w:tr>
      <w:tr w:rsidR="00235D99">
        <w:trPr>
          <w:jc w:val="center"/>
        </w:trPr>
        <w:tc>
          <w:tcPr>
            <w:tcW w:w="5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35D99" w:rsidRDefault="00C32F57">
            <w:pPr>
              <w:jc w:val="left"/>
              <w:rPr>
                <w:rFonts w:ascii="仿宋" w:eastAsia="仿宋"/>
                <w:sz w:val="24"/>
                <w:szCs w:val="24"/>
              </w:rPr>
            </w:pPr>
            <w:r>
              <w:rPr>
                <w:rFonts w:ascii="仿宋" w:eastAsia="仿宋"/>
                <w:sz w:val="24"/>
                <w:szCs w:val="24"/>
              </w:rPr>
              <w:t>过                                                                                                                                       程</w:t>
            </w:r>
          </w:p>
        </w:tc>
        <w:tc>
          <w:tcPr>
            <w:tcW w:w="4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35D99" w:rsidRDefault="00235D99">
            <w:pPr>
              <w:jc w:val="left"/>
              <w:rPr>
                <w:rFonts w:ascii="仿宋" w:eastAsia="仿宋"/>
                <w:sz w:val="24"/>
                <w:szCs w:val="24"/>
              </w:rPr>
            </w:pPr>
          </w:p>
        </w:tc>
        <w:tc>
          <w:tcPr>
            <w:tcW w:w="677" w:type="dxa"/>
            <w:vMerge w:val="restart"/>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预算管理</w:t>
            </w:r>
          </w:p>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管理制度健全性</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8</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①</w:t>
            </w:r>
            <w:r>
              <w:rPr>
                <w:rFonts w:ascii="仿宋" w:eastAsia="仿宋"/>
                <w:sz w:val="24"/>
                <w:szCs w:val="24"/>
              </w:rPr>
              <w:t>有内部财务管理制度、会计核算制度等管理制度，2分；</w:t>
            </w:r>
            <w:r>
              <w:rPr>
                <w:rFonts w:ascii="仿宋" w:eastAsia="仿宋"/>
                <w:sz w:val="24"/>
                <w:szCs w:val="24"/>
              </w:rPr>
              <w:br/>
            </w:r>
            <w:r>
              <w:rPr>
                <w:rFonts w:ascii="仿宋" w:eastAsia="仿宋"/>
                <w:sz w:val="24"/>
                <w:szCs w:val="24"/>
              </w:rPr>
              <w:t>②</w:t>
            </w:r>
            <w:r>
              <w:rPr>
                <w:rFonts w:ascii="仿宋" w:eastAsia="仿宋"/>
                <w:sz w:val="24"/>
                <w:szCs w:val="24"/>
              </w:rPr>
              <w:t>有本部门厉行节约制度,2分；</w:t>
            </w:r>
            <w:r>
              <w:rPr>
                <w:rFonts w:ascii="仿宋" w:eastAsia="仿宋"/>
                <w:sz w:val="24"/>
                <w:szCs w:val="24"/>
              </w:rPr>
              <w:br/>
            </w:r>
            <w:r>
              <w:rPr>
                <w:rFonts w:ascii="仿宋" w:eastAsia="仿宋"/>
                <w:sz w:val="24"/>
                <w:szCs w:val="24"/>
              </w:rPr>
              <w:t>③</w:t>
            </w:r>
            <w:r>
              <w:rPr>
                <w:rFonts w:ascii="仿宋" w:eastAsia="仿宋"/>
                <w:sz w:val="24"/>
                <w:szCs w:val="24"/>
              </w:rPr>
              <w:t>相关管理制度合法、合规、完整，2分；</w:t>
            </w:r>
            <w:r>
              <w:rPr>
                <w:rFonts w:ascii="仿宋" w:eastAsia="仿宋"/>
                <w:sz w:val="24"/>
                <w:szCs w:val="24"/>
              </w:rPr>
              <w:t>④</w:t>
            </w:r>
            <w:r>
              <w:rPr>
                <w:rFonts w:ascii="仿宋" w:eastAsia="仿宋"/>
                <w:sz w:val="24"/>
                <w:szCs w:val="24"/>
              </w:rPr>
              <w:t>相关管理制度得到有效执行，2分。</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8</w:t>
            </w:r>
          </w:p>
        </w:tc>
      </w:tr>
      <w:tr w:rsidR="00235D99">
        <w:trPr>
          <w:trHeight w:val="3936"/>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资金使用合规性</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①</w:t>
            </w:r>
            <w:r>
              <w:rPr>
                <w:rFonts w:ascii="仿宋" w:eastAsia="仿宋"/>
                <w:sz w:val="24"/>
                <w:szCs w:val="24"/>
              </w:rPr>
              <w:t>支出符合国家财经法规和财务管理制度规定以及有关专项资金管理办法的规定；</w:t>
            </w:r>
            <w:r>
              <w:rPr>
                <w:rFonts w:ascii="仿宋" w:eastAsia="仿宋"/>
                <w:sz w:val="24"/>
                <w:szCs w:val="24"/>
              </w:rPr>
              <w:t>②</w:t>
            </w:r>
            <w:r>
              <w:rPr>
                <w:rFonts w:ascii="仿宋" w:eastAsia="仿宋"/>
                <w:sz w:val="24"/>
                <w:szCs w:val="24"/>
              </w:rPr>
              <w:t>资金拨付有完整的审批程序和手续；</w:t>
            </w:r>
            <w:r>
              <w:rPr>
                <w:rFonts w:ascii="仿宋" w:eastAsia="仿宋"/>
                <w:sz w:val="24"/>
                <w:szCs w:val="24"/>
              </w:rPr>
              <w:t>③</w:t>
            </w:r>
            <w:r>
              <w:rPr>
                <w:rFonts w:ascii="仿宋" w:eastAsia="仿宋"/>
                <w:sz w:val="24"/>
                <w:szCs w:val="24"/>
              </w:rPr>
              <w:t>项目支出按规定经过评估论证；</w:t>
            </w:r>
            <w:r>
              <w:rPr>
                <w:rFonts w:ascii="仿宋" w:eastAsia="仿宋"/>
                <w:sz w:val="24"/>
                <w:szCs w:val="24"/>
              </w:rPr>
              <w:t>④</w:t>
            </w:r>
            <w:r>
              <w:rPr>
                <w:rFonts w:ascii="仿宋" w:eastAsia="仿宋"/>
                <w:sz w:val="24"/>
                <w:szCs w:val="24"/>
              </w:rPr>
              <w:t>支出符合部门预算批复的用途；</w:t>
            </w:r>
            <w:r>
              <w:rPr>
                <w:rFonts w:ascii="仿宋" w:eastAsia="仿宋"/>
                <w:sz w:val="24"/>
                <w:szCs w:val="24"/>
              </w:rPr>
              <w:t>⑤</w:t>
            </w:r>
            <w:r>
              <w:rPr>
                <w:rFonts w:ascii="仿宋" w:eastAsia="仿宋"/>
                <w:sz w:val="24"/>
                <w:szCs w:val="24"/>
              </w:rPr>
              <w:t>资金使用无截留、挤占、挪用、虚列支出等情况。</w:t>
            </w:r>
            <w:r>
              <w:rPr>
                <w:rFonts w:ascii="仿宋" w:eastAsia="仿宋"/>
                <w:sz w:val="24"/>
                <w:szCs w:val="24"/>
              </w:rPr>
              <w:br/>
              <w:t>以上情况每出现一例不符合要求的扣1分，扣完为止。</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6</w:t>
            </w:r>
          </w:p>
        </w:tc>
      </w:tr>
      <w:tr w:rsidR="00235D9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预决算信息公开性</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5</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①</w:t>
            </w:r>
            <w:r>
              <w:rPr>
                <w:rFonts w:ascii="仿宋" w:eastAsia="仿宋"/>
                <w:sz w:val="24"/>
                <w:szCs w:val="24"/>
              </w:rPr>
              <w:t>按规定内容公开预决算信息，1分；</w:t>
            </w:r>
            <w:r>
              <w:rPr>
                <w:rFonts w:ascii="仿宋" w:eastAsia="仿宋"/>
                <w:sz w:val="24"/>
                <w:szCs w:val="24"/>
              </w:rPr>
              <w:t>②</w:t>
            </w:r>
            <w:r>
              <w:rPr>
                <w:rFonts w:ascii="仿宋" w:eastAsia="仿宋"/>
                <w:sz w:val="24"/>
                <w:szCs w:val="24"/>
              </w:rPr>
              <w:t>按规定时限公开预决算信息，1分；</w:t>
            </w:r>
            <w:r>
              <w:rPr>
                <w:rFonts w:ascii="仿宋" w:eastAsia="仿宋"/>
                <w:sz w:val="24"/>
                <w:szCs w:val="24"/>
              </w:rPr>
              <w:t>③</w:t>
            </w:r>
            <w:r>
              <w:rPr>
                <w:rFonts w:ascii="仿宋" w:eastAsia="仿宋"/>
                <w:sz w:val="24"/>
                <w:szCs w:val="24"/>
              </w:rPr>
              <w:t>基础数据信息和会计信息资料真实，1分；</w:t>
            </w:r>
            <w:r>
              <w:rPr>
                <w:rFonts w:ascii="仿宋" w:eastAsia="仿宋"/>
                <w:sz w:val="24"/>
                <w:szCs w:val="24"/>
              </w:rPr>
              <w:t>④</w:t>
            </w:r>
            <w:r>
              <w:rPr>
                <w:rFonts w:ascii="仿宋" w:eastAsia="仿宋"/>
                <w:sz w:val="24"/>
                <w:szCs w:val="24"/>
              </w:rPr>
              <w:t>基础数据信息和会计信息资料完整，1分；</w:t>
            </w:r>
            <w:r>
              <w:rPr>
                <w:rFonts w:ascii="仿宋" w:eastAsia="仿宋"/>
                <w:sz w:val="24"/>
                <w:szCs w:val="24"/>
              </w:rPr>
              <w:t>⑤</w:t>
            </w:r>
            <w:r>
              <w:rPr>
                <w:rFonts w:ascii="仿宋" w:eastAsia="仿宋"/>
                <w:sz w:val="24"/>
                <w:szCs w:val="24"/>
              </w:rPr>
              <w:t>基础数据信息和汇集信息资料准确，1分。</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5</w:t>
            </w:r>
          </w:p>
        </w:tc>
      </w:tr>
      <w:tr w:rsidR="00235D99">
        <w:trPr>
          <w:jc w:val="center"/>
        </w:trPr>
        <w:tc>
          <w:tcPr>
            <w:tcW w:w="518"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产出</w:t>
            </w:r>
            <w:r>
              <w:rPr>
                <w:rFonts w:ascii="仿宋" w:eastAsia="仿宋"/>
                <w:sz w:val="24"/>
                <w:szCs w:val="24"/>
              </w:rPr>
              <w:lastRenderedPageBreak/>
              <w:t>及效率</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lastRenderedPageBreak/>
              <w:t>30</w:t>
            </w:r>
          </w:p>
        </w:tc>
        <w:tc>
          <w:tcPr>
            <w:tcW w:w="677"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职责</w:t>
            </w:r>
            <w:r>
              <w:rPr>
                <w:rFonts w:ascii="仿宋" w:eastAsia="仿宋"/>
                <w:sz w:val="24"/>
                <w:szCs w:val="24"/>
              </w:rPr>
              <w:lastRenderedPageBreak/>
              <w:t>履行</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lastRenderedPageBreak/>
              <w:t>8</w:t>
            </w:r>
          </w:p>
        </w:tc>
        <w:tc>
          <w:tcPr>
            <w:tcW w:w="1014" w:type="dxa"/>
            <w:tcBorders>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重点工作实际</w:t>
            </w:r>
            <w:r>
              <w:rPr>
                <w:rFonts w:ascii="仿宋" w:eastAsia="仿宋"/>
                <w:sz w:val="24"/>
                <w:szCs w:val="24"/>
              </w:rPr>
              <w:lastRenderedPageBreak/>
              <w:t>完成率</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lastRenderedPageBreak/>
              <w:t>8</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根据绩效办201</w:t>
            </w:r>
            <w:r>
              <w:rPr>
                <w:rFonts w:ascii="仿宋" w:eastAsia="仿宋" w:hint="eastAsia"/>
                <w:sz w:val="24"/>
                <w:szCs w:val="24"/>
              </w:rPr>
              <w:t>8</w:t>
            </w:r>
            <w:r>
              <w:rPr>
                <w:rFonts w:ascii="仿宋" w:eastAsia="仿宋"/>
                <w:sz w:val="24"/>
                <w:szCs w:val="24"/>
              </w:rPr>
              <w:t>年对各部门为民办实事和部门重点</w:t>
            </w:r>
            <w:r>
              <w:rPr>
                <w:rFonts w:ascii="仿宋" w:eastAsia="仿宋"/>
                <w:sz w:val="24"/>
                <w:szCs w:val="24"/>
              </w:rPr>
              <w:lastRenderedPageBreak/>
              <w:t>工程与重点工作考核分数折算。</w:t>
            </w:r>
            <w:r>
              <w:rPr>
                <w:rFonts w:ascii="仿宋" w:eastAsia="仿宋"/>
                <w:sz w:val="24"/>
                <w:szCs w:val="24"/>
              </w:rPr>
              <w:br/>
              <w:t>该项得分=（绩效办对应部分考核得分/</w:t>
            </w:r>
            <w:r>
              <w:rPr>
                <w:rFonts w:ascii="仿宋" w:eastAsia="仿宋" w:hint="eastAsia"/>
                <w:sz w:val="24"/>
                <w:szCs w:val="24"/>
              </w:rPr>
              <w:t>100</w:t>
            </w:r>
            <w:r>
              <w:rPr>
                <w:rFonts w:ascii="仿宋" w:eastAsia="仿宋"/>
                <w:sz w:val="24"/>
                <w:szCs w:val="24"/>
              </w:rPr>
              <w:t>）*8</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lastRenderedPageBreak/>
              <w:t xml:space="preserve">　</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8</w:t>
            </w:r>
          </w:p>
        </w:tc>
      </w:tr>
      <w:tr w:rsidR="00235D9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履职 效益</w:t>
            </w:r>
          </w:p>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10</w:t>
            </w:r>
          </w:p>
        </w:tc>
        <w:tc>
          <w:tcPr>
            <w:tcW w:w="1014"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经济效益</w:t>
            </w:r>
          </w:p>
        </w:tc>
        <w:tc>
          <w:tcPr>
            <w:tcW w:w="416" w:type="dxa"/>
            <w:vMerge w:val="restart"/>
            <w:tcBorders>
              <w:left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10</w:t>
            </w:r>
          </w:p>
        </w:tc>
        <w:tc>
          <w:tcPr>
            <w:tcW w:w="6506" w:type="dxa"/>
            <w:gridSpan w:val="2"/>
            <w:vMerge w:val="restart"/>
            <w:tcBorders>
              <w:top w:val="single" w:sz="4" w:space="0" w:color="000000"/>
              <w:left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7" w:type="dxa"/>
            <w:tcBorders>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p>
        </w:tc>
      </w:tr>
      <w:tr w:rsidR="00235D9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社会效益</w:t>
            </w:r>
          </w:p>
        </w:tc>
        <w:tc>
          <w:tcPr>
            <w:tcW w:w="416" w:type="dxa"/>
            <w:vMerge/>
            <w:tcBorders>
              <w:left w:val="single" w:sz="4" w:space="0" w:color="000000"/>
              <w:right w:val="single" w:sz="4" w:space="0" w:color="000000"/>
            </w:tcBorders>
            <w:tcMar>
              <w:left w:w="108" w:type="dxa"/>
              <w:right w:w="108" w:type="dxa"/>
            </w:tcMar>
            <w:vAlign w:val="center"/>
          </w:tcPr>
          <w:p w:rsidR="00235D99" w:rsidRDefault="00235D99"/>
        </w:tc>
        <w:tc>
          <w:tcPr>
            <w:tcW w:w="6506" w:type="dxa"/>
            <w:gridSpan w:val="2"/>
            <w:vMerge/>
            <w:tcBorders>
              <w:top w:val="single" w:sz="4" w:space="0" w:color="000000"/>
              <w:left w:val="single" w:sz="4" w:space="0" w:color="000000"/>
              <w:right w:val="single" w:sz="4" w:space="0" w:color="000000"/>
            </w:tcBorders>
            <w:tcMar>
              <w:left w:w="108" w:type="dxa"/>
              <w:right w:w="108" w:type="dxa"/>
            </w:tcMar>
            <w:vAlign w:val="center"/>
          </w:tcPr>
          <w:p w:rsidR="00235D99" w:rsidRDefault="00235D99"/>
        </w:tc>
        <w:tc>
          <w:tcPr>
            <w:tcW w:w="637" w:type="dxa"/>
            <w:tcBorders>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10</w:t>
            </w:r>
          </w:p>
        </w:tc>
      </w:tr>
      <w:tr w:rsidR="00235D9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12</w:t>
            </w:r>
          </w:p>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行政效能</w:t>
            </w:r>
          </w:p>
        </w:tc>
        <w:tc>
          <w:tcPr>
            <w:tcW w:w="416"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6</w:t>
            </w:r>
          </w:p>
        </w:tc>
        <w:tc>
          <w:tcPr>
            <w:tcW w:w="3016"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90"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根据部门自评材料评定。</w:t>
            </w:r>
          </w:p>
        </w:tc>
        <w:tc>
          <w:tcPr>
            <w:tcW w:w="637" w:type="dxa"/>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6</w:t>
            </w:r>
          </w:p>
        </w:tc>
      </w:tr>
      <w:tr w:rsidR="00235D99">
        <w:trPr>
          <w:jc w:val="center"/>
        </w:trPr>
        <w:tc>
          <w:tcPr>
            <w:tcW w:w="518"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677"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416"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01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社会公众或服务对象满意度</w:t>
            </w:r>
          </w:p>
        </w:tc>
        <w:tc>
          <w:tcPr>
            <w:tcW w:w="416"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szCs w:val="24"/>
              </w:rPr>
            </w:pPr>
            <w:r>
              <w:rPr>
                <w:rFonts w:ascii="仿宋" w:eastAsia="仿宋"/>
                <w:sz w:val="24"/>
                <w:szCs w:val="24"/>
              </w:rPr>
              <w:t>6</w:t>
            </w:r>
          </w:p>
        </w:tc>
        <w:tc>
          <w:tcPr>
            <w:tcW w:w="3016"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80%（含）-90%，计4分；</w:t>
            </w:r>
            <w:r>
              <w:rPr>
                <w:rFonts w:ascii="仿宋" w:eastAsia="仿宋"/>
                <w:sz w:val="24"/>
                <w:szCs w:val="24"/>
              </w:rPr>
              <w:br/>
              <w:t>70%（含）-80%，计2分；</w:t>
            </w:r>
            <w:r>
              <w:rPr>
                <w:rFonts w:ascii="仿宋" w:eastAsia="仿宋"/>
                <w:sz w:val="24"/>
                <w:szCs w:val="24"/>
              </w:rPr>
              <w:br/>
              <w:t>低于70%计0分。</w:t>
            </w:r>
          </w:p>
        </w:tc>
        <w:tc>
          <w:tcPr>
            <w:tcW w:w="349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7"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szCs w:val="24"/>
              </w:rPr>
            </w:pPr>
            <w:r>
              <w:rPr>
                <w:rFonts w:ascii="仿宋" w:eastAsia="仿宋"/>
                <w:sz w:val="24"/>
                <w:szCs w:val="24"/>
              </w:rPr>
              <w:t xml:space="preserve">　</w:t>
            </w:r>
            <w:r w:rsidR="00E966A3">
              <w:rPr>
                <w:rFonts w:ascii="仿宋" w:eastAsia="仿宋" w:hint="eastAsia"/>
                <w:sz w:val="24"/>
                <w:szCs w:val="24"/>
              </w:rPr>
              <w:t>6</w:t>
            </w:r>
          </w:p>
        </w:tc>
      </w:tr>
    </w:tbl>
    <w:p w:rsidR="00235D99" w:rsidRDefault="00C32F57">
      <w:pPr>
        <w:spacing w:line="560" w:lineRule="exact"/>
        <w:rPr>
          <w:rFonts w:ascii="黑体" w:eastAsia="黑体"/>
          <w:sz w:val="28"/>
          <w:szCs w:val="28"/>
        </w:rPr>
      </w:pPr>
      <w:r>
        <w:rPr>
          <w:rFonts w:ascii="仿宋" w:eastAsia="仿宋"/>
        </w:rPr>
        <w:br w:type="page"/>
      </w:r>
      <w:r>
        <w:rPr>
          <w:rFonts w:ascii="黑体" w:eastAsia="黑体"/>
        </w:rPr>
        <w:lastRenderedPageBreak/>
        <w:t>附件</w:t>
      </w:r>
      <w:r>
        <w:rPr>
          <w:rFonts w:ascii="黑体" w:eastAsia="黑体" w:hint="eastAsia"/>
        </w:rPr>
        <w:t>2</w:t>
      </w:r>
    </w:p>
    <w:p w:rsidR="00235D99" w:rsidRDefault="00C32F57">
      <w:pPr>
        <w:spacing w:line="560" w:lineRule="exact"/>
        <w:jc w:val="center"/>
        <w:rPr>
          <w:rFonts w:ascii="仿宋" w:eastAsia="仿宋"/>
          <w:sz w:val="36"/>
          <w:szCs w:val="36"/>
        </w:rPr>
      </w:pPr>
      <w:r>
        <w:rPr>
          <w:rFonts w:ascii="仿宋" w:eastAsia="仿宋"/>
          <w:sz w:val="36"/>
          <w:szCs w:val="36"/>
        </w:rPr>
        <w:t>部门整体支出绩效评价基础数据表</w:t>
      </w:r>
    </w:p>
    <w:p w:rsidR="00235D99" w:rsidRDefault="00C32F57">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W w:w="10339" w:type="dxa"/>
        <w:jc w:val="center"/>
        <w:tblCellMar>
          <w:left w:w="10" w:type="dxa"/>
          <w:right w:w="10" w:type="dxa"/>
        </w:tblCellMar>
        <w:tblLook w:val="04A0"/>
      </w:tblPr>
      <w:tblGrid>
        <w:gridCol w:w="3550"/>
        <w:gridCol w:w="1190"/>
        <w:gridCol w:w="1170"/>
        <w:gridCol w:w="1130"/>
        <w:gridCol w:w="1465"/>
        <w:gridCol w:w="970"/>
        <w:gridCol w:w="864"/>
      </w:tblGrid>
      <w:tr w:rsidR="00235D99">
        <w:trPr>
          <w:trHeight w:val="417"/>
          <w:jc w:val="center"/>
        </w:trPr>
        <w:tc>
          <w:tcPr>
            <w:tcW w:w="35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财政供养人员情况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编制数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控制率</w:t>
            </w:r>
          </w:p>
        </w:tc>
      </w:tr>
      <w:tr w:rsidR="00235D99">
        <w:trPr>
          <w:trHeight w:val="177"/>
          <w:jc w:val="center"/>
        </w:trPr>
        <w:tc>
          <w:tcPr>
            <w:tcW w:w="355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r w:rsidR="00425430">
              <w:rPr>
                <w:rFonts w:ascii="仿宋" w:eastAsia="仿宋" w:hint="eastAsia"/>
                <w:sz w:val="24"/>
              </w:rPr>
              <w:t>29</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425430">
            <w:pPr>
              <w:widowControl/>
              <w:jc w:val="center"/>
              <w:rPr>
                <w:rFonts w:ascii="仿宋" w:eastAsia="仿宋"/>
                <w:sz w:val="24"/>
              </w:rPr>
            </w:pPr>
            <w:r>
              <w:rPr>
                <w:rFonts w:ascii="仿宋" w:eastAsia="仿宋" w:hint="eastAsia"/>
                <w:sz w:val="24"/>
              </w:rPr>
              <w:t>28</w:t>
            </w:r>
            <w:r w:rsidR="00C32F57">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425430">
            <w:pPr>
              <w:widowControl/>
              <w:jc w:val="center"/>
              <w:rPr>
                <w:rFonts w:ascii="仿宋" w:eastAsia="仿宋"/>
                <w:sz w:val="24"/>
              </w:rPr>
            </w:pPr>
            <w:r>
              <w:rPr>
                <w:rFonts w:ascii="仿宋" w:eastAsia="仿宋" w:hint="eastAsia"/>
                <w:sz w:val="24"/>
              </w:rPr>
              <w:t>96.55%</w:t>
            </w:r>
            <w:r w:rsidR="00C32F57">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经费控制情况</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2021年决算数</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三公经费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2、出国经费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3、公务接待</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425430">
            <w:pPr>
              <w:widowControl/>
              <w:jc w:val="center"/>
              <w:rPr>
                <w:rFonts w:ascii="仿宋" w:eastAsia="仿宋"/>
                <w:sz w:val="24"/>
              </w:rPr>
            </w:pPr>
            <w:r>
              <w:rPr>
                <w:rFonts w:ascii="仿宋" w:eastAsia="仿宋" w:hint="eastAsia"/>
                <w:sz w:val="24"/>
              </w:rPr>
              <w:t>1.27</w:t>
            </w:r>
            <w:r w:rsidR="00C32F57">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425430">
            <w:pPr>
              <w:widowControl/>
              <w:jc w:val="center"/>
              <w:rPr>
                <w:rFonts w:ascii="仿宋" w:eastAsia="仿宋"/>
                <w:sz w:val="24"/>
              </w:rPr>
            </w:pPr>
            <w:r>
              <w:rPr>
                <w:rFonts w:ascii="仿宋" w:eastAsia="仿宋" w:hint="eastAsia"/>
                <w:sz w:val="24"/>
              </w:rPr>
              <w:t>1.27</w:t>
            </w:r>
            <w:r w:rsidR="00C32F57">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r w:rsidR="00425430">
              <w:rPr>
                <w:rFonts w:ascii="仿宋" w:eastAsia="仿宋" w:hint="eastAsia"/>
                <w:sz w:val="24"/>
              </w:rPr>
              <w:t>0.82</w:t>
            </w:r>
          </w:p>
        </w:tc>
      </w:tr>
      <w:tr w:rsidR="00235D99">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项目支出：</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w:t>
            </w:r>
            <w:r>
              <w:rPr>
                <w:rFonts w:ascii="仿宋" w:eastAsia="仿宋"/>
                <w:sz w:val="24"/>
              </w:rPr>
              <w:t>……</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公用经费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9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color w:val="FF0000"/>
                <w:sz w:val="24"/>
              </w:rPr>
            </w:pPr>
            <w:r>
              <w:rPr>
                <w:rFonts w:ascii="仿宋" w:eastAsia="仿宋"/>
                <w:color w:val="FF0000"/>
                <w:sz w:val="24"/>
              </w:rPr>
              <w:t xml:space="preserve">　</w:t>
            </w:r>
            <w:r w:rsidR="00425430">
              <w:rPr>
                <w:rFonts w:ascii="仿宋" w:eastAsia="仿宋" w:hint="eastAsia"/>
                <w:color w:val="FF0000"/>
                <w:sz w:val="24"/>
              </w:rPr>
              <w:t>25.64</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425430">
            <w:pPr>
              <w:widowControl/>
              <w:jc w:val="center"/>
              <w:rPr>
                <w:rFonts w:ascii="仿宋" w:eastAsia="仿宋"/>
                <w:color w:val="FF0000"/>
                <w:sz w:val="24"/>
              </w:rPr>
            </w:pPr>
            <w:r>
              <w:rPr>
                <w:rFonts w:ascii="仿宋" w:eastAsia="仿宋" w:hint="eastAsia"/>
                <w:color w:val="FF0000"/>
                <w:sz w:val="24"/>
              </w:rPr>
              <w:t>16.63</w:t>
            </w:r>
            <w:r w:rsidR="00C32F57">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color w:val="FF0000"/>
                <w:sz w:val="24"/>
              </w:rPr>
            </w:pPr>
            <w:r>
              <w:rPr>
                <w:rFonts w:ascii="仿宋" w:eastAsia="仿宋"/>
                <w:color w:val="FF0000"/>
                <w:sz w:val="24"/>
              </w:rPr>
              <w:t xml:space="preserve">　</w:t>
            </w:r>
            <w:r w:rsidR="003D1ED5">
              <w:rPr>
                <w:rFonts w:ascii="仿宋" w:eastAsia="仿宋" w:hint="eastAsia"/>
                <w:color w:val="FF0000"/>
                <w:sz w:val="24"/>
              </w:rPr>
              <w:t>8.66</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color w:val="FF0000"/>
                <w:sz w:val="24"/>
              </w:rPr>
            </w:pPr>
            <w:r>
              <w:rPr>
                <w:rFonts w:ascii="仿宋" w:eastAsia="仿宋"/>
                <w:color w:val="FF0000"/>
                <w:sz w:val="24"/>
              </w:rPr>
              <w:t xml:space="preserve">　</w:t>
            </w:r>
            <w:r w:rsidR="00425430">
              <w:rPr>
                <w:rFonts w:ascii="仿宋" w:eastAsia="仿宋" w:hint="eastAsia"/>
                <w:color w:val="FF0000"/>
                <w:sz w:val="24"/>
              </w:rPr>
              <w:t>12.56</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color w:val="FF0000"/>
                <w:sz w:val="24"/>
              </w:rPr>
            </w:pPr>
            <w:r>
              <w:rPr>
                <w:rFonts w:ascii="仿宋" w:eastAsia="仿宋"/>
                <w:color w:val="FF0000"/>
                <w:sz w:val="24"/>
              </w:rPr>
              <w:t xml:space="preserve">　</w:t>
            </w:r>
            <w:r w:rsidR="00425430">
              <w:rPr>
                <w:rFonts w:ascii="仿宋" w:eastAsia="仿宋" w:hint="eastAsia"/>
                <w:color w:val="FF0000"/>
                <w:sz w:val="24"/>
              </w:rPr>
              <w:t>26.54</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3D1ED5">
            <w:pPr>
              <w:widowControl/>
              <w:jc w:val="center"/>
              <w:rPr>
                <w:rFonts w:ascii="仿宋" w:eastAsia="仿宋"/>
                <w:color w:val="FF0000"/>
                <w:sz w:val="24"/>
              </w:rPr>
            </w:pPr>
            <w:r>
              <w:rPr>
                <w:rFonts w:ascii="仿宋" w:eastAsia="仿宋" w:hint="eastAsia"/>
                <w:color w:val="FF0000"/>
                <w:sz w:val="24"/>
              </w:rPr>
              <w:t>9.99</w:t>
            </w:r>
            <w:r w:rsidR="00C32F57">
              <w:rPr>
                <w:rFonts w:ascii="仿宋" w:eastAsia="仿宋"/>
                <w:color w:val="FF0000"/>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color w:val="FF0000"/>
                <w:sz w:val="24"/>
              </w:rPr>
            </w:pPr>
            <w:r>
              <w:rPr>
                <w:rFonts w:ascii="仿宋" w:eastAsia="仿宋"/>
                <w:color w:val="FF0000"/>
                <w:sz w:val="24"/>
              </w:rPr>
              <w:t xml:space="preserve">　</w:t>
            </w:r>
            <w:r w:rsidR="00AF0281">
              <w:rPr>
                <w:rFonts w:ascii="仿宋" w:eastAsia="仿宋" w:hint="eastAsia"/>
                <w:color w:val="FF0000"/>
                <w:sz w:val="24"/>
              </w:rPr>
              <w:t>0</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AF0281">
            <w:pPr>
              <w:widowControl/>
              <w:jc w:val="center"/>
              <w:rPr>
                <w:rFonts w:ascii="仿宋" w:eastAsia="仿宋"/>
                <w:color w:val="FF0000"/>
                <w:sz w:val="24"/>
              </w:rPr>
            </w:pPr>
            <w:r>
              <w:rPr>
                <w:rFonts w:ascii="仿宋" w:eastAsia="仿宋" w:hint="eastAsia"/>
                <w:color w:val="FF0000"/>
                <w:sz w:val="24"/>
              </w:rPr>
              <w:t>3.6</w:t>
            </w:r>
            <w:r w:rsidR="00C32F57">
              <w:rPr>
                <w:rFonts w:ascii="仿宋" w:eastAsia="仿宋"/>
                <w:color w:val="FF0000"/>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3D1ED5">
            <w:pPr>
              <w:widowControl/>
              <w:jc w:val="center"/>
              <w:rPr>
                <w:rFonts w:ascii="仿宋" w:eastAsia="仿宋"/>
                <w:color w:val="FF0000"/>
                <w:sz w:val="24"/>
              </w:rPr>
            </w:pPr>
            <w:r>
              <w:rPr>
                <w:rFonts w:ascii="仿宋" w:eastAsia="仿宋" w:hint="eastAsia"/>
                <w:color w:val="FF0000"/>
                <w:sz w:val="24"/>
              </w:rPr>
              <w:t>0</w:t>
            </w:r>
            <w:r w:rsidR="00C32F57">
              <w:rPr>
                <w:rFonts w:ascii="仿宋" w:eastAsia="仿宋"/>
                <w:color w:val="FF0000"/>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政府采购金额</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w:t>
            </w:r>
          </w:p>
        </w:tc>
        <w:tc>
          <w:tcPr>
            <w:tcW w:w="2595"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834" w:type="dxa"/>
            <w:gridSpan w:val="2"/>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r w:rsidR="00235D99">
        <w:trPr>
          <w:trHeight w:val="1154"/>
          <w:jc w:val="center"/>
        </w:trPr>
        <w:tc>
          <w:tcPr>
            <w:tcW w:w="3550" w:type="dxa"/>
            <w:vMerge w:val="restart"/>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楼堂馆所控制情况</w:t>
            </w:r>
            <w:r>
              <w:rPr>
                <w:rFonts w:ascii="仿宋" w:eastAsia="仿宋"/>
                <w:sz w:val="24"/>
              </w:rPr>
              <w:br/>
              <w:t>（2021年完工项目）</w:t>
            </w:r>
          </w:p>
        </w:tc>
        <w:tc>
          <w:tcPr>
            <w:tcW w:w="1190"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批复规模</w:t>
            </w:r>
            <w:r>
              <w:rPr>
                <w:rFonts w:ascii="仿宋" w:eastAsia="仿宋"/>
                <w:b/>
                <w:bCs/>
                <w:sz w:val="24"/>
              </w:rPr>
              <w:br/>
              <w:t>（㎡）</w:t>
            </w:r>
          </w:p>
        </w:tc>
        <w:tc>
          <w:tcPr>
            <w:tcW w:w="1170"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实际规模（㎡）</w:t>
            </w:r>
          </w:p>
        </w:tc>
        <w:tc>
          <w:tcPr>
            <w:tcW w:w="1130"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规模控制率</w:t>
            </w:r>
          </w:p>
        </w:tc>
        <w:tc>
          <w:tcPr>
            <w:tcW w:w="1465"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预算投资（万元）</w:t>
            </w:r>
          </w:p>
        </w:tc>
        <w:tc>
          <w:tcPr>
            <w:tcW w:w="970"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实际投资（万元）</w:t>
            </w:r>
          </w:p>
        </w:tc>
        <w:tc>
          <w:tcPr>
            <w:tcW w:w="864"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b/>
                <w:bCs/>
                <w:sz w:val="24"/>
              </w:rPr>
            </w:pPr>
            <w:r>
              <w:rPr>
                <w:rFonts w:ascii="仿宋" w:eastAsia="仿宋"/>
                <w:b/>
                <w:bCs/>
                <w:sz w:val="24"/>
              </w:rPr>
              <w:t>投资概算控制率</w:t>
            </w:r>
          </w:p>
        </w:tc>
      </w:tr>
      <w:tr w:rsidR="00235D99">
        <w:trPr>
          <w:trHeight w:val="177"/>
          <w:jc w:val="center"/>
        </w:trPr>
        <w:tc>
          <w:tcPr>
            <w:tcW w:w="3550" w:type="dxa"/>
            <w:vMerge/>
            <w:tcBorders>
              <w:left w:val="single" w:sz="4" w:space="0" w:color="000000"/>
              <w:bottom w:val="single" w:sz="4" w:space="0" w:color="000000"/>
              <w:right w:val="single" w:sz="4" w:space="0" w:color="000000"/>
            </w:tcBorders>
            <w:tcMar>
              <w:left w:w="108" w:type="dxa"/>
              <w:right w:w="108" w:type="dxa"/>
            </w:tcMar>
            <w:vAlign w:val="center"/>
          </w:tcPr>
          <w:p w:rsidR="00235D99" w:rsidRDefault="00235D99"/>
        </w:tc>
        <w:tc>
          <w:tcPr>
            <w:tcW w:w="1190" w:type="dxa"/>
            <w:tcBorders>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c>
          <w:tcPr>
            <w:tcW w:w="117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w:t>
            </w:r>
          </w:p>
        </w:tc>
        <w:tc>
          <w:tcPr>
            <w:tcW w:w="113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w:t>
            </w:r>
          </w:p>
        </w:tc>
        <w:tc>
          <w:tcPr>
            <w:tcW w:w="1465"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w:t>
            </w:r>
          </w:p>
        </w:tc>
        <w:tc>
          <w:tcPr>
            <w:tcW w:w="970"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w:t>
            </w:r>
          </w:p>
        </w:tc>
        <w:tc>
          <w:tcPr>
            <w:tcW w:w="864" w:type="dxa"/>
            <w:tcBorders>
              <w:bottom w:val="single" w:sz="4" w:space="0" w:color="000000"/>
              <w:right w:val="single" w:sz="4" w:space="0" w:color="000000"/>
            </w:tcBorders>
            <w:tcMar>
              <w:left w:w="108" w:type="dxa"/>
              <w:right w:w="108" w:type="dxa"/>
            </w:tcMar>
            <w:vAlign w:val="center"/>
          </w:tcPr>
          <w:p w:rsidR="00235D99" w:rsidRDefault="00C32F57">
            <w:pPr>
              <w:widowControl/>
              <w:jc w:val="left"/>
              <w:rPr>
                <w:rFonts w:ascii="仿宋" w:eastAsia="仿宋"/>
                <w:sz w:val="24"/>
              </w:rPr>
            </w:pPr>
            <w:r>
              <w:rPr>
                <w:rFonts w:ascii="仿宋" w:eastAsia="仿宋"/>
                <w:sz w:val="24"/>
              </w:rPr>
              <w:t xml:space="preserve">　</w:t>
            </w:r>
          </w:p>
        </w:tc>
      </w:tr>
      <w:tr w:rsidR="00235D99">
        <w:trPr>
          <w:trHeight w:val="371"/>
          <w:jc w:val="center"/>
        </w:trPr>
        <w:tc>
          <w:tcPr>
            <w:tcW w:w="3550" w:type="dxa"/>
            <w:tcBorders>
              <w:left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厉行节约保障措施</w:t>
            </w:r>
          </w:p>
        </w:tc>
        <w:tc>
          <w:tcPr>
            <w:tcW w:w="6789" w:type="dxa"/>
            <w:gridSpan w:val="6"/>
            <w:tcBorders>
              <w:top w:val="single" w:sz="4" w:space="0" w:color="000000"/>
              <w:bottom w:val="single" w:sz="4" w:space="0" w:color="000000"/>
              <w:right w:val="single" w:sz="4" w:space="0" w:color="000000"/>
            </w:tcBorders>
            <w:tcMar>
              <w:left w:w="108" w:type="dxa"/>
              <w:right w:w="108" w:type="dxa"/>
            </w:tcMar>
            <w:vAlign w:val="center"/>
          </w:tcPr>
          <w:p w:rsidR="00235D99" w:rsidRDefault="00C32F57">
            <w:pPr>
              <w:widowControl/>
              <w:jc w:val="center"/>
              <w:rPr>
                <w:rFonts w:ascii="仿宋" w:eastAsia="仿宋"/>
                <w:sz w:val="24"/>
              </w:rPr>
            </w:pPr>
            <w:r>
              <w:rPr>
                <w:rFonts w:ascii="仿宋" w:eastAsia="仿宋"/>
                <w:sz w:val="24"/>
              </w:rPr>
              <w:t xml:space="preserve">　</w:t>
            </w:r>
          </w:p>
        </w:tc>
      </w:tr>
    </w:tbl>
    <w:p w:rsidR="00235D99" w:rsidRDefault="00235D99">
      <w:pPr>
        <w:widowControl/>
        <w:jc w:val="left"/>
        <w:rPr>
          <w:rFonts w:ascii="仿宋" w:eastAsia="仿宋"/>
          <w:sz w:val="16"/>
          <w:szCs w:val="16"/>
        </w:rPr>
      </w:pPr>
    </w:p>
    <w:p w:rsidR="00235D99" w:rsidRDefault="00C32F57">
      <w:pPr>
        <w:widowControl/>
        <w:jc w:val="left"/>
        <w:rPr>
          <w:rFonts w:ascii="仿宋" w:eastAsia="仿宋"/>
          <w:sz w:val="28"/>
          <w:szCs w:val="28"/>
        </w:rPr>
      </w:pPr>
      <w:r>
        <w:rPr>
          <w:rFonts w:ascii="仿宋" w:eastAsia="仿宋"/>
          <w:sz w:val="28"/>
          <w:szCs w:val="28"/>
        </w:rPr>
        <w:t>说明：</w:t>
      </w:r>
      <w:r>
        <w:rPr>
          <w:rFonts w:ascii="仿宋" w:eastAsia="仿宋"/>
          <w:sz w:val="28"/>
          <w:szCs w:val="28"/>
        </w:rPr>
        <w:t>“</w:t>
      </w:r>
      <w:r>
        <w:rPr>
          <w:rFonts w:ascii="仿宋" w:eastAsia="仿宋"/>
          <w:sz w:val="28"/>
          <w:szCs w:val="28"/>
        </w:rPr>
        <w:t>项目支出</w:t>
      </w:r>
      <w:r>
        <w:rPr>
          <w:rFonts w:ascii="仿宋" w:eastAsia="仿宋"/>
          <w:sz w:val="28"/>
          <w:szCs w:val="28"/>
        </w:rPr>
        <w:t>”</w:t>
      </w:r>
      <w:r>
        <w:rPr>
          <w:rFonts w:ascii="仿宋" w:eastAsia="仿宋"/>
          <w:sz w:val="28"/>
          <w:szCs w:val="28"/>
        </w:rPr>
        <w:t>需要填报除专项资金和基本支出以外的所有项目情况，包括业务工作项目、运行维护项目等；</w:t>
      </w:r>
      <w:r>
        <w:rPr>
          <w:rFonts w:ascii="仿宋" w:eastAsia="仿宋"/>
          <w:sz w:val="28"/>
          <w:szCs w:val="28"/>
        </w:rPr>
        <w:t>“</w:t>
      </w:r>
      <w:r>
        <w:rPr>
          <w:rFonts w:ascii="仿宋" w:eastAsia="仿宋"/>
          <w:sz w:val="28"/>
          <w:szCs w:val="28"/>
        </w:rPr>
        <w:t>公用经费</w:t>
      </w:r>
      <w:r>
        <w:rPr>
          <w:rFonts w:ascii="仿宋" w:eastAsia="仿宋"/>
          <w:sz w:val="28"/>
          <w:szCs w:val="28"/>
        </w:rPr>
        <w:t>”</w:t>
      </w:r>
      <w:r>
        <w:rPr>
          <w:rFonts w:ascii="仿宋" w:eastAsia="仿宋"/>
          <w:sz w:val="28"/>
          <w:szCs w:val="28"/>
        </w:rPr>
        <w:t>填报基本支出中的一般商品和服务支出。</w:t>
      </w:r>
    </w:p>
    <w:p w:rsidR="00235D99" w:rsidRDefault="00235D99">
      <w:pPr>
        <w:spacing w:line="600" w:lineRule="exact"/>
        <w:rPr>
          <w:rFonts w:ascii="仿宋" w:eastAsia="仿宋"/>
          <w:sz w:val="28"/>
          <w:szCs w:val="28"/>
        </w:rPr>
      </w:pPr>
    </w:p>
    <w:p w:rsidR="00235D99" w:rsidRDefault="00235D99">
      <w:pPr>
        <w:spacing w:line="500" w:lineRule="exact"/>
        <w:rPr>
          <w:rFonts w:ascii="仿宋" w:eastAsia="仿宋"/>
        </w:rPr>
      </w:pPr>
    </w:p>
    <w:p w:rsidR="0011187F" w:rsidRDefault="0011187F" w:rsidP="0011187F">
      <w:pPr>
        <w:spacing w:line="580" w:lineRule="exact"/>
        <w:contextualSpacing/>
        <w:rPr>
          <w:rFonts w:ascii="黑体" w:eastAsia="黑体" w:hint="eastAsia"/>
        </w:rPr>
      </w:pPr>
    </w:p>
    <w:p w:rsidR="003044D7" w:rsidRDefault="003044D7" w:rsidP="0011187F">
      <w:pPr>
        <w:spacing w:line="580" w:lineRule="exact"/>
        <w:contextualSpacing/>
        <w:jc w:val="center"/>
        <w:rPr>
          <w:b/>
          <w:bCs/>
          <w:sz w:val="44"/>
          <w:szCs w:val="44"/>
        </w:rPr>
      </w:pPr>
      <w:r w:rsidRPr="003044D7">
        <w:rPr>
          <w:rFonts w:hint="eastAsia"/>
          <w:b/>
          <w:bCs/>
          <w:sz w:val="44"/>
          <w:szCs w:val="44"/>
        </w:rPr>
        <w:lastRenderedPageBreak/>
        <w:t>2021</w:t>
      </w:r>
      <w:r w:rsidR="00C32F57">
        <w:rPr>
          <w:b/>
          <w:bCs/>
          <w:sz w:val="44"/>
          <w:szCs w:val="44"/>
        </w:rPr>
        <w:t>年</w:t>
      </w:r>
      <w:r>
        <w:rPr>
          <w:rFonts w:hint="eastAsia"/>
          <w:b/>
          <w:bCs/>
          <w:sz w:val="44"/>
          <w:szCs w:val="44"/>
        </w:rPr>
        <w:t>卫生计生综合监督执法局</w:t>
      </w:r>
    </w:p>
    <w:p w:rsidR="00235D99" w:rsidRDefault="00C32F57">
      <w:pPr>
        <w:spacing w:line="580" w:lineRule="exact"/>
        <w:contextualSpacing/>
        <w:jc w:val="center"/>
      </w:pPr>
      <w:r>
        <w:rPr>
          <w:b/>
          <w:bCs/>
          <w:sz w:val="44"/>
          <w:szCs w:val="44"/>
        </w:rPr>
        <w:t>绩效自评报告</w:t>
      </w:r>
    </w:p>
    <w:p w:rsidR="00235D99" w:rsidRDefault="00235D99">
      <w:pPr>
        <w:spacing w:line="580" w:lineRule="exact"/>
        <w:contextualSpacing/>
      </w:pPr>
    </w:p>
    <w:p w:rsidR="00235D99" w:rsidRDefault="00C32F57" w:rsidP="002F7227">
      <w:pPr>
        <w:spacing w:line="580" w:lineRule="exact"/>
        <w:ind w:firstLineChars="200" w:firstLine="643"/>
        <w:contextualSpacing/>
        <w:rPr>
          <w:b/>
          <w:bCs/>
        </w:rPr>
      </w:pPr>
      <w:r>
        <w:rPr>
          <w:b/>
          <w:bCs/>
        </w:rPr>
        <w:t>一、机构编制人员情况</w:t>
      </w:r>
    </w:p>
    <w:p w:rsidR="00235D99" w:rsidRDefault="00C32F57">
      <w:pPr>
        <w:spacing w:line="580" w:lineRule="exact"/>
        <w:ind w:firstLineChars="200" w:firstLine="640"/>
        <w:contextualSpacing/>
      </w:pPr>
      <w:r>
        <w:t>本单位业务股室</w:t>
      </w:r>
      <w:r w:rsidR="003044D7">
        <w:rPr>
          <w:rFonts w:hint="eastAsia"/>
        </w:rPr>
        <w:t>6</w:t>
      </w:r>
      <w:r>
        <w:t>个，共有事业编制</w:t>
      </w:r>
      <w:r w:rsidR="003044D7">
        <w:rPr>
          <w:rFonts w:hint="eastAsia"/>
        </w:rPr>
        <w:t>29</w:t>
      </w:r>
      <w:r>
        <w:t>个，实有事业编制人员</w:t>
      </w:r>
      <w:r w:rsidR="003044D7">
        <w:rPr>
          <w:rFonts w:hint="eastAsia"/>
        </w:rPr>
        <w:t>28</w:t>
      </w:r>
      <w:r w:rsidR="00F145BF">
        <w:t>人，</w:t>
      </w:r>
      <w:r>
        <w:t>单位退休人员</w:t>
      </w:r>
      <w:r w:rsidR="003044D7">
        <w:rPr>
          <w:rFonts w:hint="eastAsia"/>
        </w:rPr>
        <w:t>3</w:t>
      </w:r>
      <w:r>
        <w:t>人</w:t>
      </w:r>
      <w:r w:rsidR="003044D7">
        <w:rPr>
          <w:rFonts w:hint="eastAsia"/>
        </w:rPr>
        <w:t>，提前退休人员</w:t>
      </w:r>
      <w:r w:rsidR="003044D7">
        <w:rPr>
          <w:rFonts w:hint="eastAsia"/>
        </w:rPr>
        <w:t>1</w:t>
      </w:r>
      <w:r w:rsidR="003044D7">
        <w:rPr>
          <w:rFonts w:hint="eastAsia"/>
        </w:rPr>
        <w:t>人</w:t>
      </w:r>
      <w:r>
        <w:t>。</w:t>
      </w:r>
    </w:p>
    <w:p w:rsidR="00235D99" w:rsidRDefault="00C32F57" w:rsidP="002F7227">
      <w:pPr>
        <w:spacing w:line="580" w:lineRule="exact"/>
        <w:ind w:firstLineChars="200" w:firstLine="643"/>
        <w:contextualSpacing/>
        <w:rPr>
          <w:b/>
          <w:bCs/>
        </w:rPr>
      </w:pPr>
      <w:r>
        <w:rPr>
          <w:b/>
          <w:bCs/>
        </w:rPr>
        <w:t>二、单位主要职能与年度绩效目标</w:t>
      </w:r>
    </w:p>
    <w:p w:rsidR="00E87D98" w:rsidRPr="00E87D98" w:rsidRDefault="008C310B" w:rsidP="0011187F">
      <w:pPr>
        <w:widowControl/>
        <w:adjustRightInd w:val="0"/>
        <w:snapToGrid w:val="0"/>
        <w:spacing w:beforeLines="50" w:afterLines="50" w:line="460" w:lineRule="exact"/>
        <w:ind w:firstLineChars="200" w:firstLine="640"/>
      </w:pPr>
      <w:r>
        <w:rPr>
          <w:rFonts w:hint="eastAsia"/>
        </w:rPr>
        <w:t>(</w:t>
      </w:r>
      <w:r>
        <w:rPr>
          <w:rFonts w:hint="eastAsia"/>
        </w:rPr>
        <w:t>一</w:t>
      </w:r>
      <w:r>
        <w:rPr>
          <w:rFonts w:hint="eastAsia"/>
        </w:rPr>
        <w:t>)</w:t>
      </w:r>
      <w:r w:rsidR="00E87D98" w:rsidRPr="00E87D98">
        <w:rPr>
          <w:rFonts w:hint="eastAsia"/>
        </w:rPr>
        <w:t>我单位主要职能有：</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1</w:t>
      </w:r>
      <w:r w:rsidRPr="00E87D98">
        <w:rPr>
          <w:rFonts w:hint="eastAsia"/>
        </w:rPr>
        <w:t>、贯彻执行党和国家、省卫生计生综合监督执法工作的法律法规和方针；实施全县卫生计生综合监督执法工作规划、年度计划。</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2</w:t>
      </w:r>
      <w:r w:rsidRPr="00E87D98">
        <w:rPr>
          <w:rFonts w:hint="eastAsia"/>
        </w:rPr>
        <w:t>、负责实施卫生计生日常监督检查和专项整治工作。</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3</w:t>
      </w:r>
      <w:r w:rsidRPr="00E87D98">
        <w:rPr>
          <w:rFonts w:hint="eastAsia"/>
        </w:rPr>
        <w:t>、负责对公共场所、生活饮用水、学校卫生及消毒产品和涉水饮用水安全产品进行监督检查。</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4</w:t>
      </w:r>
      <w:r w:rsidRPr="00E87D98">
        <w:rPr>
          <w:rFonts w:hint="eastAsia"/>
        </w:rPr>
        <w:t>、负责对全县医疗机构、采供血机构及其从业人员的执业活动进行监督检查，查处违法行为；负责整顿和规范医疗服务秩序；打击非法行医和非法采供血等。</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5</w:t>
      </w:r>
      <w:r w:rsidRPr="00E87D98">
        <w:rPr>
          <w:rFonts w:hint="eastAsia"/>
        </w:rPr>
        <w:t>、负责对医疗机构、采供血机构、疾病预防控制机构的传染病疫情报告、疫情控制措施、消毒隔离制度执行情况、医疗废物废水处置情况和菌（毒）种管理情况等进行监督检查，查处违法行为。</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6</w:t>
      </w:r>
      <w:r w:rsidRPr="00E87D98">
        <w:rPr>
          <w:rFonts w:hint="eastAsia"/>
        </w:rPr>
        <w:t>、负责职业健康卫生监督；负责对医疗机构的放射诊疗进行监督，查处违法行为；负责对母婴保健机构、计划生育技术服务机构服务内容和从业人员的行为规范进行监督，依法打击“非医学需要的胎儿性别鉴定和非医学需要选择性别的人工终</w:t>
      </w:r>
      <w:r w:rsidRPr="00E87D98">
        <w:rPr>
          <w:rFonts w:hint="eastAsia"/>
        </w:rPr>
        <w:lastRenderedPageBreak/>
        <w:t>止妊娠”（以下简称“两非”）行为，做好计划生育社会抚养费征收及违法违纪案件的督查督办。</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7</w:t>
      </w:r>
      <w:r w:rsidRPr="00E87D98">
        <w:rPr>
          <w:rFonts w:hint="eastAsia"/>
        </w:rPr>
        <w:t>、负责对乡镇（管理处）卫生计生综合监督执法进行指导和督查，对乡镇卫生计生监督协管员进行培训、业务指导。</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8</w:t>
      </w:r>
      <w:r w:rsidRPr="00E87D98">
        <w:rPr>
          <w:rFonts w:hint="eastAsia"/>
        </w:rPr>
        <w:t>、负责行政区域内卫生计生监督信息的收集、核实和上报，受理违法行为的投诉、举报；依法对举报投诉、有关部门移送、上级交办的卫生计生违法案件进行查处。</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9</w:t>
      </w:r>
      <w:r w:rsidRPr="00E87D98">
        <w:rPr>
          <w:rFonts w:hint="eastAsia"/>
        </w:rPr>
        <w:t>、协助相关部门开展食品安全标准知识宣传和上级交办的其他食品安全工作任务。</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10</w:t>
      </w:r>
      <w:r w:rsidRPr="00E87D98">
        <w:rPr>
          <w:rFonts w:hint="eastAsia"/>
        </w:rPr>
        <w:t>、开展卫生计生法律法规宣传教育和执法检查；承担省、市交办的卫生计生综合监督抽检任务，组织实施全县卫生计生综合监督抽检工作。</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11</w:t>
      </w:r>
      <w:r w:rsidRPr="00E87D98">
        <w:rPr>
          <w:rFonts w:hint="eastAsia"/>
        </w:rPr>
        <w:t>、参与突发公共卫生事件的处理，参与重大活动卫生保障工作。</w:t>
      </w:r>
    </w:p>
    <w:p w:rsidR="00E87D98" w:rsidRPr="00E87D98" w:rsidRDefault="00E87D98" w:rsidP="0011187F">
      <w:pPr>
        <w:widowControl/>
        <w:adjustRightInd w:val="0"/>
        <w:snapToGrid w:val="0"/>
        <w:spacing w:beforeLines="50" w:afterLines="50" w:line="460" w:lineRule="exact"/>
        <w:ind w:firstLineChars="200" w:firstLine="640"/>
      </w:pPr>
      <w:r w:rsidRPr="00E87D98">
        <w:rPr>
          <w:rFonts w:hint="eastAsia"/>
        </w:rPr>
        <w:t>12</w:t>
      </w:r>
      <w:r w:rsidRPr="00E87D98">
        <w:rPr>
          <w:rFonts w:hint="eastAsia"/>
        </w:rPr>
        <w:t>、协助县卫生健康局参与卫生行政许可的现场评审工作。</w:t>
      </w:r>
    </w:p>
    <w:p w:rsidR="00E87D98" w:rsidRDefault="00E87D98" w:rsidP="0011187F">
      <w:pPr>
        <w:widowControl/>
        <w:adjustRightInd w:val="0"/>
        <w:snapToGrid w:val="0"/>
        <w:spacing w:beforeLines="50" w:afterLines="50" w:line="460" w:lineRule="exact"/>
        <w:ind w:firstLineChars="200" w:firstLine="640"/>
      </w:pPr>
      <w:r w:rsidRPr="00E87D98">
        <w:rPr>
          <w:rFonts w:hint="eastAsia"/>
        </w:rPr>
        <w:t>13</w:t>
      </w:r>
      <w:r w:rsidRPr="00E87D98">
        <w:rPr>
          <w:rFonts w:hint="eastAsia"/>
        </w:rPr>
        <w:t>、完成县委、县政府及上级主管部门交办的其他工作任务。</w:t>
      </w:r>
    </w:p>
    <w:p w:rsidR="008C310B" w:rsidRDefault="008C310B" w:rsidP="0011187F">
      <w:pPr>
        <w:widowControl/>
        <w:adjustRightInd w:val="0"/>
        <w:snapToGrid w:val="0"/>
        <w:spacing w:beforeLines="50" w:afterLines="50" w:line="460" w:lineRule="exact"/>
        <w:ind w:firstLineChars="200" w:firstLine="640"/>
      </w:pPr>
      <w:r>
        <w:rPr>
          <w:rFonts w:hint="eastAsia"/>
        </w:rPr>
        <w:t>（二）</w:t>
      </w:r>
      <w:r w:rsidR="008623BF">
        <w:rPr>
          <w:rFonts w:hint="eastAsia"/>
        </w:rPr>
        <w:t>2021</w:t>
      </w:r>
      <w:r>
        <w:rPr>
          <w:rFonts w:hint="eastAsia"/>
        </w:rPr>
        <w:t>年度绩效目标</w:t>
      </w:r>
    </w:p>
    <w:p w:rsidR="0076304E" w:rsidRPr="0076304E" w:rsidRDefault="0076304E" w:rsidP="0011187F">
      <w:pPr>
        <w:widowControl/>
        <w:adjustRightInd w:val="0"/>
        <w:snapToGrid w:val="0"/>
        <w:spacing w:beforeLines="50" w:afterLines="50" w:line="460" w:lineRule="exact"/>
        <w:ind w:firstLineChars="200" w:firstLine="640"/>
      </w:pPr>
      <w:r w:rsidRPr="0076304E">
        <w:rPr>
          <w:rFonts w:hint="eastAsia"/>
        </w:rPr>
        <w:t>1</w:t>
      </w:r>
      <w:r w:rsidRPr="0076304E">
        <w:rPr>
          <w:rFonts w:hint="eastAsia"/>
        </w:rPr>
        <w:t>、卫生计生监督工作，国家卫生监督抽检工作，制定监督抽检工作方案，认真完成公共场所、职业卫生、放射卫生、生活饮用水、涉水产品、消毒产品等卫生监督抽检任务，重大活动卫生监督保障工作，</w:t>
      </w:r>
      <w:r w:rsidRPr="0076304E">
        <w:rPr>
          <w:rFonts w:hint="eastAsia"/>
        </w:rPr>
        <w:br/>
      </w:r>
      <w:r w:rsidRPr="0076304E">
        <w:rPr>
          <w:rFonts w:hint="eastAsia"/>
        </w:rPr>
        <w:t>行政许可审核与许可，卫生计生监督稽查医疗机构监督。</w:t>
      </w:r>
    </w:p>
    <w:p w:rsidR="00235D99" w:rsidRPr="0076304E" w:rsidRDefault="0076304E" w:rsidP="0011187F">
      <w:pPr>
        <w:widowControl/>
        <w:adjustRightInd w:val="0"/>
        <w:snapToGrid w:val="0"/>
        <w:spacing w:beforeLines="50" w:afterLines="50" w:line="460" w:lineRule="exact"/>
        <w:ind w:firstLineChars="200" w:firstLine="640"/>
      </w:pPr>
      <w:r w:rsidRPr="0076304E">
        <w:rPr>
          <w:rFonts w:hint="eastAsia"/>
        </w:rPr>
        <w:t>2</w:t>
      </w:r>
      <w:r w:rsidRPr="0076304E">
        <w:rPr>
          <w:rFonts w:hint="eastAsia"/>
        </w:rPr>
        <w:t>、做好社会抚养费征收管理工作，加大依法查处信访举报党员干部，国家工作人员，社会公众人物的违法生育行为，审批好违法，生育案件，规范社会抚养费征收，规范征收标准，征收文书，征收程序，征收行为。</w:t>
      </w:r>
      <w:r w:rsidRPr="0076304E">
        <w:rPr>
          <w:rFonts w:hint="eastAsia"/>
        </w:rPr>
        <w:br/>
      </w:r>
      <w:r>
        <w:rPr>
          <w:rFonts w:hint="eastAsia"/>
        </w:rPr>
        <w:lastRenderedPageBreak/>
        <w:t xml:space="preserve">    </w:t>
      </w:r>
      <w:r w:rsidRPr="0076304E">
        <w:rPr>
          <w:rFonts w:hint="eastAsia"/>
        </w:rPr>
        <w:t>3</w:t>
      </w:r>
      <w:r w:rsidRPr="0076304E">
        <w:rPr>
          <w:rFonts w:hint="eastAsia"/>
        </w:rPr>
        <w:t>、做好财务资产管理及政府会计改革，档案管理工作。</w:t>
      </w:r>
      <w:r w:rsidRPr="0076304E">
        <w:rPr>
          <w:rFonts w:hint="eastAsia"/>
        </w:rPr>
        <w:br/>
      </w:r>
      <w:r>
        <w:rPr>
          <w:rFonts w:hint="eastAsia"/>
        </w:rPr>
        <w:t xml:space="preserve">    </w:t>
      </w:r>
      <w:r w:rsidRPr="0076304E">
        <w:rPr>
          <w:rFonts w:hint="eastAsia"/>
        </w:rPr>
        <w:t>4</w:t>
      </w:r>
      <w:r w:rsidRPr="0076304E">
        <w:rPr>
          <w:rFonts w:hint="eastAsia"/>
        </w:rPr>
        <w:t>、按月发放干部职工工资，维护社会稳定及家庭和谐。</w:t>
      </w:r>
      <w:r w:rsidRPr="0076304E">
        <w:rPr>
          <w:rFonts w:hint="eastAsia"/>
        </w:rPr>
        <w:br/>
      </w:r>
      <w:r>
        <w:rPr>
          <w:rFonts w:hint="eastAsia"/>
        </w:rPr>
        <w:t xml:space="preserve">    </w:t>
      </w:r>
      <w:r w:rsidRPr="0076304E">
        <w:rPr>
          <w:rFonts w:hint="eastAsia"/>
        </w:rPr>
        <w:t>5</w:t>
      </w:r>
      <w:r w:rsidRPr="0076304E">
        <w:rPr>
          <w:rFonts w:hint="eastAsia"/>
        </w:rPr>
        <w:t>、做好本单位的日常管理工作，维护单位的正常办公运转。</w:t>
      </w:r>
      <w:r w:rsidRPr="0076304E">
        <w:rPr>
          <w:rFonts w:hint="eastAsia"/>
        </w:rPr>
        <w:br/>
      </w:r>
      <w:r>
        <w:rPr>
          <w:rFonts w:hint="eastAsia"/>
        </w:rPr>
        <w:t xml:space="preserve">    </w:t>
      </w:r>
      <w:r w:rsidRPr="0076304E">
        <w:rPr>
          <w:rFonts w:hint="eastAsia"/>
        </w:rPr>
        <w:t>6</w:t>
      </w:r>
      <w:r w:rsidRPr="0076304E">
        <w:rPr>
          <w:rFonts w:hint="eastAsia"/>
        </w:rPr>
        <w:t>、及时完成上级交办的各项中心工作及其他各项工作。</w:t>
      </w:r>
      <w:r w:rsidRPr="0076304E">
        <w:rPr>
          <w:rFonts w:hint="eastAsia"/>
        </w:rPr>
        <w:br/>
      </w:r>
      <w:r>
        <w:rPr>
          <w:rFonts w:hint="eastAsia"/>
        </w:rPr>
        <w:t xml:space="preserve">    </w:t>
      </w:r>
      <w:r w:rsidR="00C32F57">
        <w:rPr>
          <w:b/>
          <w:bCs/>
        </w:rPr>
        <w:t>三、年度整体支出及管理情况</w:t>
      </w:r>
    </w:p>
    <w:p w:rsidR="00235D99" w:rsidRDefault="00C32F57">
      <w:pPr>
        <w:spacing w:line="580" w:lineRule="exact"/>
        <w:ind w:firstLineChars="200" w:firstLine="640"/>
        <w:contextualSpacing/>
      </w:pPr>
      <w:r>
        <w:t>2021</w:t>
      </w:r>
      <w:r>
        <w:t>年预算总收入</w:t>
      </w:r>
      <w:r w:rsidR="005B2A3B">
        <w:rPr>
          <w:rFonts w:hint="eastAsia"/>
        </w:rPr>
        <w:t>397.6</w:t>
      </w:r>
      <w:r>
        <w:t>万元，其中年初预算安排</w:t>
      </w:r>
      <w:r w:rsidR="005B2A3B">
        <w:rPr>
          <w:rFonts w:hint="eastAsia"/>
        </w:rPr>
        <w:t>357.98</w:t>
      </w:r>
      <w:r>
        <w:t>万元，上年结转收入</w:t>
      </w:r>
      <w:r w:rsidR="005B2A3B">
        <w:rPr>
          <w:rFonts w:hint="eastAsia"/>
        </w:rPr>
        <w:t>39.62</w:t>
      </w:r>
      <w:r>
        <w:t>万元。实际总支出</w:t>
      </w:r>
      <w:r w:rsidR="005B2A3B">
        <w:rPr>
          <w:rFonts w:hint="eastAsia"/>
        </w:rPr>
        <w:t>334.86</w:t>
      </w:r>
      <w:r>
        <w:t>万元，其中基本支出</w:t>
      </w:r>
      <w:r w:rsidR="005B2A3B">
        <w:rPr>
          <w:rFonts w:hint="eastAsia"/>
        </w:rPr>
        <w:t>334.86</w:t>
      </w:r>
      <w:r>
        <w:t>万元，占年初预算基本支出的</w:t>
      </w:r>
      <w:r>
        <w:t xml:space="preserve"> </w:t>
      </w:r>
      <w:r w:rsidR="005B2A3B">
        <w:rPr>
          <w:rFonts w:hint="eastAsia"/>
        </w:rPr>
        <w:t>84.22</w:t>
      </w:r>
      <w:r>
        <w:t xml:space="preserve"> %</w:t>
      </w:r>
      <w:r>
        <w:t>，占全年总支出的</w:t>
      </w:r>
      <w:r>
        <w:t xml:space="preserve"> </w:t>
      </w:r>
      <w:r w:rsidR="005B2A3B">
        <w:rPr>
          <w:rFonts w:hint="eastAsia"/>
        </w:rPr>
        <w:t>100</w:t>
      </w:r>
      <w:r>
        <w:t xml:space="preserve"> %;</w:t>
      </w:r>
      <w:r>
        <w:t>年度结余</w:t>
      </w:r>
      <w:r w:rsidR="005B2A3B">
        <w:rPr>
          <w:rFonts w:hint="eastAsia"/>
        </w:rPr>
        <w:t>62.74</w:t>
      </w:r>
      <w:r>
        <w:t>万元，占总收入的</w:t>
      </w:r>
      <w:r>
        <w:t xml:space="preserve"> </w:t>
      </w:r>
      <w:r w:rsidR="005B2A3B">
        <w:rPr>
          <w:rFonts w:hint="eastAsia"/>
        </w:rPr>
        <w:t>15.78</w:t>
      </w:r>
      <w:r>
        <w:t>%</w:t>
      </w:r>
      <w:r>
        <w:t>。</w:t>
      </w:r>
    </w:p>
    <w:p w:rsidR="00235D99" w:rsidRDefault="00C32F57" w:rsidP="006C162B">
      <w:pPr>
        <w:pStyle w:val="a5"/>
        <w:numPr>
          <w:ilvl w:val="0"/>
          <w:numId w:val="1"/>
        </w:numPr>
        <w:spacing w:line="580" w:lineRule="exact"/>
        <w:ind w:firstLineChars="0"/>
        <w:contextualSpacing/>
      </w:pPr>
      <w:r>
        <w:t>基本支出情况</w:t>
      </w:r>
    </w:p>
    <w:p w:rsidR="006C162B" w:rsidRPr="006C162B" w:rsidRDefault="006C162B" w:rsidP="006C162B">
      <w:pPr>
        <w:snapToGrid w:val="0"/>
        <w:spacing w:line="520" w:lineRule="exact"/>
        <w:ind w:firstLineChars="200" w:firstLine="640"/>
      </w:pPr>
      <w:r>
        <w:rPr>
          <w:rFonts w:hint="eastAsia"/>
        </w:rPr>
        <w:t>2021</w:t>
      </w:r>
      <w:r w:rsidRPr="006C162B">
        <w:rPr>
          <w:rFonts w:hint="eastAsia"/>
        </w:rPr>
        <w:t>年总支出为</w:t>
      </w:r>
      <w:r w:rsidR="00BE47B7">
        <w:rPr>
          <w:rFonts w:hint="eastAsia"/>
        </w:rPr>
        <w:t>3348625.09</w:t>
      </w:r>
      <w:r w:rsidRPr="006C162B">
        <w:rPr>
          <w:rFonts w:hint="eastAsia"/>
        </w:rPr>
        <w:t>元，按经济分类科目其中：</w:t>
      </w:r>
    </w:p>
    <w:p w:rsidR="006C162B" w:rsidRPr="006C162B" w:rsidRDefault="006C162B" w:rsidP="006C162B">
      <w:pPr>
        <w:numPr>
          <w:ilvl w:val="0"/>
          <w:numId w:val="2"/>
        </w:numPr>
        <w:snapToGrid w:val="0"/>
        <w:spacing w:line="520" w:lineRule="exact"/>
      </w:pPr>
      <w:r w:rsidRPr="006C162B">
        <w:rPr>
          <w:rFonts w:hint="eastAsia"/>
        </w:rPr>
        <w:t>工资福利支出</w:t>
      </w:r>
      <w:r w:rsidR="00BE47B7">
        <w:rPr>
          <w:rFonts w:hint="eastAsia"/>
        </w:rPr>
        <w:t>2715758.6</w:t>
      </w:r>
      <w:r w:rsidRPr="006C162B">
        <w:rPr>
          <w:rFonts w:hint="eastAsia"/>
        </w:rPr>
        <w:t>元，占总支出的</w:t>
      </w:r>
      <w:r w:rsidR="00BE47B7">
        <w:rPr>
          <w:rFonts w:hint="eastAsia"/>
        </w:rPr>
        <w:t>81.1</w:t>
      </w:r>
      <w:r w:rsidRPr="006C162B">
        <w:rPr>
          <w:rFonts w:hint="eastAsia"/>
        </w:rPr>
        <w:t>%</w:t>
      </w:r>
      <w:r w:rsidRPr="006C162B">
        <w:rPr>
          <w:rFonts w:hint="eastAsia"/>
        </w:rPr>
        <w:t>。</w:t>
      </w:r>
    </w:p>
    <w:p w:rsidR="006C162B" w:rsidRPr="006C162B" w:rsidRDefault="006C162B" w:rsidP="006C162B">
      <w:pPr>
        <w:snapToGrid w:val="0"/>
        <w:spacing w:line="520" w:lineRule="exact"/>
        <w:ind w:firstLineChars="200" w:firstLine="640"/>
      </w:pPr>
      <w:r w:rsidRPr="006C162B">
        <w:rPr>
          <w:rFonts w:hint="eastAsia"/>
        </w:rPr>
        <w:t>其中：基本工资</w:t>
      </w:r>
      <w:r w:rsidR="00BE47B7">
        <w:rPr>
          <w:rFonts w:hint="eastAsia"/>
        </w:rPr>
        <w:t>1067435.44</w:t>
      </w:r>
      <w:r w:rsidRPr="006C162B">
        <w:rPr>
          <w:rFonts w:hint="eastAsia"/>
        </w:rPr>
        <w:t>元，津贴补贴</w:t>
      </w:r>
      <w:r w:rsidR="00BE47B7">
        <w:rPr>
          <w:rFonts w:hint="eastAsia"/>
        </w:rPr>
        <w:t>1061625.44</w:t>
      </w:r>
      <w:r w:rsidRPr="006C162B">
        <w:rPr>
          <w:rFonts w:hint="eastAsia"/>
        </w:rPr>
        <w:t>元，奖金</w:t>
      </w:r>
      <w:r w:rsidR="00BE47B7">
        <w:rPr>
          <w:rFonts w:hint="eastAsia"/>
        </w:rPr>
        <w:t>431225</w:t>
      </w:r>
      <w:r w:rsidRPr="006C162B">
        <w:rPr>
          <w:rFonts w:hint="eastAsia"/>
        </w:rPr>
        <w:t>元，</w:t>
      </w:r>
      <w:r w:rsidR="00BE47B7">
        <w:rPr>
          <w:rFonts w:hint="eastAsia"/>
        </w:rPr>
        <w:t>伙食补助</w:t>
      </w:r>
      <w:r w:rsidR="00BE47B7">
        <w:rPr>
          <w:rFonts w:hint="eastAsia"/>
        </w:rPr>
        <w:t>42400</w:t>
      </w:r>
      <w:r w:rsidR="00BE47B7">
        <w:rPr>
          <w:rFonts w:hint="eastAsia"/>
        </w:rPr>
        <w:t>元，</w:t>
      </w:r>
      <w:r w:rsidRPr="006C162B">
        <w:rPr>
          <w:rFonts w:hint="eastAsia"/>
        </w:rPr>
        <w:t>机关事业单位基本养老保险费</w:t>
      </w:r>
      <w:r w:rsidR="00BE47B7">
        <w:rPr>
          <w:rFonts w:hint="eastAsia"/>
        </w:rPr>
        <w:t>34590.08</w:t>
      </w:r>
      <w:r w:rsidRPr="006C162B">
        <w:rPr>
          <w:rFonts w:hint="eastAsia"/>
        </w:rPr>
        <w:t>元，职业年金缴费</w:t>
      </w:r>
      <w:r w:rsidR="00BE47B7">
        <w:rPr>
          <w:rFonts w:hint="eastAsia"/>
        </w:rPr>
        <w:t>17729.04</w:t>
      </w:r>
      <w:r w:rsidRPr="006C162B">
        <w:rPr>
          <w:rFonts w:hint="eastAsia"/>
        </w:rPr>
        <w:t>元，职工基本医疗保险缴费</w:t>
      </w:r>
      <w:r w:rsidR="00BE47B7">
        <w:rPr>
          <w:rFonts w:hint="eastAsia"/>
        </w:rPr>
        <w:t>9588.96</w:t>
      </w:r>
      <w:r w:rsidRPr="006C162B">
        <w:rPr>
          <w:rFonts w:hint="eastAsia"/>
        </w:rPr>
        <w:t>元，其他社会保障缴费</w:t>
      </w:r>
      <w:r w:rsidR="00BE47B7">
        <w:rPr>
          <w:rFonts w:hint="eastAsia"/>
        </w:rPr>
        <w:t>1220.64</w:t>
      </w:r>
      <w:r w:rsidRPr="006C162B">
        <w:rPr>
          <w:rFonts w:hint="eastAsia"/>
        </w:rPr>
        <w:t>元，住房公积金</w:t>
      </w:r>
      <w:r w:rsidRPr="006C162B">
        <w:rPr>
          <w:rFonts w:hint="eastAsia"/>
        </w:rPr>
        <w:t>4</w:t>
      </w:r>
      <w:r w:rsidR="00BE47B7">
        <w:rPr>
          <w:rFonts w:hint="eastAsia"/>
        </w:rPr>
        <w:t>9944</w:t>
      </w:r>
      <w:r w:rsidRPr="006C162B">
        <w:rPr>
          <w:rFonts w:hint="eastAsia"/>
        </w:rPr>
        <w:t>元。</w:t>
      </w:r>
    </w:p>
    <w:p w:rsidR="006C162B" w:rsidRPr="006C162B" w:rsidRDefault="008E55F1" w:rsidP="00BE47B7">
      <w:pPr>
        <w:pStyle w:val="a5"/>
        <w:numPr>
          <w:ilvl w:val="0"/>
          <w:numId w:val="2"/>
        </w:numPr>
        <w:snapToGrid w:val="0"/>
        <w:spacing w:line="520" w:lineRule="exact"/>
        <w:ind w:firstLineChars="0"/>
      </w:pPr>
      <w:r>
        <w:rPr>
          <w:rFonts w:hint="eastAsia"/>
        </w:rPr>
        <w:t>商</w:t>
      </w:r>
      <w:r w:rsidR="006C162B" w:rsidRPr="006C162B">
        <w:rPr>
          <w:rFonts w:hint="eastAsia"/>
        </w:rPr>
        <w:t>品和服务支出</w:t>
      </w:r>
      <w:r w:rsidR="00BE47B7">
        <w:rPr>
          <w:rFonts w:hint="eastAsia"/>
        </w:rPr>
        <w:t>363096.67</w:t>
      </w:r>
      <w:r w:rsidR="006C162B" w:rsidRPr="006C162B">
        <w:rPr>
          <w:rFonts w:hint="eastAsia"/>
        </w:rPr>
        <w:t>元，占总支出的</w:t>
      </w:r>
      <w:r w:rsidR="00BE47B7">
        <w:rPr>
          <w:rFonts w:hint="eastAsia"/>
        </w:rPr>
        <w:t>10.84</w:t>
      </w:r>
      <w:r w:rsidR="006C162B" w:rsidRPr="006C162B">
        <w:rPr>
          <w:rFonts w:hint="eastAsia"/>
        </w:rPr>
        <w:t>%</w:t>
      </w:r>
    </w:p>
    <w:p w:rsidR="006C162B" w:rsidRPr="006C162B" w:rsidRDefault="006C162B" w:rsidP="006C162B">
      <w:pPr>
        <w:snapToGrid w:val="0"/>
        <w:spacing w:line="520" w:lineRule="exact"/>
        <w:ind w:firstLineChars="200" w:firstLine="640"/>
      </w:pPr>
      <w:r w:rsidRPr="006C162B">
        <w:rPr>
          <w:rFonts w:hint="eastAsia"/>
        </w:rPr>
        <w:t>其中：办公费</w:t>
      </w:r>
      <w:r w:rsidR="00BE47B7">
        <w:rPr>
          <w:rFonts w:hint="eastAsia"/>
        </w:rPr>
        <w:t>86634.55</w:t>
      </w:r>
      <w:r w:rsidRPr="006C162B">
        <w:rPr>
          <w:rFonts w:hint="eastAsia"/>
        </w:rPr>
        <w:t>元，印刷费</w:t>
      </w:r>
      <w:r w:rsidR="00BE47B7">
        <w:rPr>
          <w:rFonts w:hint="eastAsia"/>
        </w:rPr>
        <w:t>46186</w:t>
      </w:r>
      <w:r w:rsidRPr="006C162B">
        <w:rPr>
          <w:rFonts w:hint="eastAsia"/>
        </w:rPr>
        <w:t>元，水费</w:t>
      </w:r>
      <w:r w:rsidR="00BE47B7">
        <w:rPr>
          <w:rFonts w:hint="eastAsia"/>
        </w:rPr>
        <w:t>835</w:t>
      </w:r>
      <w:r w:rsidRPr="006C162B">
        <w:rPr>
          <w:rFonts w:hint="eastAsia"/>
        </w:rPr>
        <w:t>元，电费</w:t>
      </w:r>
      <w:r w:rsidR="00BE47B7">
        <w:rPr>
          <w:rFonts w:hint="eastAsia"/>
        </w:rPr>
        <w:t>12405.12</w:t>
      </w:r>
      <w:r w:rsidRPr="006C162B">
        <w:rPr>
          <w:rFonts w:hint="eastAsia"/>
        </w:rPr>
        <w:t>元，邮电费</w:t>
      </w:r>
      <w:r w:rsidR="00BE47B7">
        <w:rPr>
          <w:rFonts w:hint="eastAsia"/>
        </w:rPr>
        <w:t>13181</w:t>
      </w:r>
      <w:r w:rsidRPr="006C162B">
        <w:rPr>
          <w:rFonts w:hint="eastAsia"/>
        </w:rPr>
        <w:t>元，差旅费</w:t>
      </w:r>
      <w:r w:rsidR="00BE47B7">
        <w:rPr>
          <w:rFonts w:hint="eastAsia"/>
        </w:rPr>
        <w:t>86667</w:t>
      </w:r>
      <w:r w:rsidRPr="006C162B">
        <w:rPr>
          <w:rFonts w:hint="eastAsia"/>
        </w:rPr>
        <w:t>元，租赁费</w:t>
      </w:r>
      <w:r w:rsidR="00BE47B7">
        <w:rPr>
          <w:rFonts w:hint="eastAsia"/>
        </w:rPr>
        <w:t>2200</w:t>
      </w:r>
      <w:r w:rsidRPr="006C162B">
        <w:rPr>
          <w:rFonts w:hint="eastAsia"/>
        </w:rPr>
        <w:t>元，公务接待费</w:t>
      </w:r>
      <w:r w:rsidR="00BE47B7">
        <w:rPr>
          <w:rFonts w:hint="eastAsia"/>
        </w:rPr>
        <w:t>8235</w:t>
      </w:r>
      <w:r w:rsidRPr="006C162B">
        <w:rPr>
          <w:rFonts w:hint="eastAsia"/>
        </w:rPr>
        <w:t>元，劳务费</w:t>
      </w:r>
      <w:r w:rsidR="008E55F1">
        <w:rPr>
          <w:rFonts w:hint="eastAsia"/>
        </w:rPr>
        <w:t>42047</w:t>
      </w:r>
      <w:r w:rsidRPr="006C162B">
        <w:rPr>
          <w:rFonts w:hint="eastAsia"/>
        </w:rPr>
        <w:t>元，工会经费</w:t>
      </w:r>
      <w:r w:rsidR="008E55F1">
        <w:rPr>
          <w:rFonts w:hint="eastAsia"/>
        </w:rPr>
        <w:t>46506</w:t>
      </w:r>
      <w:r w:rsidRPr="006C162B">
        <w:rPr>
          <w:rFonts w:hint="eastAsia"/>
        </w:rPr>
        <w:t>元，</w:t>
      </w:r>
      <w:r w:rsidR="008E55F1">
        <w:rPr>
          <w:rFonts w:hint="eastAsia"/>
        </w:rPr>
        <w:t>福利费</w:t>
      </w:r>
      <w:r w:rsidR="008E55F1">
        <w:rPr>
          <w:rFonts w:hint="eastAsia"/>
        </w:rPr>
        <w:t>9000</w:t>
      </w:r>
      <w:r w:rsidRPr="006C162B">
        <w:rPr>
          <w:rFonts w:hint="eastAsia"/>
        </w:rPr>
        <w:t>元，其他商品服务支出</w:t>
      </w:r>
      <w:r w:rsidR="008E55F1">
        <w:rPr>
          <w:rFonts w:hint="eastAsia"/>
        </w:rPr>
        <w:t>9200</w:t>
      </w:r>
      <w:r w:rsidRPr="006C162B">
        <w:rPr>
          <w:rFonts w:hint="eastAsia"/>
        </w:rPr>
        <w:t>元。</w:t>
      </w:r>
    </w:p>
    <w:p w:rsidR="008E55F1" w:rsidRDefault="008E55F1" w:rsidP="008E55F1">
      <w:pPr>
        <w:pStyle w:val="a5"/>
        <w:numPr>
          <w:ilvl w:val="0"/>
          <w:numId w:val="2"/>
        </w:numPr>
        <w:snapToGrid w:val="0"/>
        <w:spacing w:line="520" w:lineRule="exact"/>
        <w:ind w:firstLineChars="0"/>
      </w:pPr>
      <w:r>
        <w:rPr>
          <w:rFonts w:hint="eastAsia"/>
        </w:rPr>
        <w:t>对个人和家庭的补助</w:t>
      </w:r>
      <w:r>
        <w:rPr>
          <w:rFonts w:hint="eastAsia"/>
        </w:rPr>
        <w:t>9200</w:t>
      </w:r>
      <w:r w:rsidR="006C162B" w:rsidRPr="006C162B">
        <w:rPr>
          <w:rFonts w:hint="eastAsia"/>
        </w:rPr>
        <w:t>元，占总支出的</w:t>
      </w:r>
      <w:r>
        <w:rPr>
          <w:rFonts w:hint="eastAsia"/>
        </w:rPr>
        <w:t>0.27</w:t>
      </w:r>
      <w:r w:rsidR="006C162B" w:rsidRPr="006C162B">
        <w:rPr>
          <w:rFonts w:hint="eastAsia"/>
        </w:rPr>
        <w:t>%</w:t>
      </w:r>
      <w:r>
        <w:rPr>
          <w:rFonts w:hint="eastAsia"/>
        </w:rPr>
        <w:t>。</w:t>
      </w:r>
    </w:p>
    <w:p w:rsidR="006C162B" w:rsidRPr="006C162B" w:rsidRDefault="008E55F1" w:rsidP="008E55F1">
      <w:pPr>
        <w:snapToGrid w:val="0"/>
        <w:spacing w:line="520" w:lineRule="exact"/>
      </w:pPr>
      <w:r>
        <w:rPr>
          <w:rFonts w:hint="eastAsia"/>
        </w:rPr>
        <w:t>其</w:t>
      </w:r>
      <w:r w:rsidR="006C162B" w:rsidRPr="006C162B">
        <w:rPr>
          <w:rFonts w:hint="eastAsia"/>
        </w:rPr>
        <w:t>中：</w:t>
      </w:r>
      <w:r>
        <w:rPr>
          <w:rFonts w:hint="eastAsia"/>
        </w:rPr>
        <w:t>退休费</w:t>
      </w:r>
      <w:r>
        <w:rPr>
          <w:rFonts w:hint="eastAsia"/>
        </w:rPr>
        <w:t>34829.82</w:t>
      </w:r>
      <w:r w:rsidR="006C162B" w:rsidRPr="006C162B">
        <w:rPr>
          <w:rFonts w:hint="eastAsia"/>
        </w:rPr>
        <w:t>元</w:t>
      </w:r>
      <w:r>
        <w:rPr>
          <w:rFonts w:hint="eastAsia"/>
        </w:rPr>
        <w:t>，医疗费补助</w:t>
      </w:r>
      <w:r>
        <w:rPr>
          <w:rFonts w:hint="eastAsia"/>
        </w:rPr>
        <w:t>14840</w:t>
      </w:r>
      <w:r>
        <w:rPr>
          <w:rFonts w:hint="eastAsia"/>
        </w:rPr>
        <w:t>元，奖励金</w:t>
      </w:r>
      <w:r>
        <w:rPr>
          <w:rFonts w:hint="eastAsia"/>
        </w:rPr>
        <w:t>8500</w:t>
      </w:r>
      <w:r>
        <w:rPr>
          <w:rFonts w:hint="eastAsia"/>
        </w:rPr>
        <w:t>元，其他对个人和家庭的补助</w:t>
      </w:r>
      <w:r>
        <w:rPr>
          <w:rFonts w:hint="eastAsia"/>
        </w:rPr>
        <w:t>8600</w:t>
      </w:r>
      <w:r>
        <w:rPr>
          <w:rFonts w:hint="eastAsia"/>
        </w:rPr>
        <w:t>元</w:t>
      </w:r>
      <w:r w:rsidR="006C162B" w:rsidRPr="006C162B">
        <w:rPr>
          <w:rFonts w:hint="eastAsia"/>
        </w:rPr>
        <w:t>。</w:t>
      </w:r>
      <w:r w:rsidR="006C162B" w:rsidRPr="006C162B">
        <w:rPr>
          <w:rFonts w:hint="eastAsia"/>
        </w:rPr>
        <w:t xml:space="preserve">  </w:t>
      </w:r>
    </w:p>
    <w:p w:rsidR="006C162B" w:rsidRDefault="006C162B" w:rsidP="006C162B">
      <w:pPr>
        <w:pStyle w:val="a5"/>
        <w:spacing w:line="580" w:lineRule="exact"/>
        <w:ind w:left="1360" w:firstLineChars="0" w:firstLine="0"/>
        <w:contextualSpacing/>
      </w:pPr>
    </w:p>
    <w:p w:rsidR="00235D99" w:rsidRDefault="00C32F57">
      <w:pPr>
        <w:spacing w:line="580" w:lineRule="exact"/>
        <w:ind w:firstLineChars="200" w:firstLine="640"/>
        <w:contextualSpacing/>
      </w:pPr>
      <w:r>
        <w:lastRenderedPageBreak/>
        <w:t>2</w:t>
      </w:r>
      <w:r>
        <w:t>、</w:t>
      </w:r>
      <w:r>
        <w:rPr>
          <w:rFonts w:hint="eastAsia"/>
        </w:rPr>
        <w:t>“</w:t>
      </w:r>
      <w:r>
        <w:t>三公</w:t>
      </w:r>
      <w:r>
        <w:rPr>
          <w:rFonts w:hint="eastAsia"/>
        </w:rPr>
        <w:t>”</w:t>
      </w:r>
      <w:r>
        <w:t>经费支出情况，</w:t>
      </w:r>
      <w:r>
        <w:rPr>
          <w:rFonts w:hint="eastAsia"/>
        </w:rPr>
        <w:t>“</w:t>
      </w:r>
      <w:r>
        <w:t>三公</w:t>
      </w:r>
      <w:r>
        <w:rPr>
          <w:rFonts w:hint="eastAsia"/>
        </w:rPr>
        <w:t>”</w:t>
      </w:r>
      <w:r>
        <w:t>经费年初预算</w:t>
      </w:r>
      <w:r w:rsidR="002A4312">
        <w:rPr>
          <w:rFonts w:hint="eastAsia"/>
        </w:rPr>
        <w:t>1.27</w:t>
      </w:r>
      <w:r w:rsidR="002A4312">
        <w:rPr>
          <w:rFonts w:hint="eastAsia"/>
        </w:rPr>
        <w:t>元</w:t>
      </w:r>
      <w:r>
        <w:t>元，其中公务接待费</w:t>
      </w:r>
      <w:r w:rsidR="002A4312">
        <w:rPr>
          <w:rFonts w:hint="eastAsia"/>
        </w:rPr>
        <w:t>1.27</w:t>
      </w:r>
      <w:r w:rsidR="002A4312">
        <w:t>元</w:t>
      </w:r>
      <w:r>
        <w:rPr>
          <w:rFonts w:hint="eastAsia"/>
        </w:rPr>
        <w:t>。实际“三公”经费支出</w:t>
      </w:r>
      <w:r>
        <w:t xml:space="preserve"> </w:t>
      </w:r>
      <w:r w:rsidR="002A4312">
        <w:rPr>
          <w:rFonts w:hint="eastAsia"/>
        </w:rPr>
        <w:t>0.82</w:t>
      </w:r>
      <w:r>
        <w:rPr>
          <w:rFonts w:hint="eastAsia"/>
        </w:rPr>
        <w:t>万元，</w:t>
      </w:r>
      <w:r>
        <w:t>占年</w:t>
      </w:r>
      <w:r>
        <w:rPr>
          <w:rFonts w:hint="eastAsia"/>
        </w:rPr>
        <w:t>初预算的</w:t>
      </w:r>
      <w:r w:rsidR="002A4312">
        <w:rPr>
          <w:rFonts w:hint="eastAsia"/>
        </w:rPr>
        <w:t>64.57</w:t>
      </w:r>
      <w:r>
        <w:t xml:space="preserve"> </w:t>
      </w:r>
      <w:r>
        <w:rPr>
          <w:rFonts w:hint="eastAsia"/>
        </w:rPr>
        <w:t>%</w:t>
      </w:r>
      <w:r>
        <w:rPr>
          <w:rFonts w:hint="eastAsia"/>
        </w:rPr>
        <w:t>，其中公务接待费</w:t>
      </w:r>
      <w:r>
        <w:rPr>
          <w:rFonts w:hint="eastAsia"/>
        </w:rPr>
        <w:t xml:space="preserve"> </w:t>
      </w:r>
      <w:r w:rsidR="002A4312">
        <w:rPr>
          <w:rFonts w:hint="eastAsia"/>
        </w:rPr>
        <w:t>0.82</w:t>
      </w:r>
      <w:r>
        <w:rPr>
          <w:rFonts w:hint="eastAsia"/>
        </w:rPr>
        <w:t>万元，占年初预算的</w:t>
      </w:r>
      <w:r w:rsidR="002A4312">
        <w:rPr>
          <w:rFonts w:hint="eastAsia"/>
        </w:rPr>
        <w:t>64.57</w:t>
      </w:r>
      <w:r>
        <w:t xml:space="preserve"> </w:t>
      </w:r>
      <w:r>
        <w:rPr>
          <w:rFonts w:hint="eastAsia"/>
        </w:rPr>
        <w:t>%</w:t>
      </w:r>
      <w:r>
        <w:rPr>
          <w:rFonts w:hint="eastAsia"/>
        </w:rPr>
        <w:t>。“三公经费”结余</w:t>
      </w:r>
      <w:r>
        <w:rPr>
          <w:rFonts w:hint="eastAsia"/>
        </w:rPr>
        <w:t xml:space="preserve"> </w:t>
      </w:r>
      <w:r w:rsidR="002A4312">
        <w:rPr>
          <w:rFonts w:hint="eastAsia"/>
        </w:rPr>
        <w:t>0.45</w:t>
      </w:r>
      <w:r>
        <w:rPr>
          <w:rFonts w:hint="eastAsia"/>
        </w:rPr>
        <w:t xml:space="preserve"> </w:t>
      </w:r>
      <w:r>
        <w:rPr>
          <w:rFonts w:hint="eastAsia"/>
        </w:rPr>
        <w:t>万元，结余率</w:t>
      </w:r>
      <w:r>
        <w:rPr>
          <w:rFonts w:hint="eastAsia"/>
        </w:rPr>
        <w:t xml:space="preserve"> </w:t>
      </w:r>
      <w:r w:rsidR="002A4312">
        <w:rPr>
          <w:rFonts w:hint="eastAsia"/>
        </w:rPr>
        <w:t>35.16</w:t>
      </w:r>
      <w:r>
        <w:rPr>
          <w:rFonts w:hint="eastAsia"/>
        </w:rPr>
        <w:t xml:space="preserve"> %</w:t>
      </w:r>
      <w:r>
        <w:rPr>
          <w:rFonts w:hint="eastAsia"/>
        </w:rPr>
        <w:t>。</w:t>
      </w:r>
    </w:p>
    <w:p w:rsidR="00235D99" w:rsidRDefault="00C32F57">
      <w:pPr>
        <w:spacing w:line="580" w:lineRule="exact"/>
        <w:ind w:firstLineChars="200" w:firstLine="640"/>
        <w:contextualSpacing/>
      </w:pPr>
      <w:r>
        <w:rPr>
          <w:rFonts w:hint="eastAsia"/>
        </w:rPr>
        <w:t>3</w:t>
      </w:r>
      <w:r>
        <w:rPr>
          <w:rFonts w:hint="eastAsia"/>
        </w:rPr>
        <w:t>、资金管理情况</w:t>
      </w:r>
      <w:r>
        <w:rPr>
          <w:rFonts w:hint="eastAsia"/>
        </w:rPr>
        <w:t>(</w:t>
      </w:r>
      <w:r>
        <w:rPr>
          <w:rFonts w:hint="eastAsia"/>
        </w:rPr>
        <w:t>内部管理制度措施</w:t>
      </w:r>
      <w:r>
        <w:rPr>
          <w:rFonts w:hint="eastAsia"/>
        </w:rPr>
        <w:t>)</w:t>
      </w:r>
    </w:p>
    <w:p w:rsidR="00235D99" w:rsidRDefault="00C32F57" w:rsidP="00DE0871">
      <w:pPr>
        <w:spacing w:line="580" w:lineRule="exact"/>
        <w:ind w:firstLineChars="200" w:firstLine="640"/>
        <w:contextualSpacing/>
      </w:pPr>
      <w:r>
        <w:rPr>
          <w:rFonts w:hint="eastAsia"/>
        </w:rPr>
        <w:t>(1)</w:t>
      </w:r>
      <w:r w:rsidR="00DE0871" w:rsidRPr="00DE0871">
        <w:rPr>
          <w:rFonts w:hint="eastAsia"/>
        </w:rPr>
        <w:t>财务管理坚持厉行节约、勤俭办事的方针，本局收入及支出全部纳入财务统一管理。严格按照财政部门制定的政策，执行“收支两条线”的规定。</w:t>
      </w:r>
      <w:r w:rsidR="00DE0871" w:rsidRPr="00DE0871">
        <w:rPr>
          <w:rFonts w:hint="eastAsia"/>
        </w:rPr>
        <w:br/>
      </w:r>
      <w:r w:rsidR="00DE0871">
        <w:rPr>
          <w:rFonts w:hint="eastAsia"/>
        </w:rPr>
        <w:t xml:space="preserve">    (2)</w:t>
      </w:r>
      <w:r w:rsidR="00DE0871" w:rsidRPr="00DE0871">
        <w:rPr>
          <w:rFonts w:hint="eastAsia"/>
        </w:rPr>
        <w:t>严格遵守预算管理制度，合理编制预算，严格按照批准的预算开支。</w:t>
      </w:r>
      <w:r w:rsidR="00DE0871" w:rsidRPr="00DE0871">
        <w:rPr>
          <w:rFonts w:hint="eastAsia"/>
        </w:rPr>
        <w:br/>
      </w:r>
      <w:r w:rsidR="00DE0871">
        <w:rPr>
          <w:rFonts w:hint="eastAsia"/>
        </w:rPr>
        <w:t xml:space="preserve">    (3)</w:t>
      </w:r>
      <w:r w:rsidR="00DE0871" w:rsidRPr="00DE0871">
        <w:rPr>
          <w:rFonts w:hint="eastAsia"/>
        </w:rPr>
        <w:t>严格财务报账程序，国库集中支付核算办理报销事宜。</w:t>
      </w:r>
      <w:r w:rsidR="00DE0871" w:rsidRPr="00DE0871">
        <w:rPr>
          <w:rFonts w:hint="eastAsia"/>
        </w:rPr>
        <w:br/>
      </w:r>
      <w:r w:rsidR="00DE0871">
        <w:rPr>
          <w:rFonts w:hint="eastAsia"/>
        </w:rPr>
        <w:t xml:space="preserve">    (4)</w:t>
      </w:r>
      <w:r w:rsidR="00DE0871" w:rsidRPr="00DE0871">
        <w:rPr>
          <w:rFonts w:hint="eastAsia"/>
        </w:rPr>
        <w:t>严格执行“三公”经费有关开支规定。</w:t>
      </w:r>
      <w:r w:rsidR="00DE0871" w:rsidRPr="00DE0871">
        <w:rPr>
          <w:rFonts w:hint="eastAsia"/>
        </w:rPr>
        <w:br/>
      </w:r>
      <w:r w:rsidR="00DE0871">
        <w:rPr>
          <w:rFonts w:hint="eastAsia"/>
        </w:rPr>
        <w:t xml:space="preserve">    (5)</w:t>
      </w:r>
      <w:r w:rsidR="00DE0871" w:rsidRPr="00DE0871">
        <w:rPr>
          <w:rFonts w:hint="eastAsia"/>
        </w:rPr>
        <w:t>支出严格执行国家有关财务规章制度规定的开支范围及开支标准；国家有关财务规章制度没有统一规定的，由单位规定，报主管部门和财政部门备案。单位的规定违反法律和国家政策的，主管部门和财政部门应责令改正。</w:t>
      </w:r>
      <w:r w:rsidR="00DE0871" w:rsidRPr="00DE0871">
        <w:rPr>
          <w:rFonts w:hint="eastAsia"/>
        </w:rPr>
        <w:br/>
      </w:r>
      <w:r w:rsidR="00DE0871">
        <w:rPr>
          <w:rFonts w:hint="eastAsia"/>
        </w:rPr>
        <w:t xml:space="preserve">    </w:t>
      </w:r>
      <w:r>
        <w:rPr>
          <w:rFonts w:hint="eastAsia"/>
          <w:b/>
          <w:bCs/>
        </w:rPr>
        <w:t>四、整体支出绩效目标完成情况</w:t>
      </w:r>
      <w:r>
        <w:rPr>
          <w:rFonts w:hint="eastAsia"/>
        </w:rPr>
        <w:t xml:space="preserve">  </w:t>
      </w:r>
    </w:p>
    <w:p w:rsidR="000605C1" w:rsidRPr="000605C1" w:rsidRDefault="000605C1" w:rsidP="000605C1">
      <w:pPr>
        <w:ind w:firstLineChars="200" w:firstLine="640"/>
      </w:pPr>
      <w:r w:rsidRPr="000605C1">
        <w:rPr>
          <w:rFonts w:hint="eastAsia"/>
        </w:rPr>
        <w:t>1</w:t>
      </w:r>
      <w:r w:rsidRPr="000605C1">
        <w:rPr>
          <w:rFonts w:hint="eastAsia"/>
        </w:rPr>
        <w:t>、承担公共场所、供水单位、放射诊疗卫生许可证受理及发放；</w:t>
      </w:r>
      <w:r w:rsidRPr="000605C1">
        <w:rPr>
          <w:rFonts w:hint="eastAsia"/>
        </w:rPr>
        <w:br/>
      </w:r>
      <w:r>
        <w:rPr>
          <w:rFonts w:hint="eastAsia"/>
        </w:rPr>
        <w:t xml:space="preserve">    </w:t>
      </w:r>
      <w:r w:rsidRPr="000605C1">
        <w:rPr>
          <w:rFonts w:hint="eastAsia"/>
        </w:rPr>
        <w:t>2</w:t>
      </w:r>
      <w:r w:rsidRPr="000605C1">
        <w:rPr>
          <w:rFonts w:hint="eastAsia"/>
        </w:rPr>
        <w:t>、负责公共场所、生活饮用水、医疗执业、传染病防治、采供血、学校日常卫生监督管理，监督覆盖率</w:t>
      </w:r>
      <w:r w:rsidRPr="000605C1">
        <w:rPr>
          <w:rFonts w:hint="eastAsia"/>
        </w:rPr>
        <w:t>100%;</w:t>
      </w:r>
      <w:r w:rsidRPr="000605C1">
        <w:rPr>
          <w:rFonts w:hint="eastAsia"/>
        </w:rPr>
        <w:br/>
      </w:r>
      <w:r>
        <w:rPr>
          <w:rFonts w:hint="eastAsia"/>
        </w:rPr>
        <w:t xml:space="preserve">    </w:t>
      </w:r>
      <w:r w:rsidRPr="000605C1">
        <w:rPr>
          <w:rFonts w:hint="eastAsia"/>
        </w:rPr>
        <w:t>3</w:t>
      </w:r>
      <w:r w:rsidRPr="000605C1">
        <w:rPr>
          <w:rFonts w:hint="eastAsia"/>
        </w:rPr>
        <w:t>、承担职业病防治宣传；</w:t>
      </w:r>
      <w:r w:rsidRPr="000605C1">
        <w:rPr>
          <w:rFonts w:hint="eastAsia"/>
        </w:rPr>
        <w:br/>
      </w:r>
      <w:r>
        <w:rPr>
          <w:rFonts w:hint="eastAsia"/>
        </w:rPr>
        <w:t xml:space="preserve">    </w:t>
      </w:r>
      <w:r w:rsidRPr="000605C1">
        <w:rPr>
          <w:rFonts w:hint="eastAsia"/>
        </w:rPr>
        <w:t>4</w:t>
      </w:r>
      <w:r w:rsidRPr="000605C1">
        <w:rPr>
          <w:rFonts w:hint="eastAsia"/>
        </w:rPr>
        <w:t>、负责全县社会抚养费的征收与管理，对全县社会抚养费征收工作进行督查及业务指导，负责社会抚养费征收立案、案卷审核、下发征收决定书和强制执行案件移送，配合县人民法院加强社会抚养费的强制执行工作。</w:t>
      </w:r>
    </w:p>
    <w:p w:rsidR="00235D99" w:rsidRDefault="00C32F57" w:rsidP="000605C1">
      <w:pPr>
        <w:spacing w:line="580" w:lineRule="exact"/>
        <w:ind w:firstLineChars="200" w:firstLine="643"/>
        <w:contextualSpacing/>
      </w:pPr>
      <w:r>
        <w:rPr>
          <w:rFonts w:hint="eastAsia"/>
          <w:b/>
          <w:bCs/>
        </w:rPr>
        <w:lastRenderedPageBreak/>
        <w:t>五、存在的问题</w:t>
      </w:r>
      <w:r>
        <w:rPr>
          <w:rFonts w:hint="eastAsia"/>
        </w:rPr>
        <w:t>(</w:t>
      </w:r>
      <w:r>
        <w:rPr>
          <w:rFonts w:hint="eastAsia"/>
        </w:rPr>
        <w:t>年度绩效目标实际完成差异，重大增支超支情况，管理方面缺陷等</w:t>
      </w:r>
      <w:r>
        <w:rPr>
          <w:rFonts w:hint="eastAsia"/>
        </w:rPr>
        <w:t>)</w:t>
      </w:r>
    </w:p>
    <w:p w:rsidR="00235D99" w:rsidRPr="000605C1" w:rsidRDefault="000605C1" w:rsidP="000605C1">
      <w:pPr>
        <w:spacing w:line="580" w:lineRule="exact"/>
        <w:ind w:firstLineChars="200" w:firstLine="640"/>
        <w:contextualSpacing/>
      </w:pPr>
      <w:r w:rsidRPr="000605C1">
        <w:rPr>
          <w:rFonts w:hint="eastAsia"/>
        </w:rPr>
        <w:t>1.</w:t>
      </w:r>
      <w:r w:rsidRPr="000605C1">
        <w:rPr>
          <w:rFonts w:hint="eastAsia"/>
        </w:rPr>
        <w:t>中央、省、县三级财政对于我县卫生计生综合监督项目经费安排太少，卫生计生综合监督工作运转非常困难。</w:t>
      </w:r>
      <w:r w:rsidRPr="000605C1">
        <w:rPr>
          <w:rFonts w:hint="eastAsia"/>
        </w:rPr>
        <w:br/>
      </w:r>
      <w:r>
        <w:rPr>
          <w:rFonts w:hint="eastAsia"/>
        </w:rPr>
        <w:t xml:space="preserve">    </w:t>
      </w:r>
      <w:r w:rsidRPr="000605C1">
        <w:rPr>
          <w:rFonts w:hint="eastAsia"/>
        </w:rPr>
        <w:t>2</w:t>
      </w:r>
      <w:r w:rsidRPr="000605C1">
        <w:rPr>
          <w:rFonts w:hint="eastAsia"/>
        </w:rPr>
        <w:t>、</w:t>
      </w:r>
      <w:r w:rsidRPr="000605C1">
        <w:rPr>
          <w:rFonts w:hint="eastAsia"/>
        </w:rPr>
        <w:t>2012</w:t>
      </w:r>
      <w:r w:rsidRPr="000605C1">
        <w:rPr>
          <w:rFonts w:hint="eastAsia"/>
        </w:rPr>
        <w:t>年以来项目资金在卫生计生综合监督执法设备、能力建设方面没有投入，影响了新时代卫生计生综合监督工作的开展。</w:t>
      </w:r>
      <w:r w:rsidRPr="000605C1">
        <w:rPr>
          <w:rFonts w:hint="eastAsia"/>
        </w:rPr>
        <w:br/>
      </w:r>
      <w:r>
        <w:rPr>
          <w:rFonts w:hint="eastAsia"/>
        </w:rPr>
        <w:t xml:space="preserve">    </w:t>
      </w:r>
      <w:r w:rsidR="00C32F57">
        <w:rPr>
          <w:rFonts w:hint="eastAsia"/>
          <w:b/>
          <w:bCs/>
        </w:rPr>
        <w:t>六、改进措施与建议</w:t>
      </w:r>
    </w:p>
    <w:p w:rsidR="005B3CF7" w:rsidRPr="005B3CF7" w:rsidRDefault="005B3CF7" w:rsidP="005B3CF7">
      <w:pPr>
        <w:ind w:firstLineChars="200" w:firstLine="640"/>
      </w:pPr>
      <w:r w:rsidRPr="005B3CF7">
        <w:rPr>
          <w:rFonts w:hint="eastAsia"/>
        </w:rPr>
        <w:t>1</w:t>
      </w:r>
      <w:r w:rsidRPr="005B3CF7">
        <w:rPr>
          <w:rFonts w:hint="eastAsia"/>
        </w:rPr>
        <w:t>、项目资金在安排上应该更加具体明细到卫生计生综合监督项目工作，县级预算安排好经费，确保实施到位。</w:t>
      </w:r>
      <w:r w:rsidRPr="005B3CF7">
        <w:rPr>
          <w:rFonts w:hint="eastAsia"/>
        </w:rPr>
        <w:br/>
      </w:r>
      <w:r>
        <w:rPr>
          <w:rFonts w:hint="eastAsia"/>
        </w:rPr>
        <w:t xml:space="preserve">    </w:t>
      </w:r>
      <w:r w:rsidRPr="005B3CF7">
        <w:rPr>
          <w:rFonts w:hint="eastAsia"/>
        </w:rPr>
        <w:t>2</w:t>
      </w:r>
      <w:r w:rsidRPr="005B3CF7">
        <w:rPr>
          <w:rFonts w:hint="eastAsia"/>
        </w:rPr>
        <w:t>、强化内部管理，进一步完善管理制度。</w:t>
      </w:r>
    </w:p>
    <w:p w:rsidR="005B3CF7" w:rsidRPr="005B3CF7" w:rsidRDefault="005B3CF7" w:rsidP="005B3CF7"/>
    <w:p w:rsidR="005B3CF7" w:rsidRPr="005B3CF7" w:rsidRDefault="005B3CF7" w:rsidP="005B3CF7">
      <w:r w:rsidRPr="005B3CF7">
        <w:rPr>
          <w:rFonts w:hint="eastAsia"/>
        </w:rPr>
        <w:t xml:space="preserve">                      </w:t>
      </w:r>
    </w:p>
    <w:p w:rsidR="005B3CF7" w:rsidRPr="005B3CF7" w:rsidRDefault="005B3CF7" w:rsidP="005B3CF7">
      <w:pPr>
        <w:jc w:val="right"/>
      </w:pPr>
      <w:r w:rsidRPr="005B3CF7">
        <w:rPr>
          <w:rFonts w:hint="eastAsia"/>
        </w:rPr>
        <w:t xml:space="preserve"> </w:t>
      </w:r>
      <w:r w:rsidRPr="005B3CF7">
        <w:rPr>
          <w:rFonts w:hint="eastAsia"/>
        </w:rPr>
        <w:t>麻阳苗族自治县卫生计生综合监督执法局</w:t>
      </w:r>
    </w:p>
    <w:p w:rsidR="005B3CF7" w:rsidRPr="005B3CF7" w:rsidRDefault="005B3CF7" w:rsidP="005B3CF7">
      <w:r w:rsidRPr="005B3CF7">
        <w:rPr>
          <w:rFonts w:hint="eastAsia"/>
        </w:rPr>
        <w:t xml:space="preserve">        </w:t>
      </w:r>
      <w:r>
        <w:rPr>
          <w:rFonts w:hint="eastAsia"/>
        </w:rPr>
        <w:t xml:space="preserve">                            2022</w:t>
      </w:r>
      <w:r w:rsidRPr="005B3CF7">
        <w:rPr>
          <w:rFonts w:hint="eastAsia"/>
        </w:rPr>
        <w:t>年</w:t>
      </w:r>
      <w:r>
        <w:rPr>
          <w:rFonts w:hint="eastAsia"/>
        </w:rPr>
        <w:t>5</w:t>
      </w:r>
      <w:r w:rsidRPr="005B3CF7">
        <w:rPr>
          <w:rFonts w:hint="eastAsia"/>
        </w:rPr>
        <w:t>月</w:t>
      </w:r>
      <w:r>
        <w:rPr>
          <w:rFonts w:hint="eastAsia"/>
        </w:rPr>
        <w:t>13</w:t>
      </w:r>
      <w:r w:rsidRPr="005B3CF7">
        <w:rPr>
          <w:rFonts w:hint="eastAsia"/>
        </w:rPr>
        <w:t>日</w:t>
      </w:r>
    </w:p>
    <w:p w:rsidR="00235D99" w:rsidRDefault="00235D99">
      <w:pPr>
        <w:spacing w:line="580" w:lineRule="exact"/>
        <w:contextualSpacing/>
      </w:pPr>
    </w:p>
    <w:p w:rsidR="00235D99" w:rsidRDefault="00235D99">
      <w:pPr>
        <w:spacing w:line="580" w:lineRule="exact"/>
        <w:contextualSpacing/>
      </w:pPr>
    </w:p>
    <w:p w:rsidR="00235D99" w:rsidRDefault="00235D99">
      <w:pPr>
        <w:spacing w:line="560" w:lineRule="atLeast"/>
      </w:pPr>
    </w:p>
    <w:p w:rsidR="00235D99" w:rsidRDefault="00235D99">
      <w:pPr>
        <w:spacing w:line="336" w:lineRule="auto"/>
      </w:pPr>
    </w:p>
    <w:sectPr w:rsidR="00235D99" w:rsidSect="00235D99">
      <w:footerReference w:type="default" r:id="rId7"/>
      <w:pgSz w:w="11906" w:h="16838"/>
      <w:pgMar w:top="1531" w:right="1418" w:bottom="1531"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302" w:rsidRDefault="00160302" w:rsidP="00235D99">
      <w:r>
        <w:separator/>
      </w:r>
    </w:p>
  </w:endnote>
  <w:endnote w:type="continuationSeparator" w:id="0">
    <w:p w:rsidR="00160302" w:rsidRDefault="00160302" w:rsidP="00235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948260"/>
      <w:docPartObj>
        <w:docPartGallery w:val="Page Numbers (Bottom of Page)"/>
        <w:docPartUnique/>
      </w:docPartObj>
    </w:sdtPr>
    <w:sdtContent>
      <w:p w:rsidR="00235D99" w:rsidRDefault="008C234A">
        <w:pPr>
          <w:pStyle w:val="a4"/>
          <w:jc w:val="center"/>
        </w:pPr>
        <w:r>
          <w:fldChar w:fldCharType="begin"/>
        </w:r>
        <w:r w:rsidR="00C32F57">
          <w:instrText xml:space="preserve"> PAGE   \* MERGEFORMAT </w:instrText>
        </w:r>
        <w:r>
          <w:fldChar w:fldCharType="separate"/>
        </w:r>
        <w:r w:rsidR="0011187F" w:rsidRPr="0011187F">
          <w:rPr>
            <w:noProof/>
            <w:lang w:val="zh-CN"/>
          </w:rPr>
          <w:t>4</w:t>
        </w:r>
        <w:r>
          <w:fldChar w:fldCharType="end"/>
        </w:r>
      </w:p>
    </w:sdtContent>
  </w:sdt>
  <w:p w:rsidR="00235D99" w:rsidRDefault="00235D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302" w:rsidRDefault="00160302" w:rsidP="00235D99">
      <w:r>
        <w:separator/>
      </w:r>
    </w:p>
  </w:footnote>
  <w:footnote w:type="continuationSeparator" w:id="0">
    <w:p w:rsidR="00160302" w:rsidRDefault="00160302" w:rsidP="00235D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13D91"/>
    <w:multiLevelType w:val="hybridMultilevel"/>
    <w:tmpl w:val="E77E5866"/>
    <w:lvl w:ilvl="0" w:tplc="B4E09BF8">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BED57F7"/>
    <w:multiLevelType w:val="hybridMultilevel"/>
    <w:tmpl w:val="D9203038"/>
    <w:lvl w:ilvl="0" w:tplc="F446D66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235D99"/>
    <w:rsid w:val="00030247"/>
    <w:rsid w:val="000605C1"/>
    <w:rsid w:val="0011187F"/>
    <w:rsid w:val="001460CC"/>
    <w:rsid w:val="00160302"/>
    <w:rsid w:val="00235D99"/>
    <w:rsid w:val="002A4312"/>
    <w:rsid w:val="002B7FCE"/>
    <w:rsid w:val="002F4A3A"/>
    <w:rsid w:val="002F7227"/>
    <w:rsid w:val="003044D7"/>
    <w:rsid w:val="003A3CC7"/>
    <w:rsid w:val="003D1ED5"/>
    <w:rsid w:val="00425430"/>
    <w:rsid w:val="005833B8"/>
    <w:rsid w:val="005B2A3B"/>
    <w:rsid w:val="005B3CF7"/>
    <w:rsid w:val="006C162B"/>
    <w:rsid w:val="0076304E"/>
    <w:rsid w:val="008623BF"/>
    <w:rsid w:val="008C234A"/>
    <w:rsid w:val="008C310B"/>
    <w:rsid w:val="008E55F1"/>
    <w:rsid w:val="009726A6"/>
    <w:rsid w:val="00AA24E0"/>
    <w:rsid w:val="00AF0281"/>
    <w:rsid w:val="00B70340"/>
    <w:rsid w:val="00B86B63"/>
    <w:rsid w:val="00BE47B7"/>
    <w:rsid w:val="00C32F57"/>
    <w:rsid w:val="00DE0871"/>
    <w:rsid w:val="00E87D98"/>
    <w:rsid w:val="00E966A3"/>
    <w:rsid w:val="00F145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D99"/>
    <w:pPr>
      <w:widowControl w:val="0"/>
      <w:jc w:val="both"/>
    </w:pPr>
    <w:rPr>
      <w:rFonts w:ascii="Calibri" w:eastAsia="仿宋_GB2312" w:hAnsi="Calibri" w:cs="Arial"/>
      <w:kern w:val="2"/>
      <w:sz w:val="32"/>
      <w:szCs w:val="32"/>
    </w:rPr>
  </w:style>
  <w:style w:type="paragraph" w:styleId="1">
    <w:name w:val="heading 1"/>
    <w:basedOn w:val="a"/>
    <w:next w:val="a"/>
    <w:qFormat/>
    <w:rsid w:val="00235D99"/>
    <w:pPr>
      <w:keepNext/>
      <w:keepLines/>
      <w:spacing w:before="340" w:after="330" w:line="578" w:lineRule="auto"/>
      <w:outlineLvl w:val="0"/>
    </w:pPr>
    <w:rPr>
      <w:b/>
      <w:bCs/>
      <w:kern w:val="44"/>
      <w:sz w:val="44"/>
    </w:rPr>
  </w:style>
  <w:style w:type="paragraph" w:styleId="2">
    <w:name w:val="heading 2"/>
    <w:basedOn w:val="a"/>
    <w:next w:val="a"/>
    <w:qFormat/>
    <w:rsid w:val="00235D99"/>
    <w:pPr>
      <w:keepNext/>
      <w:keepLines/>
      <w:spacing w:before="260" w:after="260" w:line="415" w:lineRule="auto"/>
      <w:outlineLvl w:val="1"/>
    </w:pPr>
    <w:rPr>
      <w:rFonts w:ascii="Times New Roman" w:eastAsia="黑体" w:hAnsi="Times New Roman"/>
      <w:b/>
    </w:rPr>
  </w:style>
  <w:style w:type="paragraph" w:styleId="3">
    <w:name w:val="heading 3"/>
    <w:basedOn w:val="a"/>
    <w:next w:val="a"/>
    <w:qFormat/>
    <w:rsid w:val="00235D99"/>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235D99"/>
    <w:pPr>
      <w:pBdr>
        <w:bottom w:val="single" w:sz="6" w:space="1" w:color="auto"/>
      </w:pBdr>
      <w:tabs>
        <w:tab w:val="center" w:pos="4153"/>
        <w:tab w:val="right" w:pos="8306"/>
      </w:tabs>
      <w:snapToGrid w:val="0"/>
      <w:jc w:val="center"/>
    </w:pPr>
    <w:rPr>
      <w:sz w:val="18"/>
      <w:szCs w:val="18"/>
    </w:rPr>
  </w:style>
  <w:style w:type="paragraph" w:styleId="a4">
    <w:name w:val="footer"/>
    <w:basedOn w:val="a"/>
    <w:qFormat/>
    <w:rsid w:val="00235D99"/>
    <w:pPr>
      <w:tabs>
        <w:tab w:val="center" w:pos="4153"/>
        <w:tab w:val="right" w:pos="8306"/>
      </w:tabs>
      <w:snapToGrid w:val="0"/>
      <w:jc w:val="left"/>
    </w:pPr>
    <w:rPr>
      <w:sz w:val="18"/>
      <w:szCs w:val="18"/>
    </w:rPr>
  </w:style>
  <w:style w:type="paragraph" w:styleId="a5">
    <w:name w:val="List Paragraph"/>
    <w:basedOn w:val="a"/>
    <w:uiPriority w:val="34"/>
    <w:qFormat/>
    <w:rsid w:val="006C162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9</Pages>
  <Words>840</Words>
  <Characters>4793</Characters>
  <Application>Microsoft Office Word</Application>
  <DocSecurity>0</DocSecurity>
  <Lines>39</Lines>
  <Paragraphs>11</Paragraphs>
  <ScaleCrop>false</ScaleCrop>
  <Company>Sky123.Org</Company>
  <LinksUpToDate>false</LinksUpToDate>
  <CharactersWithSpaces>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2022-04-24T01:35:00Z</cp:lastPrinted>
  <dcterms:created xsi:type="dcterms:W3CDTF">2019-10-15T09:24:00Z</dcterms:created>
  <dcterms:modified xsi:type="dcterms:W3CDTF">2022-05-11T00:48:00Z</dcterms:modified>
</cp:coreProperties>
</file>