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DA" w:rsidRDefault="006162DA" w:rsidP="00E81831">
      <w:pPr>
        <w:spacing w:line="480" w:lineRule="atLeast"/>
      </w:pPr>
    </w:p>
    <w:p w:rsidR="006162DA" w:rsidRDefault="006162DA">
      <w:pPr>
        <w:spacing w:line="560" w:lineRule="exact"/>
        <w:rPr>
          <w:rFonts w:ascii="黑体" w:eastAsia="黑体"/>
        </w:rPr>
      </w:pPr>
      <w:r>
        <w:rPr>
          <w:rFonts w:ascii="黑体" w:eastAsia="黑体" w:hint="eastAsia"/>
        </w:rPr>
        <w:t>附件</w:t>
      </w:r>
      <w:r>
        <w:rPr>
          <w:rFonts w:ascii="黑体" w:eastAsia="黑体"/>
        </w:rPr>
        <w:t>1</w:t>
      </w:r>
    </w:p>
    <w:p w:rsidR="006162DA" w:rsidRDefault="006162DA">
      <w:pPr>
        <w:spacing w:line="560" w:lineRule="exact"/>
        <w:jc w:val="center"/>
        <w:rPr>
          <w:rFonts w:ascii="仿宋" w:eastAsia="仿宋"/>
          <w:sz w:val="24"/>
        </w:rPr>
      </w:pPr>
      <w:r>
        <w:rPr>
          <w:rFonts w:ascii="仿宋" w:eastAsia="仿宋" w:hint="eastAsia"/>
          <w:sz w:val="36"/>
          <w:szCs w:val="36"/>
        </w:rPr>
        <w:t>部门整体支出绩效评价指标表</w:t>
      </w:r>
    </w:p>
    <w:tbl>
      <w:tblPr>
        <w:tblW w:w="10600" w:type="dxa"/>
        <w:jc w:val="center"/>
        <w:tblCellMar>
          <w:left w:w="10" w:type="dxa"/>
          <w:right w:w="10" w:type="dxa"/>
        </w:tblCellMar>
        <w:tblLook w:val="0000"/>
      </w:tblPr>
      <w:tblGrid>
        <w:gridCol w:w="516"/>
        <w:gridCol w:w="456"/>
        <w:gridCol w:w="672"/>
        <w:gridCol w:w="456"/>
        <w:gridCol w:w="1003"/>
        <w:gridCol w:w="456"/>
        <w:gridCol w:w="2970"/>
        <w:gridCol w:w="3435"/>
        <w:gridCol w:w="636"/>
      </w:tblGrid>
      <w:tr w:rsidR="006162DA">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三级</w:t>
            </w:r>
          </w:p>
          <w:p w:rsidR="006162DA" w:rsidRDefault="006162DA">
            <w:pPr>
              <w:widowControl/>
              <w:jc w:val="center"/>
              <w:rPr>
                <w:rFonts w:ascii="仿宋" w:eastAsia="仿宋"/>
                <w:sz w:val="24"/>
                <w:szCs w:val="24"/>
              </w:rPr>
            </w:pPr>
            <w:r>
              <w:rPr>
                <w:rFonts w:ascii="仿宋" w:eastAsia="仿宋" w:hint="eastAsia"/>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得分</w:t>
            </w:r>
          </w:p>
        </w:tc>
      </w:tr>
      <w:tr w:rsidR="006162DA">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以</w:t>
            </w:r>
            <w:r>
              <w:rPr>
                <w:rFonts w:ascii="仿宋" w:eastAsia="仿宋"/>
                <w:sz w:val="24"/>
                <w:szCs w:val="24"/>
              </w:rPr>
              <w:t>100%</w:t>
            </w:r>
            <w:r>
              <w:rPr>
                <w:rFonts w:ascii="仿宋" w:eastAsia="仿宋" w:hint="eastAsia"/>
                <w:sz w:val="24"/>
                <w:szCs w:val="24"/>
              </w:rPr>
              <w:t>为标准。在职人员控制率</w:t>
            </w:r>
            <w:r>
              <w:rPr>
                <w:rFonts w:ascii="宋体" w:eastAsia="宋体" w:hAnsi="宋体" w:cs="宋体" w:hint="eastAsia"/>
                <w:sz w:val="24"/>
                <w:szCs w:val="24"/>
              </w:rPr>
              <w:t>≦</w:t>
            </w:r>
            <w:r>
              <w:rPr>
                <w:rFonts w:ascii="仿宋" w:eastAsia="仿宋"/>
                <w:sz w:val="24"/>
                <w:szCs w:val="24"/>
              </w:rPr>
              <w:t>100%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分；每超过一个百分点扣</w:t>
            </w:r>
            <w:r>
              <w:rPr>
                <w:rFonts w:ascii="仿宋" w:eastAsia="仿宋"/>
                <w:sz w:val="24"/>
                <w:szCs w:val="24"/>
              </w:rPr>
              <w:t>0.5</w:t>
            </w:r>
            <w:r>
              <w:rPr>
                <w:rFonts w:ascii="仿宋" w:eastAsia="仿宋" w:hint="eastAsia"/>
                <w:sz w:val="24"/>
                <w:szCs w:val="24"/>
              </w:rPr>
              <w:t>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在职人员控制率</w:t>
            </w:r>
            <w:r>
              <w:rPr>
                <w:rFonts w:ascii="仿宋" w:eastAsia="仿宋"/>
                <w:sz w:val="24"/>
                <w:szCs w:val="24"/>
              </w:rPr>
              <w:t>=</w:t>
            </w:r>
            <w:r>
              <w:rPr>
                <w:rFonts w:ascii="仿宋" w:eastAsia="仿宋" w:hint="eastAsia"/>
                <w:sz w:val="24"/>
                <w:szCs w:val="24"/>
              </w:rPr>
              <w:t>（在职人员数</w:t>
            </w:r>
            <w:r>
              <w:rPr>
                <w:rFonts w:ascii="仿宋" w:eastAsia="仿宋"/>
                <w:sz w:val="24"/>
                <w:szCs w:val="24"/>
              </w:rPr>
              <w:t>/</w:t>
            </w:r>
            <w:r>
              <w:rPr>
                <w:rFonts w:ascii="仿宋" w:eastAsia="仿宋" w:hint="eastAsia"/>
                <w:sz w:val="24"/>
                <w:szCs w:val="24"/>
              </w:rPr>
              <w:t>编制数）</w:t>
            </w:r>
            <w:r>
              <w:rPr>
                <w:rFonts w:ascii="仿宋" w:eastAsia="仿宋"/>
                <w:sz w:val="24"/>
                <w:szCs w:val="24"/>
              </w:rPr>
              <w:t>×</w:t>
            </w:r>
            <w:r>
              <w:rPr>
                <w:rFonts w:ascii="仿宋" w:eastAsia="仿宋"/>
                <w:sz w:val="24"/>
                <w:szCs w:val="24"/>
              </w:rPr>
              <w:t>100%</w:t>
            </w:r>
            <w:r>
              <w:rPr>
                <w:rFonts w:ascii="仿宋" w:eastAsia="仿宋" w:hint="eastAsia"/>
                <w:sz w:val="24"/>
                <w:szCs w:val="24"/>
              </w:rPr>
              <w:t>，在职人员数：部门（单位）实际在职人数，以财政确定的部门决算编制口径为准。</w:t>
            </w:r>
            <w:r>
              <w:rPr>
                <w:rFonts w:ascii="仿宋" w:eastAsia="仿宋"/>
                <w:sz w:val="24"/>
                <w:szCs w:val="24"/>
              </w:rPr>
              <w:br/>
            </w:r>
            <w:r>
              <w:rPr>
                <w:rFonts w:ascii="仿宋" w:eastAsia="仿宋" w:hint="eastAsia"/>
                <w:sz w:val="24"/>
                <w:szCs w:val="24"/>
              </w:rP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r>
              <w:rPr>
                <w:rFonts w:ascii="宋体" w:eastAsia="宋体" w:hAnsi="宋体" w:cs="宋体" w:hint="eastAsia"/>
                <w:sz w:val="24"/>
                <w:szCs w:val="24"/>
              </w:rPr>
              <w:t>≦</w:t>
            </w:r>
            <w:r>
              <w:rPr>
                <w:rFonts w:ascii="仿宋" w:eastAsia="仿宋"/>
                <w:sz w:val="24"/>
                <w:szCs w:val="24"/>
              </w:rPr>
              <w:t>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w:t>
            </w:r>
            <w:r>
              <w:rPr>
                <w:rFonts w:ascii="仿宋" w:eastAsia="仿宋"/>
                <w:sz w:val="24"/>
                <w:szCs w:val="24"/>
              </w:rPr>
              <w:t>0</w:t>
            </w:r>
            <w:r>
              <w:rPr>
                <w:rFonts w:ascii="仿宋" w:eastAsia="仿宋" w:hint="eastAsia"/>
                <w:sz w:val="24"/>
                <w:szCs w:val="24"/>
              </w:rPr>
              <w:t>，每超过一个百分点扣</w:t>
            </w:r>
            <w:r>
              <w:rPr>
                <w:rFonts w:ascii="仿宋" w:eastAsia="仿宋"/>
                <w:sz w:val="24"/>
                <w:szCs w:val="24"/>
              </w:rPr>
              <w:t>0.5</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r>
              <w:rPr>
                <w:rFonts w:ascii="仿宋" w:eastAsia="仿宋"/>
                <w:sz w:val="24"/>
                <w:szCs w:val="24"/>
              </w:rPr>
              <w:t>=[</w:t>
            </w:r>
            <w:r>
              <w:rPr>
                <w:rFonts w:ascii="仿宋" w:eastAsia="仿宋" w:hint="eastAsia"/>
                <w:sz w:val="24"/>
                <w:szCs w:val="24"/>
              </w:rPr>
              <w:t>（本年度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hint="eastAsia"/>
                <w:sz w:val="24"/>
                <w:szCs w:val="24"/>
              </w:rPr>
              <w:t>上年度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hint="eastAsia"/>
                <w:sz w:val="24"/>
                <w:szCs w:val="24"/>
              </w:rPr>
              <w:t>上年度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过</w:t>
            </w:r>
            <w:r>
              <w:rPr>
                <w:rFonts w:ascii="仿宋" w:eastAsia="仿宋"/>
                <w:sz w:val="24"/>
                <w:szCs w:val="24"/>
              </w:rPr>
              <w:t xml:space="preserve">                                                                                                                                       </w:t>
            </w:r>
            <w:r>
              <w:rPr>
                <w:rFonts w:ascii="仿宋" w:eastAsia="仿宋" w:hint="eastAsia"/>
                <w:sz w:val="24"/>
                <w:szCs w:val="24"/>
              </w:rPr>
              <w:t>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计满分，每低于</w:t>
            </w:r>
            <w:r>
              <w:rPr>
                <w:rFonts w:ascii="仿宋" w:eastAsia="仿宋"/>
                <w:sz w:val="24"/>
                <w:szCs w:val="24"/>
              </w:rPr>
              <w:t>5</w:t>
            </w:r>
            <w:r>
              <w:rPr>
                <w:rFonts w:ascii="仿宋" w:eastAsia="仿宋" w:hint="eastAsia"/>
                <w:sz w:val="24"/>
                <w:szCs w:val="24"/>
              </w:rPr>
              <w:t>个百分点扣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预算完成率</w:t>
            </w:r>
            <w:r>
              <w:rPr>
                <w:rFonts w:ascii="仿宋" w:eastAsia="仿宋"/>
                <w:sz w:val="24"/>
                <w:szCs w:val="24"/>
              </w:rPr>
              <w:t>=</w:t>
            </w:r>
            <w:r>
              <w:rPr>
                <w:rFonts w:ascii="仿宋" w:eastAsia="仿宋" w:hint="eastAsia"/>
                <w:sz w:val="24"/>
                <w:szCs w:val="24"/>
              </w:rPr>
              <w:t>（上年结转</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hint="eastAsia"/>
                <w:sz w:val="24"/>
                <w:szCs w:val="24"/>
              </w:rPr>
              <w:t>年末结余）</w:t>
            </w:r>
            <w:r>
              <w:rPr>
                <w:rFonts w:ascii="仿宋" w:eastAsia="仿宋"/>
                <w:sz w:val="24"/>
                <w:szCs w:val="24"/>
              </w:rPr>
              <w:t>/</w:t>
            </w:r>
            <w:r>
              <w:rPr>
                <w:rFonts w:ascii="仿宋" w:eastAsia="仿宋" w:hint="eastAsia"/>
                <w:sz w:val="24"/>
                <w:szCs w:val="24"/>
              </w:rPr>
              <w:t>（上年结转</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预算控制率</w:t>
            </w:r>
            <w:r>
              <w:rPr>
                <w:rFonts w:ascii="仿宋" w:eastAsia="仿宋"/>
                <w:sz w:val="24"/>
                <w:szCs w:val="24"/>
              </w:rPr>
              <w:t>=0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w:t>
            </w:r>
            <w:r>
              <w:rPr>
                <w:rFonts w:ascii="仿宋" w:eastAsia="仿宋"/>
                <w:sz w:val="24"/>
                <w:szCs w:val="24"/>
              </w:rPr>
              <w:t>0-10%</w:t>
            </w:r>
            <w:r>
              <w:rPr>
                <w:rFonts w:ascii="仿宋" w:eastAsia="仿宋" w:hint="eastAsia"/>
                <w:sz w:val="24"/>
                <w:szCs w:val="24"/>
              </w:rPr>
              <w:t>（含），计</w:t>
            </w:r>
            <w:r>
              <w:rPr>
                <w:rFonts w:ascii="仿宋" w:eastAsia="仿宋"/>
                <w:sz w:val="24"/>
                <w:szCs w:val="24"/>
              </w:rPr>
              <w:t>4</w:t>
            </w:r>
            <w:r>
              <w:rPr>
                <w:rFonts w:ascii="仿宋" w:eastAsia="仿宋" w:hint="eastAsia"/>
                <w:sz w:val="24"/>
                <w:szCs w:val="24"/>
              </w:rPr>
              <w:t>分；</w:t>
            </w:r>
            <w:r>
              <w:rPr>
                <w:rFonts w:ascii="仿宋" w:eastAsia="仿宋"/>
                <w:sz w:val="24"/>
                <w:szCs w:val="24"/>
              </w:rPr>
              <w:t>10-20%</w:t>
            </w:r>
            <w:r>
              <w:rPr>
                <w:rFonts w:ascii="仿宋" w:eastAsia="仿宋" w:hint="eastAsia"/>
                <w:sz w:val="24"/>
                <w:szCs w:val="24"/>
              </w:rPr>
              <w:t>（含），计</w:t>
            </w:r>
            <w:r>
              <w:rPr>
                <w:rFonts w:ascii="仿宋" w:eastAsia="仿宋"/>
                <w:sz w:val="24"/>
                <w:szCs w:val="24"/>
              </w:rPr>
              <w:t>3</w:t>
            </w:r>
            <w:r>
              <w:rPr>
                <w:rFonts w:ascii="仿宋" w:eastAsia="仿宋" w:hint="eastAsia"/>
                <w:sz w:val="24"/>
                <w:szCs w:val="24"/>
              </w:rPr>
              <w:t>分；</w:t>
            </w:r>
            <w:r>
              <w:rPr>
                <w:rFonts w:ascii="仿宋" w:eastAsia="仿宋"/>
                <w:sz w:val="24"/>
                <w:szCs w:val="24"/>
              </w:rPr>
              <w:t>20-30%</w:t>
            </w:r>
            <w:r>
              <w:rPr>
                <w:rFonts w:ascii="仿宋" w:eastAsia="仿宋" w:hint="eastAsia"/>
                <w:sz w:val="24"/>
                <w:szCs w:val="24"/>
              </w:rPr>
              <w:t>（含），计</w:t>
            </w:r>
            <w:r>
              <w:rPr>
                <w:rFonts w:ascii="仿宋" w:eastAsia="仿宋"/>
                <w:sz w:val="24"/>
                <w:szCs w:val="24"/>
              </w:rPr>
              <w:t>2</w:t>
            </w:r>
            <w:r>
              <w:rPr>
                <w:rFonts w:ascii="仿宋" w:eastAsia="仿宋" w:hint="eastAsia"/>
                <w:sz w:val="24"/>
                <w:szCs w:val="24"/>
              </w:rPr>
              <w:t>分；大于</w:t>
            </w:r>
            <w:r>
              <w:rPr>
                <w:rFonts w:ascii="仿宋" w:eastAsia="仿宋"/>
                <w:sz w:val="24"/>
                <w:szCs w:val="24"/>
              </w:rPr>
              <w:t>30%</w:t>
            </w:r>
            <w:r>
              <w:rPr>
                <w:rFonts w:ascii="仿宋" w:eastAsia="仿宋" w:hint="eastAsia"/>
                <w:sz w:val="24"/>
                <w:szCs w:val="24"/>
              </w:rPr>
              <w:t>不得分。</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预算控制率</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楼堂馆所面积控制率</w:t>
            </w:r>
            <w:r>
              <w:rPr>
                <w:rFonts w:ascii="仿宋" w:eastAsia="仿宋"/>
                <w:sz w:val="24"/>
                <w:szCs w:val="24"/>
              </w:rPr>
              <w:t>=</w:t>
            </w:r>
            <w:r>
              <w:rPr>
                <w:rFonts w:ascii="仿宋" w:eastAsia="仿宋" w:hint="eastAsia"/>
                <w:sz w:val="24"/>
                <w:szCs w:val="24"/>
              </w:rPr>
              <w:t>实际建设面积</w:t>
            </w:r>
            <w:r>
              <w:rPr>
                <w:rFonts w:ascii="仿宋" w:eastAsia="仿宋"/>
                <w:sz w:val="24"/>
                <w:szCs w:val="24"/>
              </w:rPr>
              <w:t>/</w:t>
            </w:r>
            <w:r>
              <w:rPr>
                <w:rFonts w:ascii="仿宋" w:eastAsia="仿宋" w:hint="eastAsia"/>
                <w:sz w:val="24"/>
                <w:szCs w:val="24"/>
              </w:rPr>
              <w:t>批准建设面积</w:t>
            </w:r>
            <w:r>
              <w:rPr>
                <w:rFonts w:ascii="仿宋" w:eastAsia="仿宋"/>
                <w:sz w:val="24"/>
                <w:szCs w:val="24"/>
              </w:rPr>
              <w:t>×</w:t>
            </w:r>
            <w:r>
              <w:rPr>
                <w:rFonts w:ascii="仿宋" w:eastAsia="仿宋"/>
                <w:sz w:val="24"/>
                <w:szCs w:val="24"/>
              </w:rPr>
              <w:t xml:space="preserve">100% </w:t>
            </w:r>
            <w:r>
              <w:rPr>
                <w:rFonts w:ascii="仿宋" w:eastAsia="仿宋" w:hint="eastAsia"/>
                <w:sz w:val="24"/>
                <w:szCs w:val="24"/>
              </w:rPr>
              <w:t>。</w:t>
            </w:r>
            <w:r>
              <w:rPr>
                <w:rFonts w:ascii="仿宋" w:eastAsia="仿宋"/>
                <w:sz w:val="24"/>
                <w:szCs w:val="24"/>
              </w:rPr>
              <w:br/>
            </w:r>
            <w:r>
              <w:rPr>
                <w:rFonts w:ascii="仿宋" w:eastAsia="仿宋" w:hint="eastAsia"/>
                <w:sz w:val="24"/>
                <w:szCs w:val="24"/>
              </w:rPr>
              <w:t>该指标以</w:t>
            </w:r>
            <w:r>
              <w:rPr>
                <w:rFonts w:ascii="仿宋" w:eastAsia="仿宋"/>
                <w:sz w:val="24"/>
                <w:szCs w:val="24"/>
              </w:rPr>
              <w:t>2017</w:t>
            </w:r>
            <w:r>
              <w:rPr>
                <w:rFonts w:ascii="仿宋" w:eastAsia="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楼堂馆所投资预算控制率</w:t>
            </w:r>
            <w:r>
              <w:rPr>
                <w:rFonts w:ascii="仿宋" w:eastAsia="仿宋"/>
                <w:sz w:val="24"/>
                <w:szCs w:val="24"/>
              </w:rPr>
              <w:t>=</w:t>
            </w:r>
            <w:r>
              <w:rPr>
                <w:rFonts w:ascii="仿宋" w:eastAsia="仿宋" w:hint="eastAsia"/>
                <w:sz w:val="24"/>
                <w:szCs w:val="24"/>
              </w:rPr>
              <w:t>实际投资金额</w:t>
            </w:r>
            <w:r>
              <w:rPr>
                <w:rFonts w:ascii="仿宋" w:eastAsia="仿宋"/>
                <w:sz w:val="24"/>
                <w:szCs w:val="24"/>
              </w:rPr>
              <w:t>/</w:t>
            </w:r>
            <w:r>
              <w:rPr>
                <w:rFonts w:ascii="仿宋" w:eastAsia="仿宋" w:hint="eastAsia"/>
                <w:sz w:val="24"/>
                <w:szCs w:val="24"/>
              </w:rPr>
              <w:t>批准投资金额</w:t>
            </w:r>
            <w:r>
              <w:rPr>
                <w:rFonts w:ascii="仿宋" w:eastAsia="仿宋"/>
                <w:sz w:val="24"/>
                <w:szCs w:val="24"/>
              </w:rPr>
              <w:t>×</w:t>
            </w:r>
            <w:r>
              <w:rPr>
                <w:rFonts w:ascii="仿宋" w:eastAsia="仿宋"/>
                <w:sz w:val="24"/>
                <w:szCs w:val="24"/>
              </w:rPr>
              <w:t xml:space="preserve">100% </w:t>
            </w:r>
            <w:r>
              <w:rPr>
                <w:rFonts w:ascii="仿宋" w:eastAsia="仿宋" w:hint="eastAsia"/>
                <w:sz w:val="24"/>
                <w:szCs w:val="24"/>
              </w:rPr>
              <w:t>。</w:t>
            </w:r>
            <w:r>
              <w:rPr>
                <w:rFonts w:ascii="仿宋" w:eastAsia="仿宋"/>
                <w:sz w:val="24"/>
                <w:szCs w:val="24"/>
              </w:rPr>
              <w:br/>
            </w:r>
            <w:r>
              <w:rPr>
                <w:rFonts w:ascii="仿宋" w:eastAsia="仿宋" w:hint="eastAsia"/>
                <w:sz w:val="24"/>
                <w:szCs w:val="24"/>
              </w:rPr>
              <w:t>该指标以</w:t>
            </w:r>
            <w:r>
              <w:rPr>
                <w:rFonts w:ascii="仿宋" w:eastAsia="仿宋"/>
                <w:sz w:val="24"/>
                <w:szCs w:val="24"/>
              </w:rPr>
              <w:t>2017</w:t>
            </w:r>
            <w:r>
              <w:rPr>
                <w:rFonts w:ascii="仿宋" w:eastAsia="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1%</w:t>
            </w:r>
            <w:r>
              <w:rPr>
                <w:rFonts w:ascii="仿宋" w:eastAsia="仿宋" w:hint="eastAsia"/>
                <w:sz w:val="24"/>
                <w:szCs w:val="24"/>
              </w:rPr>
              <w:t>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公用经费控制率</w:t>
            </w:r>
            <w:r>
              <w:rPr>
                <w:rFonts w:ascii="仿宋" w:eastAsia="仿宋"/>
                <w:sz w:val="24"/>
                <w:szCs w:val="24"/>
              </w:rPr>
              <w:t>=</w:t>
            </w:r>
            <w:r>
              <w:rPr>
                <w:rFonts w:ascii="仿宋" w:eastAsia="仿宋" w:hint="eastAsia"/>
                <w:sz w:val="24"/>
                <w:szCs w:val="24"/>
              </w:rPr>
              <w:t>（实际支出公用经费总额</w:t>
            </w:r>
            <w:r>
              <w:rPr>
                <w:rFonts w:ascii="仿宋" w:eastAsia="仿宋"/>
                <w:sz w:val="24"/>
                <w:szCs w:val="24"/>
              </w:rPr>
              <w:t>/</w:t>
            </w:r>
            <w:r>
              <w:rPr>
                <w:rFonts w:ascii="仿宋" w:eastAsia="仿宋" w:hint="eastAsia"/>
                <w:sz w:val="24"/>
                <w:szCs w:val="24"/>
              </w:rPr>
              <w:t>预算安排公用经费总额）</w:t>
            </w:r>
            <w:r>
              <w:rPr>
                <w:rFonts w:ascii="仿宋" w:eastAsia="仿宋"/>
                <w:sz w:val="24"/>
                <w:szCs w:val="24"/>
              </w:rPr>
              <w:t>×</w:t>
            </w:r>
            <w:r>
              <w:rPr>
                <w:rFonts w:ascii="仿宋" w:eastAsia="仿宋"/>
                <w:sz w:val="24"/>
                <w:szCs w:val="24"/>
              </w:rPr>
              <w:t>100%</w:t>
            </w:r>
            <w:r>
              <w:rPr>
                <w:rFonts w:ascii="仿宋" w:eastAsia="仿宋" w:hint="eastAsia"/>
                <w:sz w:val="24"/>
                <w:szCs w:val="24"/>
              </w:rPr>
              <w:t>。</w:t>
            </w:r>
            <w:r>
              <w:rPr>
                <w:rFonts w:ascii="仿宋" w:eastAsia="仿宋"/>
                <w:sz w:val="24"/>
                <w:szCs w:val="24"/>
              </w:rPr>
              <w:br/>
            </w:r>
            <w:r>
              <w:rPr>
                <w:rFonts w:ascii="仿宋" w:eastAsia="仿宋" w:hint="eastAsia"/>
                <w:sz w:val="24"/>
                <w:szCs w:val="24"/>
              </w:rP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6162DA" w:rsidRDefault="006162DA" w:rsidP="006162DA">
            <w:pPr>
              <w:widowControl/>
              <w:ind w:firstLineChars="100" w:firstLine="31680"/>
              <w:jc w:val="left"/>
              <w:rPr>
                <w:rFonts w:ascii="仿宋" w:eastAsia="仿宋"/>
                <w:sz w:val="24"/>
                <w:szCs w:val="24"/>
              </w:rPr>
            </w:pPr>
            <w:r>
              <w:rPr>
                <w:rFonts w:ascii="仿宋" w:eastAsia="仿宋"/>
                <w:sz w:val="24"/>
                <w:szCs w:val="24"/>
              </w:rPr>
              <w:t>0</w:t>
            </w:r>
          </w:p>
        </w:tc>
      </w:tr>
      <w:tr w:rsidR="006162DA">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1%</w:t>
            </w:r>
            <w:r>
              <w:rPr>
                <w:rFonts w:ascii="仿宋" w:eastAsia="仿宋" w:hint="eastAsia"/>
                <w:sz w:val="24"/>
                <w:szCs w:val="24"/>
              </w:rPr>
              <w:t>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控制率</w:t>
            </w:r>
            <w:r>
              <w:rPr>
                <w:rFonts w:ascii="仿宋" w:eastAsia="仿宋"/>
                <w:sz w:val="24"/>
                <w:szCs w:val="24"/>
              </w:rPr>
              <w:t>-</w:t>
            </w:r>
            <w:r>
              <w:rPr>
                <w:rFonts w:ascii="仿宋" w:eastAsia="仿宋" w:hint="eastAsia"/>
                <w:sz w:val="24"/>
                <w:szCs w:val="24"/>
              </w:rPr>
              <w:t>（</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实际支出数</w:t>
            </w:r>
            <w:r>
              <w:rPr>
                <w:rFonts w:ascii="仿宋" w:eastAsia="仿宋"/>
                <w:sz w:val="24"/>
                <w:szCs w:val="24"/>
              </w:rPr>
              <w:t>/</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预算安排数）</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7</w:t>
            </w:r>
          </w:p>
        </w:tc>
      </w:tr>
      <w:tr w:rsidR="006162DA">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计满分，每超过（降低）</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政府采购执行率</w:t>
            </w:r>
            <w:r>
              <w:rPr>
                <w:rFonts w:ascii="仿宋" w:eastAsia="仿宋"/>
                <w:sz w:val="24"/>
                <w:szCs w:val="24"/>
              </w:rPr>
              <w:t>=</w:t>
            </w:r>
            <w:r>
              <w:rPr>
                <w:rFonts w:ascii="仿宋" w:eastAsia="仿宋" w:hint="eastAsia"/>
                <w:sz w:val="24"/>
                <w:szCs w:val="24"/>
              </w:rPr>
              <w:t>（实际政府采购金额</w:t>
            </w:r>
            <w:r>
              <w:rPr>
                <w:rFonts w:ascii="仿宋" w:eastAsia="仿宋"/>
                <w:sz w:val="24"/>
                <w:szCs w:val="24"/>
              </w:rPr>
              <w:t>/</w:t>
            </w:r>
            <w:r>
              <w:rPr>
                <w:rFonts w:ascii="仿宋" w:eastAsia="仿宋" w:hint="eastAsia"/>
                <w:sz w:val="24"/>
                <w:szCs w:val="24"/>
              </w:rPr>
              <w:t>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6162DA">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62DA" w:rsidRDefault="006162DA">
            <w:pPr>
              <w:jc w:val="left"/>
              <w:rPr>
                <w:rFonts w:ascii="仿宋" w:eastAsia="仿宋"/>
                <w:sz w:val="24"/>
                <w:szCs w:val="24"/>
              </w:rPr>
            </w:pPr>
            <w:r>
              <w:rPr>
                <w:rFonts w:ascii="仿宋" w:eastAsia="仿宋" w:hint="eastAsia"/>
                <w:sz w:val="24"/>
                <w:szCs w:val="24"/>
              </w:rPr>
              <w:t>过</w:t>
            </w:r>
            <w:r>
              <w:rPr>
                <w:rFonts w:ascii="仿宋" w:eastAsia="仿宋"/>
                <w:sz w:val="24"/>
                <w:szCs w:val="24"/>
              </w:rPr>
              <w:t xml:space="preserve">                                                                                                                                       </w:t>
            </w:r>
            <w:r>
              <w:rPr>
                <w:rFonts w:ascii="仿宋" w:eastAsia="仿宋" w:hint="eastAsia"/>
                <w:sz w:val="24"/>
                <w:szCs w:val="24"/>
              </w:rPr>
              <w:t>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62DA" w:rsidRDefault="006162DA">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①有内部财务管理制度、会计核算制度等管理制度，</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②有本部门厉行节约制度</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③相关管理制度合法、合规、完整，</w:t>
            </w:r>
            <w:r>
              <w:rPr>
                <w:rFonts w:ascii="仿宋" w:eastAsia="仿宋"/>
                <w:sz w:val="24"/>
                <w:szCs w:val="24"/>
              </w:rPr>
              <w:t>2</w:t>
            </w:r>
            <w:r>
              <w:rPr>
                <w:rFonts w:ascii="仿宋" w:eastAsia="仿宋" w:hint="eastAsia"/>
                <w:sz w:val="24"/>
                <w:szCs w:val="24"/>
              </w:rPr>
              <w:t>分；④相关管理制度得到有效执行，</w:t>
            </w:r>
            <w:r>
              <w:rPr>
                <w:rFonts w:ascii="仿宋" w:eastAsia="仿宋"/>
                <w:sz w:val="24"/>
                <w:szCs w:val="24"/>
              </w:rPr>
              <w:t>2</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6162DA">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r>
            <w:r>
              <w:rPr>
                <w:rFonts w:ascii="仿宋" w:eastAsia="仿宋" w:hint="eastAsia"/>
                <w:sz w:val="24"/>
                <w:szCs w:val="24"/>
              </w:rPr>
              <w:t>以上情况每出现一例不符合要求的扣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①按规定内容公开预决算信息，</w:t>
            </w:r>
            <w:r>
              <w:rPr>
                <w:rFonts w:ascii="仿宋" w:eastAsia="仿宋"/>
                <w:sz w:val="24"/>
                <w:szCs w:val="24"/>
              </w:rPr>
              <w:t>1</w:t>
            </w:r>
            <w:r>
              <w:rPr>
                <w:rFonts w:ascii="仿宋" w:eastAsia="仿宋" w:hint="eastAsia"/>
                <w:sz w:val="24"/>
                <w:szCs w:val="24"/>
              </w:rPr>
              <w:t>分；②按规定时限公开预决算信息，</w:t>
            </w:r>
            <w:r>
              <w:rPr>
                <w:rFonts w:ascii="仿宋" w:eastAsia="仿宋"/>
                <w:sz w:val="24"/>
                <w:szCs w:val="24"/>
              </w:rPr>
              <w:t>1</w:t>
            </w:r>
            <w:r>
              <w:rPr>
                <w:rFonts w:ascii="仿宋" w:eastAsia="仿宋" w:hint="eastAsia"/>
                <w:sz w:val="24"/>
                <w:szCs w:val="24"/>
              </w:rPr>
              <w:t>分；③基础数据信息和会计信息资料真实，</w:t>
            </w:r>
            <w:r>
              <w:rPr>
                <w:rFonts w:ascii="仿宋" w:eastAsia="仿宋"/>
                <w:sz w:val="24"/>
                <w:szCs w:val="24"/>
              </w:rPr>
              <w:t>1</w:t>
            </w:r>
            <w:r>
              <w:rPr>
                <w:rFonts w:ascii="仿宋" w:eastAsia="仿宋" w:hint="eastAsia"/>
                <w:sz w:val="24"/>
                <w:szCs w:val="24"/>
              </w:rPr>
              <w:t>分；④基础数据信息和会计信息资料完整，</w:t>
            </w:r>
            <w:r>
              <w:rPr>
                <w:rFonts w:ascii="仿宋" w:eastAsia="仿宋"/>
                <w:sz w:val="24"/>
                <w:szCs w:val="24"/>
              </w:rPr>
              <w:t>1</w:t>
            </w:r>
            <w:r>
              <w:rPr>
                <w:rFonts w:ascii="仿宋" w:eastAsia="仿宋" w:hint="eastAsia"/>
                <w:sz w:val="24"/>
                <w:szCs w:val="24"/>
              </w:rPr>
              <w:t>分；⑤基础数据信息和汇集信息资料准确，</w:t>
            </w:r>
            <w:r>
              <w:rPr>
                <w:rFonts w:ascii="仿宋" w:eastAsia="仿宋"/>
                <w:sz w:val="24"/>
                <w:szCs w:val="24"/>
              </w:rPr>
              <w:t>1</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6162DA">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8</w:t>
            </w:r>
          </w:p>
        </w:tc>
        <w:tc>
          <w:tcPr>
            <w:tcW w:w="1014" w:type="dxa"/>
            <w:tcBorders>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根据绩效办</w:t>
            </w:r>
            <w:r>
              <w:rPr>
                <w:rFonts w:ascii="仿宋" w:eastAsia="仿宋"/>
                <w:sz w:val="24"/>
                <w:szCs w:val="24"/>
              </w:rPr>
              <w:t>2018</w:t>
            </w:r>
            <w:r>
              <w:rPr>
                <w:rFonts w:ascii="仿宋" w:eastAsia="仿宋" w:hint="eastAsia"/>
                <w:sz w:val="24"/>
                <w:szCs w:val="24"/>
              </w:rPr>
              <w:t>年对各部门为民办实事和部门重点工程与重点工作考核分数折算。</w:t>
            </w:r>
            <w:r>
              <w:rPr>
                <w:rFonts w:ascii="仿宋" w:eastAsia="仿宋"/>
                <w:sz w:val="24"/>
                <w:szCs w:val="24"/>
              </w:rPr>
              <w:br/>
            </w:r>
            <w:r>
              <w:rPr>
                <w:rFonts w:ascii="仿宋" w:eastAsia="仿宋" w:hint="eastAsia"/>
                <w:sz w:val="24"/>
                <w:szCs w:val="24"/>
              </w:rPr>
              <w:t>该项得分</w:t>
            </w:r>
            <w:r>
              <w:rPr>
                <w:rFonts w:ascii="仿宋" w:eastAsia="仿宋"/>
                <w:sz w:val="24"/>
                <w:szCs w:val="24"/>
              </w:rPr>
              <w:t>=</w:t>
            </w:r>
            <w:r>
              <w:rPr>
                <w:rFonts w:ascii="仿宋" w:eastAsia="仿宋" w:hint="eastAsia"/>
                <w:sz w:val="24"/>
                <w:szCs w:val="24"/>
              </w:rPr>
              <w:t>（绩效办对应部分考核得分</w:t>
            </w:r>
            <w:r>
              <w:rPr>
                <w:rFonts w:ascii="仿宋" w:eastAsia="仿宋"/>
                <w:sz w:val="24"/>
                <w:szCs w:val="24"/>
              </w:rPr>
              <w:t>/100</w:t>
            </w:r>
            <w:r>
              <w:rPr>
                <w:rFonts w:ascii="仿宋" w:eastAsia="仿宋" w:hint="eastAsia"/>
                <w:sz w:val="24"/>
                <w:szCs w:val="24"/>
              </w:rPr>
              <w:t>）</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履职</w:t>
            </w:r>
            <w:r>
              <w:rPr>
                <w:rFonts w:ascii="仿宋" w:eastAsia="仿宋"/>
                <w:sz w:val="24"/>
                <w:szCs w:val="24"/>
              </w:rPr>
              <w:t xml:space="preserve"> </w:t>
            </w:r>
            <w:r>
              <w:rPr>
                <w:rFonts w:ascii="仿宋" w:eastAsia="仿宋" w:hint="eastAsia"/>
                <w:sz w:val="24"/>
                <w:szCs w:val="24"/>
              </w:rPr>
              <w:t>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hint="eastAsia"/>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6162DA" w:rsidRDefault="006162DA"/>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6162DA" w:rsidRDefault="006162DA"/>
        </w:tc>
        <w:tc>
          <w:tcPr>
            <w:tcW w:w="637" w:type="dxa"/>
            <w:tcBorders>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促进部门改进文风会风，加强经费及资产管理，推动网上办事，提高行政效率，降低行政成本效果较好的计</w:t>
            </w:r>
            <w:r>
              <w:rPr>
                <w:rFonts w:ascii="仿宋" w:eastAsia="仿宋"/>
                <w:sz w:val="24"/>
                <w:szCs w:val="24"/>
              </w:rPr>
              <w:t>6</w:t>
            </w:r>
            <w:r>
              <w:rPr>
                <w:rFonts w:ascii="仿宋" w:eastAsia="仿宋" w:hint="eastAsia"/>
                <w:sz w:val="24"/>
                <w:szCs w:val="24"/>
              </w:rPr>
              <w:t>分；一般</w:t>
            </w:r>
            <w:r>
              <w:rPr>
                <w:rFonts w:ascii="仿宋" w:eastAsia="仿宋"/>
                <w:sz w:val="24"/>
                <w:szCs w:val="24"/>
              </w:rPr>
              <w:t>3</w:t>
            </w:r>
            <w:r>
              <w:rPr>
                <w:rFonts w:ascii="仿宋" w:eastAsia="仿宋" w:hint="eastAsia"/>
                <w:sz w:val="24"/>
                <w:szCs w:val="24"/>
              </w:rPr>
              <w:t>分；无效果或者效果不明显</w:t>
            </w:r>
            <w:r>
              <w:rPr>
                <w:rFonts w:ascii="仿宋" w:eastAsia="仿宋"/>
                <w:sz w:val="24"/>
                <w:szCs w:val="24"/>
              </w:rPr>
              <w:t>0</w:t>
            </w:r>
            <w:r>
              <w:rPr>
                <w:rFonts w:ascii="仿宋" w:eastAsia="仿宋" w:hint="eastAsia"/>
                <w:sz w:val="24"/>
                <w:szCs w:val="24"/>
              </w:rPr>
              <w:t>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6162DA">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01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sz w:val="24"/>
                <w:szCs w:val="24"/>
              </w:rPr>
              <w:t>90%</w:t>
            </w:r>
            <w:r>
              <w:rPr>
                <w:rFonts w:ascii="仿宋" w:eastAsia="仿宋" w:hint="eastAsia"/>
                <w:sz w:val="24"/>
                <w:szCs w:val="24"/>
              </w:rPr>
              <w:t>（含）以上计</w:t>
            </w:r>
            <w:r>
              <w:rPr>
                <w:rFonts w:ascii="仿宋" w:eastAsia="仿宋"/>
                <w:sz w:val="24"/>
                <w:szCs w:val="24"/>
              </w:rPr>
              <w:t>6</w:t>
            </w:r>
            <w:r>
              <w:rPr>
                <w:rFonts w:ascii="仿宋" w:eastAsia="仿宋" w:hint="eastAsia"/>
                <w:sz w:val="24"/>
                <w:szCs w:val="24"/>
              </w:rPr>
              <w:t>分；</w:t>
            </w:r>
            <w:r>
              <w:rPr>
                <w:rFonts w:ascii="仿宋" w:eastAsia="仿宋"/>
                <w:sz w:val="24"/>
                <w:szCs w:val="24"/>
              </w:rPr>
              <w:br/>
              <w:t>80%</w:t>
            </w:r>
            <w:r>
              <w:rPr>
                <w:rFonts w:ascii="仿宋" w:eastAsia="仿宋" w:hint="eastAsia"/>
                <w:sz w:val="24"/>
                <w:szCs w:val="24"/>
              </w:rPr>
              <w:t>（含）</w:t>
            </w:r>
            <w:r>
              <w:rPr>
                <w:rFonts w:ascii="仿宋" w:eastAsia="仿宋"/>
                <w:sz w:val="24"/>
                <w:szCs w:val="24"/>
              </w:rPr>
              <w:t>-90%</w:t>
            </w:r>
            <w:r>
              <w:rPr>
                <w:rFonts w:ascii="仿宋" w:eastAsia="仿宋" w:hint="eastAsia"/>
                <w:sz w:val="24"/>
                <w:szCs w:val="24"/>
              </w:rPr>
              <w:t>，计</w:t>
            </w:r>
            <w:r>
              <w:rPr>
                <w:rFonts w:ascii="仿宋" w:eastAsia="仿宋"/>
                <w:sz w:val="24"/>
                <w:szCs w:val="24"/>
              </w:rPr>
              <w:t>4</w:t>
            </w:r>
            <w:r>
              <w:rPr>
                <w:rFonts w:ascii="仿宋" w:eastAsia="仿宋" w:hint="eastAsia"/>
                <w:sz w:val="24"/>
                <w:szCs w:val="24"/>
              </w:rPr>
              <w:t>分；</w:t>
            </w:r>
            <w:r>
              <w:rPr>
                <w:rFonts w:ascii="仿宋" w:eastAsia="仿宋"/>
                <w:sz w:val="24"/>
                <w:szCs w:val="24"/>
              </w:rPr>
              <w:br/>
              <w:t>70%</w:t>
            </w:r>
            <w:r>
              <w:rPr>
                <w:rFonts w:ascii="仿宋" w:eastAsia="仿宋" w:hint="eastAsia"/>
                <w:sz w:val="24"/>
                <w:szCs w:val="24"/>
              </w:rPr>
              <w:t>（含）</w:t>
            </w:r>
            <w:r>
              <w:rPr>
                <w:rFonts w:ascii="仿宋" w:eastAsia="仿宋"/>
                <w:sz w:val="24"/>
                <w:szCs w:val="24"/>
              </w:rPr>
              <w:t>-80%</w:t>
            </w:r>
            <w:r>
              <w:rPr>
                <w:rFonts w:ascii="仿宋" w:eastAsia="仿宋" w:hint="eastAsia"/>
                <w:sz w:val="24"/>
                <w:szCs w:val="24"/>
              </w:rPr>
              <w:t>，计</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低于</w:t>
            </w:r>
            <w:r>
              <w:rPr>
                <w:rFonts w:ascii="仿宋" w:eastAsia="仿宋"/>
                <w:sz w:val="24"/>
                <w:szCs w:val="24"/>
              </w:rPr>
              <w:t>70%</w:t>
            </w:r>
            <w:r>
              <w:rPr>
                <w:rFonts w:ascii="仿宋" w:eastAsia="仿宋" w:hint="eastAsia"/>
                <w:sz w:val="24"/>
                <w:szCs w:val="24"/>
              </w:rPr>
              <w:t>计</w:t>
            </w:r>
            <w:r>
              <w:rPr>
                <w:rFonts w:ascii="仿宋" w:eastAsia="仿宋"/>
                <w:sz w:val="24"/>
                <w:szCs w:val="24"/>
              </w:rPr>
              <w:t>0</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bl>
    <w:p w:rsidR="006162DA" w:rsidRDefault="006162DA">
      <w:pPr>
        <w:spacing w:line="560" w:lineRule="exact"/>
        <w:rPr>
          <w:rFonts w:ascii="黑体" w:eastAsia="黑体"/>
          <w:sz w:val="28"/>
          <w:szCs w:val="28"/>
        </w:rPr>
      </w:pPr>
      <w:r>
        <w:rPr>
          <w:rFonts w:ascii="仿宋" w:eastAsia="仿宋"/>
        </w:rPr>
        <w:br w:type="page"/>
      </w:r>
      <w:r>
        <w:rPr>
          <w:rFonts w:ascii="黑体" w:eastAsia="黑体" w:hint="eastAsia"/>
        </w:rPr>
        <w:t>附件</w:t>
      </w:r>
      <w:r>
        <w:rPr>
          <w:rFonts w:ascii="黑体" w:eastAsia="黑体"/>
        </w:rPr>
        <w:t>2</w:t>
      </w:r>
    </w:p>
    <w:p w:rsidR="006162DA" w:rsidRDefault="006162DA">
      <w:pPr>
        <w:spacing w:line="560" w:lineRule="exact"/>
        <w:jc w:val="center"/>
        <w:rPr>
          <w:rFonts w:ascii="仿宋" w:eastAsia="仿宋"/>
          <w:sz w:val="36"/>
          <w:szCs w:val="36"/>
        </w:rPr>
      </w:pPr>
      <w:r>
        <w:rPr>
          <w:rFonts w:ascii="仿宋" w:eastAsia="仿宋" w:hint="eastAsia"/>
          <w:sz w:val="36"/>
          <w:szCs w:val="36"/>
        </w:rPr>
        <w:t>部门整体支出绩效评价基础数据表</w:t>
      </w:r>
    </w:p>
    <w:p w:rsidR="006162DA" w:rsidRDefault="006162DA" w:rsidP="00003E74">
      <w:pPr>
        <w:widowControl/>
        <w:tabs>
          <w:tab w:val="left" w:pos="3611"/>
          <w:tab w:val="left" w:pos="4791"/>
          <w:tab w:val="left" w:pos="5951"/>
          <w:tab w:val="left" w:pos="7071"/>
          <w:tab w:val="left" w:pos="8191"/>
          <w:tab w:val="left" w:pos="9311"/>
        </w:tabs>
        <w:jc w:val="left"/>
        <w:rPr>
          <w:rFonts w:ascii="仿宋" w:eastAsia="仿宋"/>
          <w:sz w:val="24"/>
        </w:rPr>
      </w:pPr>
      <w:r>
        <w:rPr>
          <w:rFonts w:ascii="仿宋" w:eastAsia="仿宋" w:hint="eastAsia"/>
          <w:sz w:val="24"/>
        </w:rPr>
        <w:t>填报单位：麻阳苗族自治县柑桔产业化办公室</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6162DA">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b/>
                <w:bCs/>
                <w:sz w:val="24"/>
              </w:rPr>
              <w:t>2021</w:t>
            </w:r>
            <w:r>
              <w:rPr>
                <w:rFonts w:ascii="仿宋" w:eastAsia="仿宋" w:hint="eastAsia"/>
                <w:b/>
                <w:bCs/>
                <w:sz w:val="24"/>
              </w:rPr>
              <w:t>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控制率</w:t>
            </w:r>
          </w:p>
        </w:tc>
      </w:tr>
      <w:tr w:rsidR="006162DA">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15</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12</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80%</w:t>
            </w: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b/>
                <w:bCs/>
                <w:sz w:val="24"/>
              </w:rPr>
              <w:t>2020</w:t>
            </w:r>
            <w:r>
              <w:rPr>
                <w:rFonts w:ascii="仿宋" w:eastAsia="仿宋" w:hint="eastAsia"/>
                <w:b/>
                <w:bCs/>
                <w:sz w:val="24"/>
              </w:rPr>
              <w:t>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b/>
                <w:bCs/>
                <w:sz w:val="24"/>
              </w:rPr>
              <w:t>2021</w:t>
            </w:r>
            <w:r>
              <w:rPr>
                <w:rFonts w:ascii="仿宋" w:eastAsia="仿宋" w:hint="eastAsia"/>
                <w:b/>
                <w:bCs/>
                <w:sz w:val="24"/>
              </w:rPr>
              <w:t>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b/>
                <w:bCs/>
                <w:sz w:val="24"/>
              </w:rPr>
              <w:t>2021</w:t>
            </w:r>
            <w:r>
              <w:rPr>
                <w:rFonts w:ascii="仿宋" w:eastAsia="仿宋" w:hint="eastAsia"/>
                <w:b/>
                <w:bCs/>
                <w:sz w:val="24"/>
              </w:rPr>
              <w:t>年决算数</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32684</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14500</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9160</w:t>
            </w:r>
            <w:r>
              <w:rPr>
                <w:rFonts w:ascii="仿宋" w:eastAsia="仿宋" w:hint="eastAsia"/>
                <w:sz w:val="24"/>
              </w:rPr>
              <w:t xml:space="preserve">　</w:t>
            </w:r>
          </w:p>
        </w:tc>
      </w:tr>
      <w:tr w:rsidR="006162D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1</w:t>
            </w:r>
            <w:r>
              <w:rPr>
                <w:rFonts w:ascii="仿宋" w:eastAsia="仿宋" w:hint="eastAsia"/>
                <w:sz w:val="24"/>
              </w:rPr>
              <w:t>、公务用车购置和维护经费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hint="eastAsia"/>
                <w:sz w:val="24"/>
              </w:rPr>
              <w:t>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hint="eastAsia"/>
                <w:sz w:val="24"/>
              </w:rPr>
              <w:t>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2</w:t>
            </w:r>
            <w:r>
              <w:rPr>
                <w:rFonts w:ascii="仿宋" w:eastAsia="仿宋" w:hint="eastAsia"/>
                <w:sz w:val="24"/>
              </w:rPr>
              <w:t>、出国经费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3</w:t>
            </w:r>
            <w:r>
              <w:rPr>
                <w:rFonts w:ascii="仿宋" w:eastAsia="仿宋" w:hint="eastAsia"/>
                <w:sz w:val="24"/>
              </w:rPr>
              <w:t>、公务接待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32684</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14500</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9160</w:t>
            </w:r>
            <w:r>
              <w:rPr>
                <w:rFonts w:ascii="仿宋" w:eastAsia="仿宋" w:hint="eastAsia"/>
                <w:sz w:val="24"/>
              </w:rPr>
              <w:t xml:space="preserve">　</w:t>
            </w:r>
          </w:p>
        </w:tc>
      </w:tr>
      <w:tr w:rsidR="006162D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1</w:t>
            </w:r>
            <w:r>
              <w:rPr>
                <w:rFonts w:ascii="仿宋" w:eastAsia="仿宋" w:hint="eastAsia"/>
                <w:sz w:val="24"/>
              </w:rPr>
              <w:t>、业务工作专项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1550900</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150000</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795800</w:t>
            </w: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2</w:t>
            </w:r>
            <w:r>
              <w:rPr>
                <w:rFonts w:ascii="仿宋" w:eastAsia="仿宋" w:hint="eastAsia"/>
                <w:sz w:val="24"/>
              </w:rPr>
              <w:t>、运行维护专项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126743</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r>
              <w:rPr>
                <w:rFonts w:ascii="仿宋" w:eastAsia="仿宋"/>
                <w:sz w:val="24"/>
              </w:rPr>
              <w:t>39300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269600</w:t>
            </w:r>
            <w:r>
              <w:rPr>
                <w:rFonts w:ascii="仿宋" w:eastAsia="仿宋" w:hint="eastAsia"/>
                <w:sz w:val="24"/>
              </w:rPr>
              <w:t xml:space="preserve">　</w:t>
            </w:r>
          </w:p>
        </w:tc>
      </w:tr>
      <w:tr w:rsidR="006162D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hint="eastAsia"/>
                <w:sz w:val="24"/>
              </w:rPr>
              <w:t>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74200</w:t>
            </w:r>
            <w:r>
              <w:rPr>
                <w:rFonts w:ascii="仿宋" w:eastAsia="仿宋" w:hint="eastAsia"/>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700</w:t>
            </w: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44595.75</w:t>
            </w:r>
            <w:r>
              <w:rPr>
                <w:rFonts w:ascii="仿宋" w:eastAsia="仿宋" w:hint="eastAsia"/>
                <w:color w:val="FF0000"/>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hint="eastAsia"/>
                <w:sz w:val="24"/>
              </w:rPr>
              <w:t>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998.86</w:t>
            </w:r>
            <w:r>
              <w:rPr>
                <w:rFonts w:ascii="仿宋" w:eastAsia="仿宋" w:hint="eastAsia"/>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78255.78</w:t>
            </w:r>
            <w:r>
              <w:rPr>
                <w:rFonts w:ascii="仿宋" w:eastAsia="仿宋" w:hint="eastAsia"/>
                <w:color w:val="FF0000"/>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sz w:val="24"/>
              </w:rPr>
              <w:t xml:space="preserve">          </w:t>
            </w:r>
            <w:r>
              <w:rPr>
                <w:rFonts w:ascii="仿宋" w:eastAsia="仿宋" w:hint="eastAsia"/>
                <w:sz w:val="24"/>
              </w:rPr>
              <w:t>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hint="eastAsia"/>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color w:val="FF0000"/>
                <w:sz w:val="24"/>
              </w:rPr>
            </w:pPr>
            <w:r>
              <w:rPr>
                <w:rFonts w:ascii="仿宋" w:eastAsia="仿宋"/>
                <w:color w:val="FF0000"/>
                <w:sz w:val="24"/>
              </w:rPr>
              <w:t>4580</w:t>
            </w:r>
            <w:r>
              <w:rPr>
                <w:rFonts w:ascii="仿宋" w:eastAsia="仿宋" w:hint="eastAsia"/>
                <w:color w:val="FF0000"/>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部门整体支出预算调整</w:t>
            </w:r>
            <w:r>
              <w:rPr>
                <w:rFonts w:ascii="仿宋" w:eastAsia="仿宋"/>
                <w:sz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p>
        </w:tc>
      </w:tr>
      <w:tr w:rsidR="006162DA">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楼堂馆所控制情况</w:t>
            </w:r>
            <w:r>
              <w:rPr>
                <w:rFonts w:ascii="仿宋" w:eastAsia="仿宋"/>
                <w:sz w:val="24"/>
              </w:rPr>
              <w:br/>
            </w:r>
            <w:r>
              <w:rPr>
                <w:rFonts w:ascii="仿宋" w:eastAsia="仿宋" w:hint="eastAsia"/>
                <w:sz w:val="24"/>
              </w:rPr>
              <w:t>（</w:t>
            </w:r>
            <w:r>
              <w:rPr>
                <w:rFonts w:ascii="仿宋" w:eastAsia="仿宋"/>
                <w:sz w:val="24"/>
              </w:rPr>
              <w:t>2021</w:t>
            </w:r>
            <w:r>
              <w:rPr>
                <w:rFonts w:ascii="仿宋" w:eastAsia="仿宋" w:hint="eastAsia"/>
                <w:sz w:val="24"/>
              </w:rPr>
              <w:t>年完工项目）</w:t>
            </w:r>
          </w:p>
        </w:tc>
        <w:tc>
          <w:tcPr>
            <w:tcW w:w="1190"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批复规模</w:t>
            </w:r>
            <w:r>
              <w:rPr>
                <w:rFonts w:ascii="仿宋" w:eastAsia="仿宋"/>
                <w:b/>
                <w:bCs/>
                <w:sz w:val="24"/>
              </w:rPr>
              <w:br/>
            </w:r>
            <w:r>
              <w:rPr>
                <w:rFonts w:ascii="仿宋" w:eastAsia="仿宋" w:hint="eastAsia"/>
                <w:b/>
                <w:bCs/>
                <w:sz w:val="24"/>
              </w:rPr>
              <w:t>（㎡）</w:t>
            </w:r>
          </w:p>
        </w:tc>
        <w:tc>
          <w:tcPr>
            <w:tcW w:w="1170"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b/>
                <w:bCs/>
                <w:sz w:val="24"/>
              </w:rPr>
            </w:pPr>
            <w:r>
              <w:rPr>
                <w:rFonts w:ascii="仿宋" w:eastAsia="仿宋" w:hint="eastAsia"/>
                <w:b/>
                <w:bCs/>
                <w:sz w:val="24"/>
              </w:rPr>
              <w:t>投资概算控制率</w:t>
            </w:r>
          </w:p>
        </w:tc>
      </w:tr>
      <w:tr w:rsidR="006162DA">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6162DA" w:rsidRDefault="006162DA"/>
        </w:tc>
        <w:tc>
          <w:tcPr>
            <w:tcW w:w="1190" w:type="dxa"/>
            <w:tcBorders>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 xml:space="preserve">　</w:t>
            </w:r>
            <w:r>
              <w:rPr>
                <w:rFonts w:ascii="仿宋" w:eastAsia="仿宋"/>
                <w:sz w:val="24"/>
              </w:rPr>
              <w:t>0</w:t>
            </w:r>
          </w:p>
        </w:tc>
        <w:tc>
          <w:tcPr>
            <w:tcW w:w="117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 xml:space="preserve">　</w:t>
            </w:r>
            <w:r>
              <w:rPr>
                <w:rFonts w:ascii="仿宋" w:eastAsia="仿宋"/>
                <w:sz w:val="24"/>
              </w:rPr>
              <w:t>0</w:t>
            </w:r>
          </w:p>
        </w:tc>
        <w:tc>
          <w:tcPr>
            <w:tcW w:w="113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 xml:space="preserve">　</w:t>
            </w:r>
            <w:r>
              <w:rPr>
                <w:rFonts w:ascii="仿宋" w:eastAsia="仿宋"/>
                <w:sz w:val="24"/>
              </w:rPr>
              <w:t>0</w:t>
            </w:r>
          </w:p>
        </w:tc>
        <w:tc>
          <w:tcPr>
            <w:tcW w:w="1465"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 xml:space="preserve">　</w:t>
            </w:r>
            <w:r>
              <w:rPr>
                <w:rFonts w:ascii="仿宋" w:eastAsia="仿宋"/>
                <w:sz w:val="24"/>
              </w:rPr>
              <w:t>0</w:t>
            </w:r>
          </w:p>
        </w:tc>
        <w:tc>
          <w:tcPr>
            <w:tcW w:w="970"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 xml:space="preserve">　</w:t>
            </w:r>
            <w:r>
              <w:rPr>
                <w:rFonts w:ascii="仿宋" w:eastAsia="仿宋"/>
                <w:sz w:val="24"/>
              </w:rPr>
              <w:t>0</w:t>
            </w:r>
          </w:p>
        </w:tc>
        <w:tc>
          <w:tcPr>
            <w:tcW w:w="864" w:type="dxa"/>
            <w:tcBorders>
              <w:bottom w:val="single" w:sz="4" w:space="0" w:color="000000"/>
              <w:right w:val="single" w:sz="4" w:space="0" w:color="000000"/>
            </w:tcBorders>
            <w:tcMar>
              <w:left w:w="108" w:type="dxa"/>
              <w:right w:w="108" w:type="dxa"/>
            </w:tcMar>
            <w:vAlign w:val="center"/>
          </w:tcPr>
          <w:p w:rsidR="006162DA" w:rsidRDefault="006162DA">
            <w:pPr>
              <w:widowControl/>
              <w:jc w:val="left"/>
              <w:rPr>
                <w:rFonts w:ascii="仿宋" w:eastAsia="仿宋"/>
                <w:sz w:val="24"/>
              </w:rPr>
            </w:pPr>
            <w:r>
              <w:rPr>
                <w:rFonts w:ascii="仿宋" w:eastAsia="仿宋" w:hint="eastAsia"/>
                <w:sz w:val="24"/>
              </w:rPr>
              <w:t xml:space="preserve">　</w:t>
            </w:r>
            <w:r>
              <w:rPr>
                <w:rFonts w:ascii="仿宋" w:eastAsia="仿宋"/>
                <w:sz w:val="24"/>
              </w:rPr>
              <w:t>0</w:t>
            </w:r>
          </w:p>
        </w:tc>
      </w:tr>
      <w:tr w:rsidR="006162D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6162DA" w:rsidRDefault="006162DA">
            <w:pPr>
              <w:widowControl/>
              <w:jc w:val="center"/>
              <w:rPr>
                <w:rFonts w:ascii="仿宋" w:eastAsia="仿宋"/>
                <w:sz w:val="24"/>
              </w:rPr>
            </w:pPr>
            <w:r>
              <w:rPr>
                <w:rFonts w:ascii="仿宋" w:eastAsia="仿宋" w:hint="eastAsia"/>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6162DA" w:rsidRDefault="006162DA" w:rsidP="006E59D0">
            <w:pPr>
              <w:widowControl/>
              <w:rPr>
                <w:rFonts w:ascii="仿宋" w:eastAsia="仿宋"/>
                <w:sz w:val="24"/>
              </w:rPr>
            </w:pPr>
            <w:r w:rsidRPr="0098423C">
              <w:rPr>
                <w:rFonts w:ascii="仿宋" w:eastAsia="仿宋" w:hint="eastAsia"/>
                <w:sz w:val="24"/>
              </w:rPr>
              <w:t>一、树立全员节俭意识。领导班子带头遵守厉行节约各项规定，带动全体人员自觉树立厉行节约、人人有责的意识；二、严格执行公务接待费管理规定，控制公务接待费支出；三、严格执行差旅费管理制度。</w:t>
            </w:r>
            <w:r>
              <w:rPr>
                <w:rFonts w:ascii="仿宋" w:eastAsia="仿宋" w:hint="eastAsia"/>
                <w:sz w:val="24"/>
              </w:rPr>
              <w:t xml:space="preserve">　</w:t>
            </w:r>
          </w:p>
        </w:tc>
      </w:tr>
    </w:tbl>
    <w:p w:rsidR="006162DA" w:rsidRDefault="006162DA">
      <w:pPr>
        <w:widowControl/>
        <w:jc w:val="left"/>
        <w:rPr>
          <w:rFonts w:ascii="仿宋" w:eastAsia="仿宋"/>
          <w:sz w:val="16"/>
          <w:szCs w:val="16"/>
        </w:rPr>
      </w:pPr>
    </w:p>
    <w:p w:rsidR="006162DA" w:rsidRDefault="006162DA">
      <w:pPr>
        <w:widowControl/>
        <w:jc w:val="left"/>
        <w:rPr>
          <w:rFonts w:ascii="仿宋" w:eastAsia="仿宋"/>
          <w:sz w:val="28"/>
          <w:szCs w:val="28"/>
        </w:rPr>
      </w:pPr>
      <w:r>
        <w:rPr>
          <w:rFonts w:ascii="仿宋" w:eastAsia="仿宋" w:hint="eastAsia"/>
          <w:sz w:val="28"/>
          <w:szCs w:val="28"/>
        </w:rPr>
        <w:t>说明：</w:t>
      </w:r>
      <w:r>
        <w:rPr>
          <w:rFonts w:ascii="仿宋" w:eastAsia="仿宋"/>
          <w:sz w:val="28"/>
          <w:szCs w:val="28"/>
        </w:rPr>
        <w:t>“</w:t>
      </w:r>
      <w:r>
        <w:rPr>
          <w:rFonts w:ascii="仿宋" w:eastAsia="仿宋" w:hint="eastAsia"/>
          <w:sz w:val="28"/>
          <w:szCs w:val="28"/>
        </w:rPr>
        <w:t>项目支出</w:t>
      </w:r>
      <w:r>
        <w:rPr>
          <w:rFonts w:ascii="仿宋" w:eastAsia="仿宋"/>
          <w:sz w:val="28"/>
          <w:szCs w:val="28"/>
        </w:rPr>
        <w:t>”</w:t>
      </w:r>
      <w:r>
        <w:rPr>
          <w:rFonts w:ascii="仿宋" w:eastAsia="仿宋" w:hint="eastAsia"/>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hint="eastAsia"/>
          <w:sz w:val="28"/>
          <w:szCs w:val="28"/>
        </w:rPr>
        <w:t>公用经费</w:t>
      </w:r>
      <w:r>
        <w:rPr>
          <w:rFonts w:ascii="仿宋" w:eastAsia="仿宋"/>
          <w:sz w:val="28"/>
          <w:szCs w:val="28"/>
        </w:rPr>
        <w:t>”</w:t>
      </w:r>
      <w:r>
        <w:rPr>
          <w:rFonts w:ascii="仿宋" w:eastAsia="仿宋" w:hint="eastAsia"/>
          <w:sz w:val="28"/>
          <w:szCs w:val="28"/>
        </w:rPr>
        <w:t>填报基本支出中的一般商品和服务支出。</w:t>
      </w:r>
    </w:p>
    <w:p w:rsidR="006162DA" w:rsidRDefault="006162DA">
      <w:pPr>
        <w:widowControl/>
        <w:ind w:left="93"/>
        <w:jc w:val="left"/>
        <w:rPr>
          <w:rFonts w:ascii="仿宋" w:eastAsia="仿宋"/>
          <w:sz w:val="28"/>
          <w:szCs w:val="28"/>
        </w:rPr>
      </w:pPr>
    </w:p>
    <w:p w:rsidR="006162DA" w:rsidRDefault="006162DA">
      <w:pPr>
        <w:widowControl/>
        <w:ind w:left="93"/>
        <w:jc w:val="left"/>
        <w:rPr>
          <w:rFonts w:ascii="黑体" w:eastAsia="黑体"/>
        </w:rPr>
      </w:pPr>
    </w:p>
    <w:p w:rsidR="006162DA" w:rsidRPr="00A52BFC" w:rsidRDefault="006162DA" w:rsidP="00A52BFC">
      <w:pPr>
        <w:widowControl/>
        <w:ind w:left="93"/>
        <w:jc w:val="center"/>
        <w:rPr>
          <w:rFonts w:ascii="黑体" w:eastAsia="黑体"/>
          <w:sz w:val="36"/>
          <w:szCs w:val="36"/>
        </w:rPr>
      </w:pPr>
      <w:r w:rsidRPr="00A52BFC">
        <w:rPr>
          <w:rFonts w:ascii="黑体" w:eastAsia="黑体" w:hint="eastAsia"/>
          <w:sz w:val="36"/>
          <w:szCs w:val="36"/>
        </w:rPr>
        <w:t>麻柑【</w:t>
      </w:r>
      <w:r w:rsidRPr="00A52BFC">
        <w:rPr>
          <w:rFonts w:ascii="黑体" w:eastAsia="黑体"/>
          <w:sz w:val="36"/>
          <w:szCs w:val="36"/>
        </w:rPr>
        <w:t>202</w:t>
      </w:r>
      <w:r>
        <w:rPr>
          <w:rFonts w:ascii="黑体" w:eastAsia="黑体"/>
          <w:sz w:val="36"/>
          <w:szCs w:val="36"/>
        </w:rPr>
        <w:t>2</w:t>
      </w:r>
      <w:r w:rsidRPr="00A52BFC">
        <w:rPr>
          <w:rFonts w:ascii="黑体" w:eastAsia="黑体" w:hint="eastAsia"/>
          <w:sz w:val="36"/>
          <w:szCs w:val="36"/>
        </w:rPr>
        <w:t>】</w:t>
      </w:r>
      <w:r w:rsidRPr="00A52BFC">
        <w:rPr>
          <w:rFonts w:ascii="黑体" w:eastAsia="黑体"/>
          <w:sz w:val="36"/>
          <w:szCs w:val="36"/>
        </w:rPr>
        <w:t>1</w:t>
      </w:r>
      <w:r w:rsidRPr="00A52BFC">
        <w:rPr>
          <w:rFonts w:ascii="黑体" w:eastAsia="黑体" w:hint="eastAsia"/>
          <w:sz w:val="36"/>
          <w:szCs w:val="36"/>
        </w:rPr>
        <w:t>号</w:t>
      </w:r>
    </w:p>
    <w:p w:rsidR="006162DA" w:rsidRDefault="006162DA" w:rsidP="00A52BFC">
      <w:pPr>
        <w:widowControl/>
        <w:ind w:left="93"/>
        <w:jc w:val="center"/>
        <w:rPr>
          <w:rFonts w:ascii="黑体" w:eastAsia="黑体"/>
        </w:rPr>
      </w:pPr>
    </w:p>
    <w:p w:rsidR="006162DA" w:rsidRDefault="006162DA" w:rsidP="00A52BFC">
      <w:pPr>
        <w:widowControl/>
        <w:ind w:left="93"/>
        <w:jc w:val="center"/>
        <w:rPr>
          <w:rFonts w:ascii="黑体" w:eastAsia="黑体"/>
        </w:rPr>
      </w:pPr>
    </w:p>
    <w:p w:rsidR="006162DA" w:rsidRDefault="006162DA">
      <w:pPr>
        <w:spacing w:line="580" w:lineRule="exact"/>
        <w:contextualSpacing/>
        <w:jc w:val="center"/>
        <w:rPr>
          <w:b/>
          <w:bCs/>
          <w:sz w:val="44"/>
          <w:szCs w:val="44"/>
        </w:rPr>
      </w:pPr>
      <w:r w:rsidRPr="005C07D1">
        <w:rPr>
          <w:rFonts w:hint="eastAsia"/>
          <w:b/>
          <w:bCs/>
          <w:sz w:val="44"/>
          <w:szCs w:val="44"/>
        </w:rPr>
        <w:t>麻阳苗族自治县柑桔产业化办公室</w:t>
      </w:r>
    </w:p>
    <w:p w:rsidR="006162DA" w:rsidRDefault="006162DA">
      <w:pPr>
        <w:spacing w:line="580" w:lineRule="exact"/>
        <w:contextualSpacing/>
        <w:jc w:val="center"/>
      </w:pPr>
      <w:r w:rsidRPr="005C07D1">
        <w:rPr>
          <w:b/>
          <w:bCs/>
          <w:sz w:val="44"/>
          <w:szCs w:val="44"/>
        </w:rPr>
        <w:t>2021</w:t>
      </w:r>
      <w:r>
        <w:rPr>
          <w:rFonts w:hint="eastAsia"/>
          <w:b/>
          <w:bCs/>
          <w:sz w:val="44"/>
          <w:szCs w:val="44"/>
        </w:rPr>
        <w:t>年绩效自评报告</w:t>
      </w:r>
    </w:p>
    <w:p w:rsidR="006162DA" w:rsidRDefault="006162DA">
      <w:pPr>
        <w:spacing w:line="580" w:lineRule="exact"/>
        <w:contextualSpacing/>
      </w:pPr>
    </w:p>
    <w:p w:rsidR="006162DA" w:rsidRDefault="006162DA" w:rsidP="00E81831">
      <w:pPr>
        <w:spacing w:line="580" w:lineRule="exact"/>
        <w:ind w:firstLineChars="200" w:firstLine="31680"/>
        <w:contextualSpacing/>
        <w:rPr>
          <w:b/>
          <w:bCs/>
        </w:rPr>
      </w:pPr>
      <w:r>
        <w:rPr>
          <w:rFonts w:hint="eastAsia"/>
          <w:b/>
          <w:bCs/>
        </w:rPr>
        <w:t>一、机构编制人员情况</w:t>
      </w:r>
    </w:p>
    <w:p w:rsidR="006162DA" w:rsidRDefault="006162DA" w:rsidP="00E81831">
      <w:pPr>
        <w:spacing w:line="580" w:lineRule="exact"/>
        <w:ind w:firstLineChars="200" w:firstLine="31680"/>
        <w:contextualSpacing/>
      </w:pPr>
      <w:r>
        <w:rPr>
          <w:rFonts w:hint="eastAsia"/>
        </w:rPr>
        <w:t>本单位业务股室</w:t>
      </w:r>
      <w:r>
        <w:t>4</w:t>
      </w:r>
      <w:r>
        <w:rPr>
          <w:rFonts w:hint="eastAsia"/>
        </w:rPr>
        <w:t>个，事业编制</w:t>
      </w:r>
      <w:r>
        <w:t>15</w:t>
      </w:r>
      <w:r>
        <w:rPr>
          <w:rFonts w:hint="eastAsia"/>
        </w:rPr>
        <w:t>个，实有事业编制人员</w:t>
      </w:r>
      <w:r>
        <w:t xml:space="preserve">   12</w:t>
      </w:r>
      <w:r>
        <w:rPr>
          <w:rFonts w:hint="eastAsia"/>
        </w:rPr>
        <w:t>人。</w:t>
      </w:r>
    </w:p>
    <w:p w:rsidR="006162DA" w:rsidRDefault="006162DA" w:rsidP="00E81831">
      <w:pPr>
        <w:spacing w:line="580" w:lineRule="exact"/>
        <w:ind w:firstLineChars="200" w:firstLine="31680"/>
        <w:contextualSpacing/>
        <w:rPr>
          <w:b/>
          <w:bCs/>
        </w:rPr>
      </w:pPr>
      <w:r>
        <w:rPr>
          <w:rFonts w:hint="eastAsia"/>
          <w:b/>
          <w:bCs/>
        </w:rPr>
        <w:t>二、单位主要职能与年度绩效目标</w:t>
      </w:r>
    </w:p>
    <w:p w:rsidR="006162DA" w:rsidRPr="00A134D8" w:rsidRDefault="006162DA" w:rsidP="00A134D8">
      <w:pPr>
        <w:spacing w:line="580" w:lineRule="exact"/>
        <w:ind w:firstLineChars="200" w:firstLine="31680"/>
        <w:contextualSpacing/>
      </w:pPr>
      <w:r w:rsidRPr="00A134D8">
        <w:rPr>
          <w:rFonts w:hint="eastAsia"/>
        </w:rPr>
        <w:t>主要职能：制定全县柑桔产业发展规划及品种改造，实施全县柑桔标准化生产。柑桔新品种的引进及选育，制定及规范柑桔栽培技术及其推广，柑桔品牌建设等其他的系列工作。</w:t>
      </w:r>
    </w:p>
    <w:p w:rsidR="006162DA" w:rsidRPr="00A134D8" w:rsidRDefault="006162DA" w:rsidP="00A134D8">
      <w:pPr>
        <w:spacing w:line="580" w:lineRule="exact"/>
        <w:ind w:firstLineChars="200" w:firstLine="31680"/>
        <w:contextualSpacing/>
      </w:pPr>
      <w:r w:rsidRPr="00A134D8">
        <w:rPr>
          <w:rFonts w:hint="eastAsia"/>
        </w:rPr>
        <w:t>年度绩效目标：</w:t>
      </w:r>
    </w:p>
    <w:p w:rsidR="006162DA" w:rsidRPr="00A134D8" w:rsidRDefault="006162DA" w:rsidP="00A134D8">
      <w:pPr>
        <w:spacing w:line="580" w:lineRule="exact"/>
        <w:ind w:firstLineChars="200" w:firstLine="31680"/>
        <w:contextualSpacing/>
      </w:pPr>
      <w:r w:rsidRPr="00A134D8">
        <w:t>1</w:t>
      </w:r>
      <w:r w:rsidRPr="00A134D8">
        <w:rPr>
          <w:rFonts w:hint="eastAsia"/>
        </w:rPr>
        <w:t>、围绕柑桔产业开展各项工作，柑桔产业发展资金持续促进全县柑桔产业结构调整，提高了柑桔品质，保障农民增产增收增效，助力全县柑桔产业发展更上一层楼。</w:t>
      </w:r>
    </w:p>
    <w:p w:rsidR="006162DA" w:rsidRPr="00A134D8" w:rsidRDefault="006162DA" w:rsidP="00A134D8">
      <w:pPr>
        <w:spacing w:line="580" w:lineRule="exact"/>
        <w:ind w:firstLineChars="200" w:firstLine="31680"/>
        <w:contextualSpacing/>
      </w:pPr>
      <w:r w:rsidRPr="00A134D8">
        <w:t>2</w:t>
      </w:r>
      <w:r w:rsidRPr="00A134D8">
        <w:rPr>
          <w:rFonts w:hint="eastAsia"/>
        </w:rPr>
        <w:t>、严格执行国家财务制度和财经纪律，合理开支、厉行节约，保障柑桔办在职人员及单位的正常办公、生活秩序，基本满足在职工作人员正常办公、生活要求，努力完成</w:t>
      </w:r>
      <w:r w:rsidRPr="00A134D8">
        <w:t>2021</w:t>
      </w:r>
      <w:r w:rsidRPr="00A134D8">
        <w:rPr>
          <w:rFonts w:hint="eastAsia"/>
        </w:rPr>
        <w:t>年度各项资金支出，加强预算管理，厉行节约，严格控制各类事业支出；提高农业标准化水平，健全现代农业发展体系，推动农业可持续发展。</w:t>
      </w:r>
    </w:p>
    <w:p w:rsidR="006162DA" w:rsidRDefault="006162DA" w:rsidP="00E81831">
      <w:pPr>
        <w:spacing w:line="580" w:lineRule="exact"/>
        <w:ind w:firstLineChars="200" w:firstLine="31680"/>
        <w:contextualSpacing/>
        <w:rPr>
          <w:b/>
          <w:bCs/>
        </w:rPr>
      </w:pPr>
      <w:r>
        <w:rPr>
          <w:rFonts w:hint="eastAsia"/>
          <w:b/>
          <w:bCs/>
        </w:rPr>
        <w:t>三、年度整体支出及管理情况</w:t>
      </w:r>
    </w:p>
    <w:p w:rsidR="006162DA" w:rsidRDefault="006162DA" w:rsidP="00E81831">
      <w:pPr>
        <w:spacing w:line="580" w:lineRule="exact"/>
        <w:ind w:firstLineChars="200" w:firstLine="31680"/>
        <w:contextualSpacing/>
      </w:pPr>
      <w:r>
        <w:t>2021</w:t>
      </w:r>
      <w:r>
        <w:rPr>
          <w:rFonts w:hint="eastAsia"/>
        </w:rPr>
        <w:t>年预算总收入</w:t>
      </w:r>
      <w:r>
        <w:t>284.02</w:t>
      </w:r>
      <w:r>
        <w:rPr>
          <w:rFonts w:hint="eastAsia"/>
        </w:rPr>
        <w:t>万元，其中年初预算安排</w:t>
      </w:r>
      <w:r>
        <w:t xml:space="preserve">184.01    </w:t>
      </w:r>
      <w:r>
        <w:rPr>
          <w:rFonts w:hint="eastAsia"/>
        </w:rPr>
        <w:t>万元，年度预算追加</w:t>
      </w:r>
      <w:r>
        <w:t xml:space="preserve"> 0</w:t>
      </w:r>
      <w:r>
        <w:rPr>
          <w:rFonts w:hint="eastAsia"/>
        </w:rPr>
        <w:t>万元，上年结转收入</w:t>
      </w:r>
      <w:r>
        <w:t>100.01</w:t>
      </w:r>
      <w:r>
        <w:rPr>
          <w:rFonts w:hint="eastAsia"/>
        </w:rPr>
        <w:t>万元。实际总支出</w:t>
      </w:r>
      <w:r w:rsidRPr="00524DCE">
        <w:rPr>
          <w:rFonts w:ascii="宋体" w:hAnsi="宋体"/>
        </w:rPr>
        <w:t>279.04</w:t>
      </w:r>
      <w:r>
        <w:rPr>
          <w:rFonts w:hint="eastAsia"/>
        </w:rPr>
        <w:t>万元，其中基本支出</w:t>
      </w:r>
      <w:r w:rsidRPr="00524DCE">
        <w:rPr>
          <w:rFonts w:ascii="宋体" w:hAnsi="宋体"/>
        </w:rPr>
        <w:t>199.46</w:t>
      </w:r>
      <w:r>
        <w:rPr>
          <w:rFonts w:hint="eastAsia"/>
        </w:rPr>
        <w:t>万元，占年初预算基本支出的</w:t>
      </w:r>
      <w:r>
        <w:t>118%</w:t>
      </w:r>
      <w:r>
        <w:rPr>
          <w:rFonts w:hint="eastAsia"/>
        </w:rPr>
        <w:t>，占全年总支出的</w:t>
      </w:r>
      <w:r w:rsidRPr="00524DCE">
        <w:rPr>
          <w:rFonts w:ascii="宋体" w:hAnsi="宋体"/>
        </w:rPr>
        <w:t>71.48</w:t>
      </w:r>
      <w:r>
        <w:t>%:</w:t>
      </w:r>
      <w:r>
        <w:rPr>
          <w:rFonts w:hint="eastAsia"/>
        </w:rPr>
        <w:t>项目支出</w:t>
      </w:r>
      <w:r w:rsidRPr="00524DCE">
        <w:rPr>
          <w:rFonts w:ascii="宋体" w:hAnsi="宋体"/>
        </w:rPr>
        <w:t>79.58</w:t>
      </w:r>
      <w:r>
        <w:rPr>
          <w:rFonts w:hint="eastAsia"/>
        </w:rPr>
        <w:t>万元，占年初预算项目支出的</w:t>
      </w:r>
      <w:r>
        <w:t>530%</w:t>
      </w:r>
      <w:r>
        <w:rPr>
          <w:rFonts w:hint="eastAsia"/>
        </w:rPr>
        <w:t>，占全年总支出的</w:t>
      </w:r>
      <w:r w:rsidRPr="00524DCE">
        <w:rPr>
          <w:rFonts w:ascii="宋体" w:hAnsi="宋体"/>
        </w:rPr>
        <w:t>28.52</w:t>
      </w:r>
      <w:r>
        <w:t>%;</w:t>
      </w:r>
      <w:r>
        <w:rPr>
          <w:rFonts w:hint="eastAsia"/>
        </w:rPr>
        <w:t>年度结余</w:t>
      </w:r>
      <w:r w:rsidRPr="00524DCE">
        <w:rPr>
          <w:rFonts w:ascii="宋体" w:hAnsi="宋体" w:cs="宋体"/>
          <w:color w:val="000000"/>
          <w:kern w:val="0"/>
        </w:rPr>
        <w:t>49.63</w:t>
      </w:r>
      <w:r>
        <w:rPr>
          <w:rFonts w:hint="eastAsia"/>
        </w:rPr>
        <w:t>万元，占总收入的</w:t>
      </w:r>
      <w:r>
        <w:t>17.8 %</w:t>
      </w:r>
      <w:r>
        <w:rPr>
          <w:rFonts w:hint="eastAsia"/>
        </w:rPr>
        <w:t>。</w:t>
      </w:r>
    </w:p>
    <w:p w:rsidR="006162DA" w:rsidRDefault="006162DA" w:rsidP="00E81831">
      <w:pPr>
        <w:spacing w:line="580" w:lineRule="exact"/>
        <w:ind w:firstLineChars="200" w:firstLine="31680"/>
        <w:contextualSpacing/>
      </w:pPr>
      <w:r>
        <w:t>1</w:t>
      </w:r>
      <w:r>
        <w:rPr>
          <w:rFonts w:hint="eastAsia"/>
        </w:rPr>
        <w:t>、基本支出情况</w:t>
      </w:r>
    </w:p>
    <w:p w:rsidR="006162DA" w:rsidRDefault="006162DA" w:rsidP="00D958F4">
      <w:pPr>
        <w:widowControl/>
        <w:spacing w:line="580" w:lineRule="exact"/>
        <w:ind w:firstLine="641"/>
      </w:pPr>
      <w:r w:rsidRPr="00D958F4">
        <w:t>2021</w:t>
      </w:r>
      <w:r w:rsidRPr="00D958F4">
        <w:rPr>
          <w:rFonts w:hint="eastAsia"/>
        </w:rPr>
        <w:t>年财政拨款基本支出总计</w:t>
      </w:r>
      <w:r>
        <w:t>199.46</w:t>
      </w:r>
      <w:r w:rsidRPr="00D958F4">
        <w:rPr>
          <w:rFonts w:hint="eastAsia"/>
        </w:rPr>
        <w:t>万元，其中：人员经费支出</w:t>
      </w:r>
      <w:r>
        <w:t>172.50</w:t>
      </w:r>
      <w:r w:rsidRPr="00D958F4">
        <w:rPr>
          <w:rFonts w:hint="eastAsia"/>
        </w:rPr>
        <w:t>万元，占</w:t>
      </w:r>
      <w:r>
        <w:rPr>
          <w:rFonts w:hint="eastAsia"/>
        </w:rPr>
        <w:t>总</w:t>
      </w:r>
      <w:r w:rsidRPr="00D958F4">
        <w:rPr>
          <w:rFonts w:hint="eastAsia"/>
        </w:rPr>
        <w:t>基本支出的</w:t>
      </w:r>
      <w:r w:rsidRPr="00D958F4">
        <w:t>86.</w:t>
      </w:r>
      <w:r>
        <w:t>48</w:t>
      </w:r>
      <w:r w:rsidRPr="00D958F4">
        <w:t>%</w:t>
      </w:r>
      <w:r w:rsidRPr="00D958F4">
        <w:rPr>
          <w:rFonts w:hint="eastAsia"/>
        </w:rPr>
        <w:t>；公用经费支出</w:t>
      </w:r>
      <w:r>
        <w:t>26.96</w:t>
      </w:r>
      <w:r w:rsidRPr="00D958F4">
        <w:rPr>
          <w:rFonts w:hint="eastAsia"/>
        </w:rPr>
        <w:t>万元，占总基本支出的</w:t>
      </w:r>
      <w:r>
        <w:t>13.5</w:t>
      </w:r>
      <w:r w:rsidRPr="00D958F4">
        <w:t>%</w:t>
      </w:r>
      <w:r w:rsidRPr="00D958F4">
        <w:rPr>
          <w:rFonts w:hint="eastAsia"/>
        </w:rPr>
        <w:t>。</w:t>
      </w:r>
    </w:p>
    <w:p w:rsidR="006162DA" w:rsidRDefault="006162DA" w:rsidP="00D958F4">
      <w:pPr>
        <w:widowControl/>
        <w:spacing w:line="580" w:lineRule="exact"/>
        <w:ind w:firstLine="641"/>
      </w:pPr>
      <w:r w:rsidRPr="00D958F4">
        <w:t>2021</w:t>
      </w:r>
      <w:r w:rsidRPr="00D958F4">
        <w:rPr>
          <w:rFonts w:hint="eastAsia"/>
        </w:rPr>
        <w:t>年财政拨款基本支出</w:t>
      </w:r>
      <w:r>
        <w:t>199.46</w:t>
      </w:r>
      <w:r w:rsidRPr="00D958F4">
        <w:rPr>
          <w:rFonts w:hint="eastAsia"/>
        </w:rPr>
        <w:t>万元，其中：工资福利支出</w:t>
      </w:r>
      <w:r>
        <w:t>172.04</w:t>
      </w:r>
      <w:r w:rsidRPr="00D958F4">
        <w:rPr>
          <w:rFonts w:hint="eastAsia"/>
        </w:rPr>
        <w:t>万元，</w:t>
      </w:r>
      <w:r>
        <w:rPr>
          <w:rFonts w:hint="eastAsia"/>
        </w:rPr>
        <w:t>商品和服务支出</w:t>
      </w:r>
      <w:r>
        <w:t>26.96</w:t>
      </w:r>
      <w:r>
        <w:rPr>
          <w:rFonts w:hint="eastAsia"/>
        </w:rPr>
        <w:t>万元</w:t>
      </w:r>
      <w:r>
        <w:t>,</w:t>
      </w:r>
      <w:r w:rsidRPr="00D958F4">
        <w:rPr>
          <w:rFonts w:hint="eastAsia"/>
        </w:rPr>
        <w:t>对个人和家庭的补助支出</w:t>
      </w:r>
      <w:r>
        <w:t>0.46</w:t>
      </w:r>
      <w:r w:rsidRPr="00D958F4">
        <w:rPr>
          <w:rFonts w:hint="eastAsia"/>
        </w:rPr>
        <w:t>万元，</w:t>
      </w:r>
    </w:p>
    <w:p w:rsidR="006162DA" w:rsidRDefault="006162DA" w:rsidP="00FA591A">
      <w:pPr>
        <w:widowControl/>
        <w:spacing w:line="580" w:lineRule="exact"/>
        <w:ind w:firstLine="641"/>
      </w:pPr>
      <w:r w:rsidRPr="00D958F4">
        <w:t>2021</w:t>
      </w:r>
      <w:r w:rsidRPr="00D958F4">
        <w:rPr>
          <w:rFonts w:hint="eastAsia"/>
        </w:rPr>
        <w:t>年财政拨款基本支出中公用经费支出</w:t>
      </w:r>
      <w:r>
        <w:t>26.96</w:t>
      </w:r>
      <w:r w:rsidRPr="00D958F4">
        <w:rPr>
          <w:rFonts w:hint="eastAsia"/>
        </w:rPr>
        <w:t>万元，全部为商品和服务支出，其中：办公费</w:t>
      </w:r>
      <w:r>
        <w:t>4.46</w:t>
      </w:r>
      <w:r w:rsidRPr="00D958F4">
        <w:rPr>
          <w:rFonts w:hint="eastAsia"/>
        </w:rPr>
        <w:t>万元，电费</w:t>
      </w:r>
      <w:r>
        <w:t>0.65</w:t>
      </w:r>
      <w:r w:rsidRPr="00D958F4">
        <w:rPr>
          <w:rFonts w:hint="eastAsia"/>
        </w:rPr>
        <w:t>万元，</w:t>
      </w:r>
      <w:r>
        <w:rPr>
          <w:rFonts w:hint="eastAsia"/>
        </w:rPr>
        <w:t>邮电</w:t>
      </w:r>
      <w:r w:rsidRPr="00D958F4">
        <w:rPr>
          <w:rFonts w:hint="eastAsia"/>
        </w:rPr>
        <w:t>费</w:t>
      </w:r>
      <w:r>
        <w:t>0.073</w:t>
      </w:r>
      <w:r w:rsidRPr="00D958F4">
        <w:rPr>
          <w:rFonts w:hint="eastAsia"/>
        </w:rPr>
        <w:t>万元，</w:t>
      </w:r>
      <w:r>
        <w:rPr>
          <w:rFonts w:hint="eastAsia"/>
        </w:rPr>
        <w:t>物业管理费</w:t>
      </w:r>
      <w:r>
        <w:t>0.047</w:t>
      </w:r>
      <w:r>
        <w:rPr>
          <w:rFonts w:hint="eastAsia"/>
        </w:rPr>
        <w:t>万元</w:t>
      </w:r>
      <w:r>
        <w:t>,</w:t>
      </w:r>
      <w:r w:rsidRPr="00D958F4">
        <w:rPr>
          <w:rFonts w:hint="eastAsia"/>
        </w:rPr>
        <w:t>差旅费</w:t>
      </w:r>
      <w:r>
        <w:t>7.17</w:t>
      </w:r>
      <w:r w:rsidRPr="00D958F4">
        <w:rPr>
          <w:rFonts w:hint="eastAsia"/>
        </w:rPr>
        <w:t>万元，</w:t>
      </w:r>
      <w:r>
        <w:rPr>
          <w:rFonts w:hint="eastAsia"/>
        </w:rPr>
        <w:t>租赁费</w:t>
      </w:r>
      <w:r>
        <w:t>0.88</w:t>
      </w:r>
      <w:r>
        <w:rPr>
          <w:rFonts w:hint="eastAsia"/>
        </w:rPr>
        <w:t>万元</w:t>
      </w:r>
      <w:r>
        <w:t>,</w:t>
      </w:r>
      <w:r>
        <w:rPr>
          <w:rFonts w:hint="eastAsia"/>
        </w:rPr>
        <w:t>会议费</w:t>
      </w:r>
      <w:r>
        <w:t>0.095</w:t>
      </w:r>
      <w:r>
        <w:rPr>
          <w:rFonts w:hint="eastAsia"/>
        </w:rPr>
        <w:t>万元</w:t>
      </w:r>
      <w:r>
        <w:t>,</w:t>
      </w:r>
      <w:r>
        <w:rPr>
          <w:rFonts w:hint="eastAsia"/>
        </w:rPr>
        <w:t>培训费</w:t>
      </w:r>
      <w:r>
        <w:t>0.363</w:t>
      </w:r>
      <w:r>
        <w:rPr>
          <w:rFonts w:hint="eastAsia"/>
        </w:rPr>
        <w:t>万元</w:t>
      </w:r>
      <w:r>
        <w:t>,</w:t>
      </w:r>
      <w:r>
        <w:rPr>
          <w:rFonts w:hint="eastAsia"/>
        </w:rPr>
        <w:t>公务接待费</w:t>
      </w:r>
      <w:r>
        <w:t>0.4</w:t>
      </w:r>
      <w:r>
        <w:rPr>
          <w:rFonts w:hint="eastAsia"/>
        </w:rPr>
        <w:t>万元</w:t>
      </w:r>
      <w:r>
        <w:t>,</w:t>
      </w:r>
      <w:r w:rsidRPr="00D958F4">
        <w:rPr>
          <w:rFonts w:hint="eastAsia"/>
        </w:rPr>
        <w:t>专用材料费</w:t>
      </w:r>
      <w:r>
        <w:t>2.08</w:t>
      </w:r>
      <w:r w:rsidRPr="00D958F4">
        <w:rPr>
          <w:rFonts w:hint="eastAsia"/>
        </w:rPr>
        <w:t>万元，工会经费</w:t>
      </w:r>
      <w:r>
        <w:t>4.49</w:t>
      </w:r>
      <w:r w:rsidRPr="00D958F4">
        <w:rPr>
          <w:rFonts w:hint="eastAsia"/>
        </w:rPr>
        <w:t>万元，</w:t>
      </w:r>
      <w:r>
        <w:rPr>
          <w:rFonts w:hint="eastAsia"/>
        </w:rPr>
        <w:t>其他交通费用</w:t>
      </w:r>
      <w:r>
        <w:t>2.039</w:t>
      </w:r>
      <w:r w:rsidRPr="00D958F4">
        <w:rPr>
          <w:rFonts w:hint="eastAsia"/>
        </w:rPr>
        <w:t>万元，其他商品和服务支出</w:t>
      </w:r>
      <w:r>
        <w:t>4.2</w:t>
      </w:r>
      <w:r>
        <w:rPr>
          <w:rFonts w:hint="eastAsia"/>
        </w:rPr>
        <w:t>万元</w:t>
      </w:r>
      <w:r>
        <w:t>.</w:t>
      </w:r>
    </w:p>
    <w:p w:rsidR="006162DA" w:rsidRDefault="006162DA" w:rsidP="00E81831">
      <w:pPr>
        <w:spacing w:line="580" w:lineRule="exact"/>
        <w:ind w:firstLineChars="200" w:firstLine="31680"/>
        <w:contextualSpacing/>
      </w:pPr>
      <w:r>
        <w:t>2</w:t>
      </w:r>
      <w:r>
        <w:rPr>
          <w:rFonts w:hint="eastAsia"/>
        </w:rPr>
        <w:t>、“三公”经费支出情况，“三公”经费年初预算万</w:t>
      </w:r>
      <w:r>
        <w:t>1.45</w:t>
      </w:r>
      <w:r>
        <w:rPr>
          <w:rFonts w:hint="eastAsia"/>
        </w:rPr>
        <w:t>万元，其中公务接待费</w:t>
      </w:r>
      <w:r>
        <w:t>1.45</w:t>
      </w:r>
      <w:r>
        <w:rPr>
          <w:rFonts w:hint="eastAsia"/>
        </w:rPr>
        <w:t>万元，公务用车运行费</w:t>
      </w:r>
      <w:r>
        <w:t xml:space="preserve"> 0</w:t>
      </w:r>
      <w:r>
        <w:rPr>
          <w:rFonts w:hint="eastAsia"/>
        </w:rPr>
        <w:t>万元，出国考察经费</w:t>
      </w:r>
      <w:r>
        <w:t>0</w:t>
      </w:r>
      <w:r>
        <w:rPr>
          <w:rFonts w:hint="eastAsia"/>
        </w:rPr>
        <w:t>万元。实际“三公”经费支出</w:t>
      </w:r>
      <w:r>
        <w:t>0.92</w:t>
      </w:r>
      <w:r>
        <w:rPr>
          <w:rFonts w:hint="eastAsia"/>
        </w:rPr>
        <w:t>万元，占年初预算的</w:t>
      </w:r>
      <w:r>
        <w:t>63.17%</w:t>
      </w:r>
      <w:r>
        <w:rPr>
          <w:rFonts w:hint="eastAsia"/>
        </w:rPr>
        <w:t>，其中公务接待费</w:t>
      </w:r>
      <w:r>
        <w:t xml:space="preserve"> 0.92</w:t>
      </w:r>
      <w:r>
        <w:rPr>
          <w:rFonts w:hint="eastAsia"/>
        </w:rPr>
        <w:t>万元，占年初预算的</w:t>
      </w:r>
      <w:r>
        <w:t>63.17 %</w:t>
      </w:r>
      <w:r>
        <w:rPr>
          <w:rFonts w:hint="eastAsia"/>
        </w:rPr>
        <w:t>，公务用车运行费</w:t>
      </w:r>
      <w:r>
        <w:t xml:space="preserve"> 0</w:t>
      </w:r>
      <w:r>
        <w:rPr>
          <w:rFonts w:hint="eastAsia"/>
        </w:rPr>
        <w:t>万元，占年初预算的</w:t>
      </w:r>
      <w:r>
        <w:t>0 %</w:t>
      </w:r>
      <w:r>
        <w:rPr>
          <w:rFonts w:hint="eastAsia"/>
        </w:rPr>
        <w:t>，出国考察</w:t>
      </w:r>
      <w:r>
        <w:t xml:space="preserve"> 0</w:t>
      </w:r>
      <w:r>
        <w:rPr>
          <w:rFonts w:hint="eastAsia"/>
        </w:rPr>
        <w:t>万元，占年初预算</w:t>
      </w:r>
      <w:r>
        <w:t xml:space="preserve"> 0 %</w:t>
      </w:r>
      <w:r>
        <w:rPr>
          <w:rFonts w:hint="eastAsia"/>
        </w:rPr>
        <w:t>。“三公经费”结余</w:t>
      </w:r>
      <w:r>
        <w:t>0.53</w:t>
      </w:r>
      <w:r>
        <w:rPr>
          <w:rFonts w:hint="eastAsia"/>
        </w:rPr>
        <w:t>万元，结余率</w:t>
      </w:r>
      <w:r>
        <w:t>36.55 %</w:t>
      </w:r>
      <w:r>
        <w:rPr>
          <w:rFonts w:hint="eastAsia"/>
        </w:rPr>
        <w:t>。</w:t>
      </w:r>
    </w:p>
    <w:p w:rsidR="006162DA" w:rsidRDefault="006162DA" w:rsidP="00E81831">
      <w:pPr>
        <w:spacing w:line="580" w:lineRule="exact"/>
        <w:ind w:firstLineChars="200" w:firstLine="31680"/>
        <w:contextualSpacing/>
      </w:pPr>
      <w:r>
        <w:t>3</w:t>
      </w:r>
      <w:r>
        <w:rPr>
          <w:rFonts w:hint="eastAsia"/>
        </w:rPr>
        <w:t>、资金管理情况</w:t>
      </w:r>
      <w:r>
        <w:t>(</w:t>
      </w:r>
      <w:r>
        <w:rPr>
          <w:rFonts w:hint="eastAsia"/>
        </w:rPr>
        <w:t>内部管理制度措施</w:t>
      </w:r>
      <w:r>
        <w:t>)</w:t>
      </w:r>
    </w:p>
    <w:p w:rsidR="006162DA" w:rsidRDefault="006162DA" w:rsidP="00E81831">
      <w:pPr>
        <w:spacing w:line="580" w:lineRule="exact"/>
        <w:ind w:firstLineChars="200" w:firstLine="31680"/>
        <w:contextualSpacing/>
      </w:pPr>
      <w:r>
        <w:t>(1)</w:t>
      </w:r>
      <w:r w:rsidRPr="00E664E3">
        <w:t xml:space="preserve"> </w:t>
      </w:r>
      <w:r w:rsidRPr="00E664E3">
        <w:rPr>
          <w:rFonts w:hint="eastAsia"/>
        </w:rPr>
        <w:t>坚持“保运转、保基本、保重点”资金支出原则</w:t>
      </w:r>
      <w:r w:rsidRPr="00E664E3">
        <w:t>.</w:t>
      </w:r>
    </w:p>
    <w:p w:rsidR="006162DA" w:rsidRDefault="006162DA" w:rsidP="00E81831">
      <w:pPr>
        <w:spacing w:line="580" w:lineRule="exact"/>
        <w:ind w:firstLineChars="200" w:firstLine="31680"/>
        <w:contextualSpacing/>
      </w:pPr>
      <w:r>
        <w:t>(2)</w:t>
      </w:r>
      <w:r w:rsidRPr="00E664E3">
        <w:t xml:space="preserve"> </w:t>
      </w:r>
      <w:r w:rsidRPr="00E664E3">
        <w:rPr>
          <w:rFonts w:hint="eastAsia"/>
        </w:rPr>
        <w:t>坚持厉行节约，严控“三公”经费，压缩一般性公用经费；</w:t>
      </w:r>
    </w:p>
    <w:p w:rsidR="006162DA" w:rsidRDefault="006162DA" w:rsidP="00E81831">
      <w:pPr>
        <w:spacing w:line="580" w:lineRule="exact"/>
        <w:ind w:firstLineChars="200" w:firstLine="31680"/>
        <w:contextualSpacing/>
      </w:pPr>
      <w:r>
        <w:t>(3)</w:t>
      </w:r>
      <w:r w:rsidRPr="00E664E3">
        <w:t xml:space="preserve"> </w:t>
      </w:r>
      <w:r w:rsidRPr="00E664E3">
        <w:rPr>
          <w:rFonts w:hint="eastAsia"/>
        </w:rPr>
        <w:t>加强项目管理，严格遵守“专款专用”原则，提高资金使用效能。</w:t>
      </w:r>
    </w:p>
    <w:p w:rsidR="006162DA" w:rsidRDefault="006162DA" w:rsidP="00E81831">
      <w:pPr>
        <w:spacing w:line="580" w:lineRule="exact"/>
        <w:ind w:firstLineChars="200" w:firstLine="31680"/>
        <w:contextualSpacing/>
      </w:pPr>
      <w:r>
        <w:rPr>
          <w:rFonts w:hint="eastAsia"/>
          <w:b/>
          <w:bCs/>
        </w:rPr>
        <w:t>四、整体支出绩效目标完成情况</w:t>
      </w:r>
      <w:r>
        <w:t xml:space="preserve">  </w:t>
      </w:r>
    </w:p>
    <w:p w:rsidR="006162DA" w:rsidRPr="00E664E3" w:rsidRDefault="006162DA" w:rsidP="007B3452">
      <w:pPr>
        <w:spacing w:line="580" w:lineRule="exact"/>
        <w:ind w:firstLineChars="200" w:firstLine="31680"/>
        <w:contextualSpacing/>
      </w:pPr>
      <w:r w:rsidRPr="00E664E3">
        <w:t>1</w:t>
      </w:r>
      <w:r w:rsidRPr="00E664E3">
        <w:rPr>
          <w:rFonts w:hint="eastAsia"/>
        </w:rPr>
        <w:t>、在品种选育、品种引进和示范推广方面，我们着重抓了三件事。一是锦红冰糖橙的提纯复壮，二是加大品种改良力度，</w:t>
      </w:r>
      <w:r w:rsidRPr="00E664E3">
        <w:t>202</w:t>
      </w:r>
      <w:r>
        <w:t>1</w:t>
      </w:r>
      <w:r>
        <w:rPr>
          <w:rFonts w:hint="eastAsia"/>
        </w:rPr>
        <w:t>年完成柑桔</w:t>
      </w:r>
      <w:r w:rsidRPr="00E664E3">
        <w:rPr>
          <w:rFonts w:hint="eastAsia"/>
        </w:rPr>
        <w:t>品改</w:t>
      </w:r>
      <w:r>
        <w:t>2.1</w:t>
      </w:r>
      <w:r>
        <w:rPr>
          <w:rFonts w:hint="eastAsia"/>
        </w:rPr>
        <w:t>万</w:t>
      </w:r>
      <w:r w:rsidRPr="00E664E3">
        <w:rPr>
          <w:rFonts w:hint="eastAsia"/>
        </w:rPr>
        <w:t>亩，换代品种主要是锦红冰糖橙和锦绣冰糖橙；三是引进了</w:t>
      </w:r>
      <w:r>
        <w:t>10</w:t>
      </w:r>
      <w:r w:rsidRPr="00E664E3">
        <w:rPr>
          <w:rFonts w:hint="eastAsia"/>
        </w:rPr>
        <w:t>个品种进行品比园试验示范。</w:t>
      </w:r>
    </w:p>
    <w:p w:rsidR="006162DA" w:rsidRPr="00E664E3" w:rsidRDefault="006162DA" w:rsidP="007B3452">
      <w:pPr>
        <w:spacing w:line="580" w:lineRule="exact"/>
        <w:ind w:firstLineChars="200" w:firstLine="31680"/>
        <w:contextualSpacing/>
      </w:pPr>
      <w:r w:rsidRPr="00E664E3">
        <w:t>2</w:t>
      </w:r>
      <w:r w:rsidRPr="00E664E3">
        <w:rPr>
          <w:rFonts w:hint="eastAsia"/>
        </w:rPr>
        <w:t>、在栽培方面，推广“三减一增”栽培技术和病虫害绿色综合控防技术，促进柑桔品质提升。</w:t>
      </w:r>
    </w:p>
    <w:p w:rsidR="006162DA" w:rsidRPr="00E664E3" w:rsidRDefault="006162DA" w:rsidP="007B3452">
      <w:pPr>
        <w:spacing w:line="580" w:lineRule="exact"/>
        <w:ind w:firstLineChars="200" w:firstLine="31680"/>
        <w:contextualSpacing/>
      </w:pPr>
      <w:r w:rsidRPr="00E664E3">
        <w:t xml:space="preserve"> 3</w:t>
      </w:r>
      <w:r w:rsidRPr="00E664E3">
        <w:rPr>
          <w:rFonts w:hint="eastAsia"/>
        </w:rPr>
        <w:t>、开展技术培训和技术服务。通过送科技下乡、现场指导、集中培训、电视讲座、短信群发等多途径、多方式指导桔农科学管理柑橘，培训</w:t>
      </w:r>
      <w:r>
        <w:t>7</w:t>
      </w:r>
      <w:r w:rsidRPr="00E664E3">
        <w:t>0</w:t>
      </w:r>
      <w:r w:rsidRPr="00E664E3">
        <w:rPr>
          <w:rFonts w:hint="eastAsia"/>
        </w:rPr>
        <w:t>余次，发放资料</w:t>
      </w:r>
      <w:r>
        <w:t>10</w:t>
      </w:r>
      <w:r w:rsidRPr="00E664E3">
        <w:t>000</w:t>
      </w:r>
      <w:r w:rsidRPr="00E664E3">
        <w:rPr>
          <w:rFonts w:hint="eastAsia"/>
        </w:rPr>
        <w:t>多份。</w:t>
      </w:r>
    </w:p>
    <w:p w:rsidR="006162DA" w:rsidRDefault="006162DA" w:rsidP="007B3452">
      <w:pPr>
        <w:spacing w:line="580" w:lineRule="exact"/>
        <w:ind w:firstLineChars="200" w:firstLine="31680"/>
        <w:contextualSpacing/>
      </w:pPr>
      <w:r w:rsidRPr="00E664E3">
        <w:t>4</w:t>
      </w:r>
      <w:r w:rsidRPr="00E664E3">
        <w:rPr>
          <w:rFonts w:hint="eastAsia"/>
        </w:rPr>
        <w:t>、</w:t>
      </w:r>
      <w:r>
        <w:rPr>
          <w:rFonts w:hint="eastAsia"/>
        </w:rPr>
        <w:t>我们怀化试验站积极完成湖南省现代水果产业技术体系交代的各项任务</w:t>
      </w:r>
      <w:r w:rsidRPr="00E664E3">
        <w:rPr>
          <w:rFonts w:hint="eastAsia"/>
        </w:rPr>
        <w:t>。</w:t>
      </w:r>
    </w:p>
    <w:p w:rsidR="006162DA" w:rsidRPr="00EE1957" w:rsidRDefault="006162DA" w:rsidP="00CE46E2">
      <w:pPr>
        <w:spacing w:line="580" w:lineRule="exact"/>
        <w:ind w:firstLineChars="200" w:firstLine="31680"/>
        <w:contextualSpacing/>
      </w:pPr>
      <w:r w:rsidRPr="009B4A24">
        <w:rPr>
          <w:rFonts w:hint="eastAsia"/>
          <w:b/>
          <w:bCs/>
        </w:rPr>
        <w:t>五、存在的问题</w:t>
      </w:r>
      <w:r w:rsidRPr="00EE1957">
        <w:br/>
      </w:r>
      <w:r>
        <w:t xml:space="preserve">    1</w:t>
      </w:r>
      <w:r>
        <w:rPr>
          <w:rFonts w:hint="eastAsia"/>
        </w:rPr>
        <w:t>、</w:t>
      </w:r>
      <w:r w:rsidRPr="00EE1957">
        <w:rPr>
          <w:rFonts w:hint="eastAsia"/>
        </w:rPr>
        <w:t>因为预算编制不合理，所以在预算执行时，在实际经费列支时，不能严格按照预算科目及项目进行列支，预算数与实际支出没有对比性。</w:t>
      </w:r>
      <w:r w:rsidRPr="00EE1957">
        <w:t> </w:t>
      </w:r>
    </w:p>
    <w:p w:rsidR="006162DA" w:rsidRPr="00EE1957" w:rsidRDefault="006162DA" w:rsidP="00EE1957">
      <w:pPr>
        <w:spacing w:line="580" w:lineRule="exact"/>
        <w:ind w:firstLineChars="200" w:firstLine="31680"/>
        <w:contextualSpacing/>
      </w:pPr>
      <w:r>
        <w:t>2</w:t>
      </w:r>
      <w:r>
        <w:rPr>
          <w:rFonts w:hint="eastAsia"/>
        </w:rPr>
        <w:t>、由于资金拨付时效问题严重影响绩效目标完成质量。</w:t>
      </w:r>
    </w:p>
    <w:p w:rsidR="006162DA" w:rsidRPr="009B4A24" w:rsidRDefault="006162DA" w:rsidP="00E81831">
      <w:pPr>
        <w:spacing w:line="580" w:lineRule="exact"/>
        <w:ind w:firstLineChars="200" w:firstLine="31680"/>
        <w:contextualSpacing/>
        <w:rPr>
          <w:b/>
          <w:bCs/>
        </w:rPr>
      </w:pPr>
      <w:r w:rsidRPr="009B4A24">
        <w:rPr>
          <w:rFonts w:hint="eastAsia"/>
          <w:b/>
          <w:bCs/>
        </w:rPr>
        <w:t>六、改进措施与建议</w:t>
      </w:r>
    </w:p>
    <w:p w:rsidR="006162DA" w:rsidRPr="004E545E" w:rsidRDefault="006162DA" w:rsidP="004E545E">
      <w:pPr>
        <w:spacing w:line="580" w:lineRule="exact"/>
        <w:ind w:firstLineChars="200" w:firstLine="31680"/>
        <w:contextualSpacing/>
      </w:pPr>
      <w:r w:rsidRPr="004E545E">
        <w:rPr>
          <w:rFonts w:hint="eastAsia"/>
        </w:rPr>
        <w:t>为保证预算编制的质量，在编制预算中，本单位遵循下列原则：合法性原则、完整性原则、真实性原则、稳妥性原则、绩效性原则。</w:t>
      </w:r>
    </w:p>
    <w:p w:rsidR="006162DA" w:rsidRPr="005D1B1A" w:rsidRDefault="006162DA" w:rsidP="004E545E">
      <w:pPr>
        <w:spacing w:line="580" w:lineRule="exact"/>
        <w:ind w:firstLineChars="200" w:firstLine="31680"/>
        <w:contextualSpacing/>
      </w:pPr>
      <w:r w:rsidRPr="005D1B1A">
        <w:t>1</w:t>
      </w:r>
      <w:r w:rsidRPr="005D1B1A">
        <w:rPr>
          <w:rFonts w:hint="eastAsia"/>
        </w:rPr>
        <w:t>、建议县级财政预算足额安排好工作经费，确保实施到位，有力保障柑桔产业化快速发展。</w:t>
      </w:r>
    </w:p>
    <w:p w:rsidR="006162DA" w:rsidRPr="004E545E" w:rsidRDefault="006162DA" w:rsidP="004E545E">
      <w:pPr>
        <w:spacing w:line="580" w:lineRule="exact"/>
        <w:ind w:firstLineChars="200" w:firstLine="31680"/>
        <w:contextualSpacing/>
      </w:pPr>
      <w:r>
        <w:t>2</w:t>
      </w:r>
      <w:r>
        <w:rPr>
          <w:rFonts w:hint="eastAsia"/>
        </w:rPr>
        <w:t>、</w:t>
      </w:r>
      <w:r w:rsidRPr="004E545E">
        <w:rPr>
          <w:rFonts w:hint="eastAsia"/>
        </w:rPr>
        <w:t>加强法规、制度学习，科学合理编制预算，严格执行预算。组织相关人员认真学习《预算法》、《事业单位会计制度》、《事业单位财务规则》、等相关法规、制度，提高单位领导对全面预算管理的高度重视，增强财务人员的预算意识，做到决算与预算相衔接，切实提高部门收支管理水平，参考上年度预算执行情况、相关支出绩效评价结果和本年度的收支预测，进行充分的调查研究，合理测算所需财政资金，预算编制要实事求是，切实可行，要尽可能完整，功能分类上要细化到具体用途，经济分类上要细化到具体科目。预算一经确定，应严格按照预算执行，减少预算调整。坚持先有预算、后有支出，没有预算不得支出。</w:t>
      </w:r>
    </w:p>
    <w:p w:rsidR="006162DA" w:rsidRDefault="006162DA" w:rsidP="00687E37">
      <w:pPr>
        <w:spacing w:line="580" w:lineRule="exact"/>
        <w:contextualSpacing/>
      </w:pPr>
    </w:p>
    <w:p w:rsidR="006162DA" w:rsidRPr="005D1B1A" w:rsidRDefault="006162DA" w:rsidP="004E545E">
      <w:pPr>
        <w:spacing w:line="580" w:lineRule="exact"/>
        <w:ind w:firstLineChars="200" w:firstLine="31680"/>
        <w:contextualSpacing/>
        <w:jc w:val="right"/>
      </w:pPr>
      <w:r w:rsidRPr="005D1B1A">
        <w:rPr>
          <w:rFonts w:hint="eastAsia"/>
        </w:rPr>
        <w:t>麻阳苗族自治县柑桔产业化办公室</w:t>
      </w:r>
    </w:p>
    <w:p w:rsidR="006162DA" w:rsidRPr="005D1B1A" w:rsidRDefault="006162DA" w:rsidP="004E545E">
      <w:pPr>
        <w:spacing w:line="580" w:lineRule="exact"/>
        <w:ind w:right="640" w:firstLineChars="200" w:firstLine="31680"/>
        <w:contextualSpacing/>
        <w:jc w:val="center"/>
      </w:pPr>
      <w:r>
        <w:t xml:space="preserve">                        </w:t>
      </w:r>
      <w:smartTag w:uri="urn:schemas-microsoft-com:office:smarttags" w:element="chsdate">
        <w:smartTagPr>
          <w:attr w:name="IsROCDate" w:val="False"/>
          <w:attr w:name="IsLunarDate" w:val="False"/>
          <w:attr w:name="Day" w:val="22"/>
          <w:attr w:name="Month" w:val="3"/>
          <w:attr w:name="Year" w:val="2022"/>
        </w:smartTagPr>
        <w:r w:rsidRPr="005D1B1A">
          <w:t>2022</w:t>
        </w:r>
        <w:r w:rsidRPr="005D1B1A">
          <w:rPr>
            <w:rFonts w:hint="eastAsia"/>
          </w:rPr>
          <w:t>年</w:t>
        </w:r>
        <w:r w:rsidRPr="005D1B1A">
          <w:t>3</w:t>
        </w:r>
        <w:r w:rsidRPr="005D1B1A">
          <w:rPr>
            <w:rFonts w:hint="eastAsia"/>
          </w:rPr>
          <w:t>月</w:t>
        </w:r>
        <w:r w:rsidRPr="005D1B1A">
          <w:t>22</w:t>
        </w:r>
        <w:r w:rsidRPr="005D1B1A">
          <w:rPr>
            <w:rFonts w:hint="eastAsia"/>
          </w:rPr>
          <w:t>日</w:t>
        </w:r>
      </w:smartTag>
    </w:p>
    <w:p w:rsidR="006162DA" w:rsidRDefault="006162DA" w:rsidP="009B64E5">
      <w:pPr>
        <w:spacing w:line="580" w:lineRule="exact"/>
        <w:contextualSpacing/>
      </w:pPr>
    </w:p>
    <w:sectPr w:rsidR="006162DA" w:rsidSect="00E1135C">
      <w:footerReference w:type="default" r:id="rId6"/>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2DA" w:rsidRDefault="006162DA" w:rsidP="00E1135C">
      <w:r>
        <w:separator/>
      </w:r>
    </w:p>
  </w:endnote>
  <w:endnote w:type="continuationSeparator" w:id="0">
    <w:p w:rsidR="006162DA" w:rsidRDefault="006162DA" w:rsidP="00E11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DA" w:rsidRDefault="006162DA">
    <w:pPr>
      <w:pStyle w:val="Footer"/>
      <w:jc w:val="center"/>
    </w:pPr>
    <w:fldSimple w:instr=" PAGE   \* MERGEFORMAT ">
      <w:r w:rsidRPr="009B4A24">
        <w:rPr>
          <w:noProof/>
          <w:lang w:val="zh-CN"/>
        </w:rPr>
        <w:t>8</w:t>
      </w:r>
    </w:fldSimple>
  </w:p>
  <w:p w:rsidR="006162DA" w:rsidRDefault="00616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2DA" w:rsidRDefault="006162DA" w:rsidP="00E1135C">
      <w:r>
        <w:separator/>
      </w:r>
    </w:p>
  </w:footnote>
  <w:footnote w:type="continuationSeparator" w:id="0">
    <w:p w:rsidR="006162DA" w:rsidRDefault="006162DA" w:rsidP="00E11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35C"/>
    <w:rsid w:val="00003E74"/>
    <w:rsid w:val="00013F8D"/>
    <w:rsid w:val="00075B35"/>
    <w:rsid w:val="00076596"/>
    <w:rsid w:val="000A6976"/>
    <w:rsid w:val="000B547C"/>
    <w:rsid w:val="000C0FE0"/>
    <w:rsid w:val="000C3FEE"/>
    <w:rsid w:val="00101034"/>
    <w:rsid w:val="001146D2"/>
    <w:rsid w:val="001262BC"/>
    <w:rsid w:val="00166916"/>
    <w:rsid w:val="00172B77"/>
    <w:rsid w:val="0017482A"/>
    <w:rsid w:val="001B2B50"/>
    <w:rsid w:val="001C17AD"/>
    <w:rsid w:val="002002B5"/>
    <w:rsid w:val="00231297"/>
    <w:rsid w:val="00250682"/>
    <w:rsid w:val="00291765"/>
    <w:rsid w:val="002B3F63"/>
    <w:rsid w:val="002B7818"/>
    <w:rsid w:val="002D2197"/>
    <w:rsid w:val="002E572B"/>
    <w:rsid w:val="002E7BA5"/>
    <w:rsid w:val="00304E1B"/>
    <w:rsid w:val="00331B0A"/>
    <w:rsid w:val="00357034"/>
    <w:rsid w:val="003601D6"/>
    <w:rsid w:val="003618C0"/>
    <w:rsid w:val="00362864"/>
    <w:rsid w:val="00391A3F"/>
    <w:rsid w:val="003C6F86"/>
    <w:rsid w:val="003F1ECA"/>
    <w:rsid w:val="00431E3D"/>
    <w:rsid w:val="00433223"/>
    <w:rsid w:val="00434339"/>
    <w:rsid w:val="00442D36"/>
    <w:rsid w:val="00443CDF"/>
    <w:rsid w:val="00446641"/>
    <w:rsid w:val="00471649"/>
    <w:rsid w:val="004854E5"/>
    <w:rsid w:val="00494001"/>
    <w:rsid w:val="004942AA"/>
    <w:rsid w:val="004B0316"/>
    <w:rsid w:val="004B35E4"/>
    <w:rsid w:val="004E545E"/>
    <w:rsid w:val="0050770E"/>
    <w:rsid w:val="005239C3"/>
    <w:rsid w:val="00524DCE"/>
    <w:rsid w:val="00525EB7"/>
    <w:rsid w:val="005C07D1"/>
    <w:rsid w:val="005D1B1A"/>
    <w:rsid w:val="00603A8B"/>
    <w:rsid w:val="006162DA"/>
    <w:rsid w:val="00635E6C"/>
    <w:rsid w:val="00687E37"/>
    <w:rsid w:val="006933F7"/>
    <w:rsid w:val="006A5473"/>
    <w:rsid w:val="006C0C83"/>
    <w:rsid w:val="006E59D0"/>
    <w:rsid w:val="00705E8A"/>
    <w:rsid w:val="00712DF5"/>
    <w:rsid w:val="00717551"/>
    <w:rsid w:val="007A39C7"/>
    <w:rsid w:val="007B3452"/>
    <w:rsid w:val="007B4227"/>
    <w:rsid w:val="00804CC8"/>
    <w:rsid w:val="00813D15"/>
    <w:rsid w:val="00856FA9"/>
    <w:rsid w:val="00865B4E"/>
    <w:rsid w:val="00881DF1"/>
    <w:rsid w:val="008A2E56"/>
    <w:rsid w:val="008F6FA0"/>
    <w:rsid w:val="009205E6"/>
    <w:rsid w:val="0094592F"/>
    <w:rsid w:val="00964C74"/>
    <w:rsid w:val="0098423C"/>
    <w:rsid w:val="009B4A24"/>
    <w:rsid w:val="009B64E5"/>
    <w:rsid w:val="009D163C"/>
    <w:rsid w:val="009F383C"/>
    <w:rsid w:val="00A06BFC"/>
    <w:rsid w:val="00A134D8"/>
    <w:rsid w:val="00A25FFB"/>
    <w:rsid w:val="00A52BFC"/>
    <w:rsid w:val="00A73F85"/>
    <w:rsid w:val="00AA6846"/>
    <w:rsid w:val="00AE6C98"/>
    <w:rsid w:val="00B54B17"/>
    <w:rsid w:val="00B55729"/>
    <w:rsid w:val="00B720A9"/>
    <w:rsid w:val="00B74CA3"/>
    <w:rsid w:val="00B90655"/>
    <w:rsid w:val="00BA0170"/>
    <w:rsid w:val="00BA6B82"/>
    <w:rsid w:val="00BF267D"/>
    <w:rsid w:val="00C20720"/>
    <w:rsid w:val="00C24E17"/>
    <w:rsid w:val="00C54014"/>
    <w:rsid w:val="00C60C5C"/>
    <w:rsid w:val="00C61D61"/>
    <w:rsid w:val="00C65474"/>
    <w:rsid w:val="00C74F0D"/>
    <w:rsid w:val="00CA0D59"/>
    <w:rsid w:val="00CE27DE"/>
    <w:rsid w:val="00CE46E2"/>
    <w:rsid w:val="00CE616E"/>
    <w:rsid w:val="00D13454"/>
    <w:rsid w:val="00D7783E"/>
    <w:rsid w:val="00D9367A"/>
    <w:rsid w:val="00D958F4"/>
    <w:rsid w:val="00DD39FA"/>
    <w:rsid w:val="00DD5828"/>
    <w:rsid w:val="00DE1C49"/>
    <w:rsid w:val="00DF6748"/>
    <w:rsid w:val="00E1135C"/>
    <w:rsid w:val="00E3558E"/>
    <w:rsid w:val="00E664E3"/>
    <w:rsid w:val="00E81831"/>
    <w:rsid w:val="00E86DB3"/>
    <w:rsid w:val="00E8796A"/>
    <w:rsid w:val="00EB42FB"/>
    <w:rsid w:val="00EB7FD0"/>
    <w:rsid w:val="00ED74C0"/>
    <w:rsid w:val="00EE1957"/>
    <w:rsid w:val="00EE4B93"/>
    <w:rsid w:val="00EE7756"/>
    <w:rsid w:val="00EF48BF"/>
    <w:rsid w:val="00F117D3"/>
    <w:rsid w:val="00F40A17"/>
    <w:rsid w:val="00F536D4"/>
    <w:rsid w:val="00F94B25"/>
    <w:rsid w:val="00FA1235"/>
    <w:rsid w:val="00FA4906"/>
    <w:rsid w:val="00FA591A"/>
    <w:rsid w:val="00FC5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5C"/>
    <w:pPr>
      <w:widowControl w:val="0"/>
      <w:jc w:val="both"/>
    </w:pPr>
    <w:rPr>
      <w:rFonts w:ascii="Calibri" w:eastAsia="仿宋_GB2312" w:hAnsi="Calibri" w:cs="Arial"/>
      <w:sz w:val="32"/>
      <w:szCs w:val="32"/>
    </w:rPr>
  </w:style>
  <w:style w:type="paragraph" w:styleId="Heading1">
    <w:name w:val="heading 1"/>
    <w:basedOn w:val="Normal"/>
    <w:next w:val="Normal"/>
    <w:link w:val="Heading1Char"/>
    <w:uiPriority w:val="99"/>
    <w:qFormat/>
    <w:rsid w:val="00E1135C"/>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E1135C"/>
    <w:pPr>
      <w:keepNext/>
      <w:keepLines/>
      <w:spacing w:before="260" w:after="260" w:line="415" w:lineRule="auto"/>
      <w:outlineLvl w:val="1"/>
    </w:pPr>
    <w:rPr>
      <w:rFonts w:ascii="Times New Roman" w:eastAsia="黑体" w:hAnsi="Times New Roman"/>
      <w:b/>
    </w:rPr>
  </w:style>
  <w:style w:type="paragraph" w:styleId="Heading3">
    <w:name w:val="heading 3"/>
    <w:basedOn w:val="Normal"/>
    <w:next w:val="Normal"/>
    <w:link w:val="Heading3Char"/>
    <w:uiPriority w:val="99"/>
    <w:qFormat/>
    <w:rsid w:val="00E1135C"/>
    <w:pPr>
      <w:keepNext/>
      <w:keepLines/>
      <w:spacing w:before="260" w:after="260" w:line="415" w:lineRule="auto"/>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eastAsia="仿宋_GB2312" w:hAnsi="Calibri" w:cs="Arial"/>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ascii="Calibri" w:eastAsia="仿宋_GB2312" w:hAnsi="Calibri" w:cs="Arial"/>
      <w:b/>
      <w:bCs/>
      <w:sz w:val="32"/>
      <w:szCs w:val="32"/>
    </w:rPr>
  </w:style>
  <w:style w:type="paragraph" w:styleId="Header">
    <w:name w:val="header"/>
    <w:basedOn w:val="Normal"/>
    <w:link w:val="HeaderChar"/>
    <w:uiPriority w:val="99"/>
    <w:rsid w:val="00E113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eastAsia="仿宋_GB2312" w:hAnsi="Calibri" w:cs="Arial"/>
      <w:sz w:val="18"/>
      <w:szCs w:val="18"/>
    </w:rPr>
  </w:style>
  <w:style w:type="paragraph" w:styleId="Footer">
    <w:name w:val="footer"/>
    <w:basedOn w:val="Normal"/>
    <w:link w:val="FooterChar"/>
    <w:uiPriority w:val="99"/>
    <w:rsid w:val="00E113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eastAsia="仿宋_GB2312"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694</TotalTime>
  <Pages>8</Pages>
  <Words>759</Words>
  <Characters>4329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麻财绩〔2022〕1号</dc:title>
  <dc:subject/>
  <dc:creator>Administrator</dc:creator>
  <cp:keywords/>
  <dc:description/>
  <cp:lastModifiedBy>AutoBVT</cp:lastModifiedBy>
  <cp:revision>199</cp:revision>
  <cp:lastPrinted>2022-04-24T01:35:00Z</cp:lastPrinted>
  <dcterms:created xsi:type="dcterms:W3CDTF">2022-05-18T11:22:00Z</dcterms:created>
  <dcterms:modified xsi:type="dcterms:W3CDTF">2022-05-19T01:27:00Z</dcterms:modified>
</cp:coreProperties>
</file>