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rPr>
          <w:rFonts w:ascii="方正仿宋_GBK" w:hAnsi="方正仿宋_GBK" w:eastAsia="方正仿宋_GBK" w:cs="方正仿宋_GBK"/>
          <w:sz w:val="28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</w:rPr>
        <w:t>附件1：</w:t>
      </w:r>
    </w:p>
    <w:p>
      <w:pPr>
        <w:autoSpaceDE w:val="0"/>
        <w:autoSpaceDN w:val="0"/>
        <w:snapToGrid w:val="0"/>
        <w:ind w:firstLine="585" w:firstLineChars="133"/>
        <w:jc w:val="center"/>
        <w:rPr>
          <w:rFonts w:ascii="宋体" w:hAnsi="宋体" w:eastAsia="宋体" w:cs="宋体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sz w:val="44"/>
          <w:szCs w:val="36"/>
        </w:rPr>
        <w:t>麻阳苗族自治县“国培计划”(202</w:t>
      </w:r>
      <w:r>
        <w:rPr>
          <w:rFonts w:hint="eastAsia" w:ascii="方正仿宋_GBK" w:hAnsi="方正仿宋_GBK" w:eastAsia="方正仿宋_GBK" w:cs="方正仿宋_GBK"/>
          <w:sz w:val="44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44"/>
          <w:szCs w:val="36"/>
        </w:rPr>
        <w:t>)培训项目指南</w:t>
      </w:r>
    </w:p>
    <w:tbl>
      <w:tblPr>
        <w:tblStyle w:val="12"/>
        <w:tblW w:w="14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55"/>
        <w:gridCol w:w="1313"/>
        <w:gridCol w:w="817"/>
        <w:gridCol w:w="969"/>
        <w:gridCol w:w="1430"/>
        <w:gridCol w:w="1376"/>
        <w:gridCol w:w="1420"/>
        <w:gridCol w:w="946"/>
        <w:gridCol w:w="1173"/>
        <w:gridCol w:w="1132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tblHeader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项目类别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子项目名称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学段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学科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培训目标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培训方式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培训时长（天或学时）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人数</w:t>
            </w:r>
          </w:p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（人）</w:t>
            </w:r>
          </w:p>
        </w:tc>
        <w:tc>
          <w:tcPr>
            <w:tcW w:w="1173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经费标准</w:t>
            </w:r>
          </w:p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（元/人）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经费预算（万元）</w:t>
            </w:r>
          </w:p>
        </w:tc>
        <w:tc>
          <w:tcPr>
            <w:tcW w:w="1914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计划实施时间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（年 月 日至 年 月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ind w:right="71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before="65" w:after="65"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农村骨干教师能力提升培训</w:t>
            </w:r>
          </w:p>
        </w:tc>
        <w:tc>
          <w:tcPr>
            <w:tcW w:w="1313" w:type="dxa"/>
            <w:vAlign w:val="center"/>
          </w:tcPr>
          <w:p>
            <w:pPr>
              <w:spacing w:before="65" w:after="65"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农村骨干教师分层分类培训-小学</w:t>
            </w:r>
          </w:p>
        </w:tc>
        <w:tc>
          <w:tcPr>
            <w:tcW w:w="817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小学</w:t>
            </w:r>
          </w:p>
        </w:tc>
        <w:tc>
          <w:tcPr>
            <w:tcW w:w="969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语文、数学、英语</w:t>
            </w:r>
          </w:p>
        </w:tc>
        <w:tc>
          <w:tcPr>
            <w:tcW w:w="1430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掌握新课程实施要求，提升教师课堂教学能力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名师导学+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工作坊研修</w:t>
            </w:r>
          </w:p>
        </w:tc>
        <w:tc>
          <w:tcPr>
            <w:tcW w:w="1420" w:type="dxa"/>
            <w:vAlign w:val="center"/>
          </w:tcPr>
          <w:p>
            <w:pPr>
              <w:spacing w:before="65" w:after="65" w:line="280" w:lineRule="exact"/>
              <w:ind w:right="7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集中研修5天+工作坊研修</w:t>
            </w:r>
          </w:p>
          <w:p>
            <w:pPr>
              <w:spacing w:before="65" w:after="65" w:line="280" w:lineRule="exact"/>
              <w:ind w:right="71" w:right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（90学时）</w:t>
            </w:r>
          </w:p>
        </w:tc>
        <w:tc>
          <w:tcPr>
            <w:tcW w:w="946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每个学科40人，共120人</w:t>
            </w:r>
          </w:p>
        </w:tc>
        <w:tc>
          <w:tcPr>
            <w:tcW w:w="1173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hint="default" w:ascii="Calibri" w:hAnsi="Calibri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132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ascii="Calibri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24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202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年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日-202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年1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before="65" w:after="65"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农村骨干教师能力提升培训</w:t>
            </w:r>
          </w:p>
        </w:tc>
        <w:tc>
          <w:tcPr>
            <w:tcW w:w="1313" w:type="dxa"/>
            <w:vAlign w:val="center"/>
          </w:tcPr>
          <w:p>
            <w:pPr>
              <w:spacing w:before="65" w:after="65"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农村骨干教师分层分类培训-初中</w:t>
            </w:r>
          </w:p>
        </w:tc>
        <w:tc>
          <w:tcPr>
            <w:tcW w:w="817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中学</w:t>
            </w:r>
          </w:p>
        </w:tc>
        <w:tc>
          <w:tcPr>
            <w:tcW w:w="969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语文、数学、英语</w:t>
            </w:r>
          </w:p>
        </w:tc>
        <w:tc>
          <w:tcPr>
            <w:tcW w:w="1430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掌握新课程实施要求，提升教师课堂教学能力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名师导学+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工作坊研修</w:t>
            </w:r>
          </w:p>
        </w:tc>
        <w:tc>
          <w:tcPr>
            <w:tcW w:w="1420" w:type="dxa"/>
            <w:vAlign w:val="center"/>
          </w:tcPr>
          <w:p>
            <w:pPr>
              <w:spacing w:before="65" w:after="65" w:line="280" w:lineRule="exact"/>
              <w:ind w:right="7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集中研修5天+工作坊研修</w:t>
            </w:r>
          </w:p>
          <w:p>
            <w:pPr>
              <w:spacing w:before="65" w:after="65" w:line="28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（90学时）</w:t>
            </w:r>
          </w:p>
        </w:tc>
        <w:tc>
          <w:tcPr>
            <w:tcW w:w="946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每个学科40人，共120人</w:t>
            </w:r>
          </w:p>
        </w:tc>
        <w:tc>
          <w:tcPr>
            <w:tcW w:w="1173" w:type="dxa"/>
            <w:vAlign w:val="center"/>
          </w:tcPr>
          <w:p>
            <w:pPr>
              <w:spacing w:before="65" w:after="65" w:line="280" w:lineRule="exact"/>
              <w:jc w:val="center"/>
              <w:rPr>
                <w:rFonts w:hint="default" w:ascii="Calibri" w:hAnsi="Calibri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132" w:type="dxa"/>
            <w:vAlign w:val="center"/>
          </w:tcPr>
          <w:p>
            <w:pPr>
              <w:spacing w:before="65" w:after="65" w:line="280" w:lineRule="exact"/>
              <w:jc w:val="center"/>
              <w:rPr>
                <w:rFonts w:ascii="Calibri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24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adjustRightInd w:val="0"/>
              <w:snapToGrid w:val="0"/>
              <w:spacing w:before="65" w:after="65" w:line="220" w:lineRule="exact"/>
              <w:jc w:val="center"/>
              <w:textAlignment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202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年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日-202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年1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before="65" w:after="65"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农村校园长领导力培训</w:t>
            </w:r>
          </w:p>
        </w:tc>
        <w:tc>
          <w:tcPr>
            <w:tcW w:w="1313" w:type="dxa"/>
            <w:vAlign w:val="center"/>
          </w:tcPr>
          <w:p>
            <w:pPr>
              <w:spacing w:before="65" w:after="65"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骨干校园长提升研修</w:t>
            </w:r>
          </w:p>
        </w:tc>
        <w:tc>
          <w:tcPr>
            <w:tcW w:w="817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中小学</w:t>
            </w:r>
          </w:p>
        </w:tc>
        <w:tc>
          <w:tcPr>
            <w:tcW w:w="969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校</w:t>
            </w:r>
            <w:r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园长</w:t>
            </w:r>
          </w:p>
        </w:tc>
        <w:tc>
          <w:tcPr>
            <w:tcW w:w="1430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推进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基础教育评价改革和</w:t>
            </w: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提升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学校管理能力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影子研修+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返岗实践</w:t>
            </w:r>
          </w:p>
        </w:tc>
        <w:tc>
          <w:tcPr>
            <w:tcW w:w="1420" w:type="dxa"/>
            <w:vAlign w:val="center"/>
          </w:tcPr>
          <w:p>
            <w:pPr>
              <w:spacing w:before="65" w:after="65" w:line="280" w:lineRule="exact"/>
              <w:ind w:right="7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7天</w:t>
            </w:r>
          </w:p>
          <w:p>
            <w:pPr>
              <w:spacing w:before="65" w:after="65" w:line="28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（42学时）</w:t>
            </w:r>
          </w:p>
        </w:tc>
        <w:tc>
          <w:tcPr>
            <w:tcW w:w="946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50</w:t>
            </w:r>
          </w:p>
        </w:tc>
        <w:tc>
          <w:tcPr>
            <w:tcW w:w="1173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hint="default" w:ascii="Calibri" w:hAnsi="Calibri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132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ascii="Calibri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adjustRightInd w:val="0"/>
              <w:snapToGrid w:val="0"/>
              <w:spacing w:before="65" w:after="65" w:line="220" w:lineRule="exact"/>
              <w:jc w:val="center"/>
              <w:textAlignment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202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年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日-202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年1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before="65" w:after="65"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市县教师培训团队研修</w:t>
            </w:r>
          </w:p>
        </w:tc>
        <w:tc>
          <w:tcPr>
            <w:tcW w:w="1313" w:type="dxa"/>
            <w:vAlign w:val="center"/>
          </w:tcPr>
          <w:p>
            <w:pPr>
              <w:spacing w:before="65" w:after="65"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县级教师培训师研修</w:t>
            </w:r>
          </w:p>
        </w:tc>
        <w:tc>
          <w:tcPr>
            <w:tcW w:w="817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中小学幼儿园</w:t>
            </w:r>
          </w:p>
        </w:tc>
        <w:tc>
          <w:tcPr>
            <w:tcW w:w="969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  <w:lang w:val="en-US" w:eastAsia="zh-CN"/>
              </w:rPr>
              <w:t>名师工作室成员</w:t>
            </w:r>
            <w:r>
              <w:rPr>
                <w:rFonts w:hint="eastAsia" w:ascii="仿宋_GB2312" w:hAnsi="仿宋" w:eastAsia="仿宋_GB2312"/>
                <w:sz w:val="20"/>
                <w:szCs w:val="20"/>
              </w:rPr>
              <w:t>、教研和培训人员</w:t>
            </w:r>
          </w:p>
        </w:tc>
        <w:tc>
          <w:tcPr>
            <w:tcW w:w="1430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hAnsi="仿宋" w:eastAsia="仿宋_GB2312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提高组织实施精准培训能力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省内访学+</w:t>
            </w:r>
          </w:p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 xml:space="preserve">集中培训 </w:t>
            </w:r>
          </w:p>
        </w:tc>
        <w:tc>
          <w:tcPr>
            <w:tcW w:w="1420" w:type="dxa"/>
            <w:vAlign w:val="center"/>
          </w:tcPr>
          <w:p>
            <w:pPr>
              <w:spacing w:before="65" w:after="65" w:line="280" w:lineRule="exact"/>
              <w:ind w:right="7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7天</w:t>
            </w:r>
          </w:p>
          <w:p>
            <w:pPr>
              <w:spacing w:before="65" w:after="65" w:line="28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（42学时）</w:t>
            </w:r>
          </w:p>
        </w:tc>
        <w:tc>
          <w:tcPr>
            <w:tcW w:w="946" w:type="dxa"/>
            <w:vAlign w:val="center"/>
          </w:tcPr>
          <w:p>
            <w:pPr>
              <w:spacing w:before="65" w:after="65" w:line="240" w:lineRule="exact"/>
              <w:ind w:right="71" w:rightChars="0"/>
              <w:jc w:val="center"/>
              <w:rPr>
                <w:rFonts w:ascii="仿宋_GB2312" w:eastAsia="仿宋_GB2312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50</w:t>
            </w:r>
          </w:p>
        </w:tc>
        <w:tc>
          <w:tcPr>
            <w:tcW w:w="1173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hint="default" w:ascii="Calibri" w:hAnsi="Calibri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132" w:type="dxa"/>
            <w:vAlign w:val="center"/>
          </w:tcPr>
          <w:p>
            <w:pPr>
              <w:spacing w:before="65" w:after="65" w:line="280" w:lineRule="exact"/>
              <w:ind w:right="71" w:rightChars="0"/>
              <w:jc w:val="center"/>
              <w:rPr>
                <w:rFonts w:ascii="Calibri" w:hAnsi="Calibri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adjustRightInd w:val="0"/>
              <w:snapToGrid w:val="0"/>
              <w:spacing w:before="65" w:after="65" w:line="220" w:lineRule="exact"/>
              <w:jc w:val="center"/>
              <w:textAlignment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202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年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日-202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年1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049" w:type="dxa"/>
            <w:gridSpan w:val="8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eastAsia="仿宋_GB2312" w:cs="Times New Roman"/>
                <w:b/>
                <w:sz w:val="20"/>
                <w:szCs w:val="20"/>
              </w:rPr>
              <w:t>合     计</w:t>
            </w: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ind w:right="71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34</w:t>
            </w:r>
            <w:r>
              <w:rPr>
                <w:rFonts w:hint="eastAsia" w:eastAsia="仿宋_GB2312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before="65" w:after="65" w:line="220" w:lineRule="exact"/>
              <w:ind w:right="71"/>
              <w:jc w:val="center"/>
              <w:rPr>
                <w:rFonts w:hint="default" w:ascii="Calibri" w:hAnsi="Calibri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914" w:type="dxa"/>
            <w:tcBorders>
              <w:tl2br w:val="single" w:color="auto" w:sz="4" w:space="0"/>
            </w:tcBorders>
          </w:tcPr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before="65" w:after="65" w:line="220" w:lineRule="exact"/>
              <w:jc w:val="center"/>
              <w:rPr>
                <w:rFonts w:ascii="Calibri" w:hAnsi="Calibri" w:eastAsia="仿宋_GB2312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425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NyBAgU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mIyNDkwNTAxYWUzMDk1MmMwODgwYmZjNjgyMmIifQ=="/>
    <w:docVar w:name="KSO_WPS_MARK_KEY" w:val="7eb2155c-8f9e-462d-840f-617d6b27bdc1"/>
  </w:docVars>
  <w:rsids>
    <w:rsidRoot w:val="50951CB4"/>
    <w:rsid w:val="00032A67"/>
    <w:rsid w:val="00034561"/>
    <w:rsid w:val="00073D23"/>
    <w:rsid w:val="00097E39"/>
    <w:rsid w:val="000A5D02"/>
    <w:rsid w:val="00110CEE"/>
    <w:rsid w:val="001166C6"/>
    <w:rsid w:val="001864C8"/>
    <w:rsid w:val="001C462C"/>
    <w:rsid w:val="00381805"/>
    <w:rsid w:val="004024D4"/>
    <w:rsid w:val="00421A78"/>
    <w:rsid w:val="00477340"/>
    <w:rsid w:val="004910FB"/>
    <w:rsid w:val="004B4A0B"/>
    <w:rsid w:val="004E417A"/>
    <w:rsid w:val="00577A9C"/>
    <w:rsid w:val="00582A1D"/>
    <w:rsid w:val="0059088F"/>
    <w:rsid w:val="005E28F2"/>
    <w:rsid w:val="00686F3F"/>
    <w:rsid w:val="006A4878"/>
    <w:rsid w:val="007C2279"/>
    <w:rsid w:val="007E24F9"/>
    <w:rsid w:val="0086792D"/>
    <w:rsid w:val="00867C83"/>
    <w:rsid w:val="009432A6"/>
    <w:rsid w:val="009729DA"/>
    <w:rsid w:val="009D4625"/>
    <w:rsid w:val="00A70F7C"/>
    <w:rsid w:val="00A81637"/>
    <w:rsid w:val="00B60FC5"/>
    <w:rsid w:val="00BB65CE"/>
    <w:rsid w:val="00BD61AE"/>
    <w:rsid w:val="00C21D79"/>
    <w:rsid w:val="00C75475"/>
    <w:rsid w:val="00C86719"/>
    <w:rsid w:val="00C87CE1"/>
    <w:rsid w:val="00CC5675"/>
    <w:rsid w:val="00E2505F"/>
    <w:rsid w:val="00E83710"/>
    <w:rsid w:val="00EB29F5"/>
    <w:rsid w:val="00EB6161"/>
    <w:rsid w:val="041F679F"/>
    <w:rsid w:val="08566716"/>
    <w:rsid w:val="10FC5772"/>
    <w:rsid w:val="1BAC6712"/>
    <w:rsid w:val="29323101"/>
    <w:rsid w:val="2BF00461"/>
    <w:rsid w:val="32307332"/>
    <w:rsid w:val="337C47C4"/>
    <w:rsid w:val="36DD1A1E"/>
    <w:rsid w:val="3BF910A8"/>
    <w:rsid w:val="47C81166"/>
    <w:rsid w:val="48AB4CFB"/>
    <w:rsid w:val="4D64659D"/>
    <w:rsid w:val="50951CB4"/>
    <w:rsid w:val="512B60CD"/>
    <w:rsid w:val="547B54A6"/>
    <w:rsid w:val="57CE1521"/>
    <w:rsid w:val="6B2C02A3"/>
    <w:rsid w:val="7610496A"/>
    <w:rsid w:val="77185B7F"/>
    <w:rsid w:val="78030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8"/>
    <w:qFormat/>
    <w:uiPriority w:val="0"/>
    <w:pPr>
      <w:spacing w:after="120"/>
    </w:pPr>
  </w:style>
  <w:style w:type="paragraph" w:customStyle="1" w:styleId="4">
    <w:name w:val="1"/>
    <w:basedOn w:val="5"/>
    <w:next w:val="6"/>
    <w:qFormat/>
    <w:uiPriority w:val="99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3"/>
    <w:link w:val="19"/>
    <w:unhideWhenUsed/>
    <w:qFormat/>
    <w:uiPriority w:val="99"/>
    <w:pPr>
      <w:ind w:firstLine="420" w:firstLineChars="100"/>
    </w:pPr>
    <w:rPr>
      <w:rFonts w:ascii="Calibri" w:hAnsi="Calibri"/>
    </w:rPr>
  </w:style>
  <w:style w:type="character" w:customStyle="1" w:styleId="14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标题 2 Char"/>
    <w:basedOn w:val="13"/>
    <w:link w:val="2"/>
    <w:semiHidden/>
    <w:qFormat/>
    <w:uiPriority w:val="0"/>
    <w:rPr>
      <w:rFonts w:ascii="宋体" w:hAnsi="宋体" w:eastAsia="宋体" w:cs="Times New Roman"/>
      <w:b/>
      <w:sz w:val="36"/>
      <w:szCs w:val="36"/>
    </w:rPr>
  </w:style>
  <w:style w:type="character" w:customStyle="1" w:styleId="18">
    <w:name w:val="正文文本 Char"/>
    <w:basedOn w:val="13"/>
    <w:link w:val="3"/>
    <w:qFormat/>
    <w:uiPriority w:val="0"/>
    <w:rPr>
      <w:kern w:val="2"/>
      <w:sz w:val="21"/>
      <w:szCs w:val="24"/>
    </w:rPr>
  </w:style>
  <w:style w:type="character" w:customStyle="1" w:styleId="19">
    <w:name w:val="正文首行缩进 Char"/>
    <w:basedOn w:val="18"/>
    <w:link w:val="11"/>
    <w:qFormat/>
    <w:uiPriority w:val="99"/>
    <w:rPr>
      <w:rFonts w:ascii="Calibri" w:hAnsi="Calibri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12</Pages>
  <Words>3501</Words>
  <Characters>3723</Characters>
  <Lines>35</Lines>
  <Paragraphs>9</Paragraphs>
  <TotalTime>2</TotalTime>
  <ScaleCrop>false</ScaleCrop>
  <LinksUpToDate>false</LinksUpToDate>
  <CharactersWithSpaces>4103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2023-07-07T08:06:00Z</dcterms:created>
  <dc:creator>Administrator</dc:creator>
  <cp:lastModifiedBy>Administrator</cp:lastModifiedBy>
  <cp:lastPrinted>2023-07-10T01:07:00Z</cp:lastPrinted>
  <dcterms:modified xsi:type="dcterms:W3CDTF">2024-05-14T08:28:03Z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348175C9099C42A0BA0183BAA83110FC_13</vt:lpwstr>
  </property>
</Properties>
</file>