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方正仿宋简体"/>
          <w:sz w:val="28"/>
          <w:szCs w:val="28"/>
          <w:lang w:val="en-US" w:eastAsia="zh-CN"/>
        </w:rPr>
      </w:pPr>
      <w:r>
        <w:rPr>
          <w:rFonts w:hint="eastAsia" w:ascii="仿宋_GB2312" w:eastAsia="方正仿宋简体"/>
          <w:sz w:val="28"/>
          <w:szCs w:val="28"/>
        </w:rPr>
        <w:t>附件3</w:t>
      </w:r>
      <w:r>
        <w:rPr>
          <w:rFonts w:hint="eastAsia" w:ascii="仿宋_GB2312" w:eastAsia="方正仿宋简体"/>
          <w:sz w:val="28"/>
          <w:szCs w:val="28"/>
          <w:lang w:val="en-US" w:eastAsia="zh-CN"/>
        </w:rPr>
        <w:t>:</w:t>
      </w:r>
    </w:p>
    <w:p>
      <w:pPr>
        <w:ind w:firstLine="3960" w:firstLineChars="1100"/>
        <w:jc w:val="both"/>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麻阳苗族自治县2023</w:t>
      </w:r>
      <w:bookmarkStart w:id="0" w:name="_GoBack"/>
      <w:bookmarkEnd w:id="0"/>
      <w:r>
        <w:rPr>
          <w:rFonts w:hint="eastAsia" w:asciiTheme="majorEastAsia" w:hAnsiTheme="majorEastAsia" w:eastAsiaTheme="majorEastAsia" w:cstheme="majorEastAsia"/>
          <w:b/>
          <w:bCs/>
          <w:sz w:val="36"/>
          <w:szCs w:val="36"/>
          <w:lang w:val="en-US" w:eastAsia="zh-CN"/>
        </w:rPr>
        <w:t>年</w:t>
      </w:r>
      <w:r>
        <w:rPr>
          <w:rFonts w:hint="eastAsia" w:asciiTheme="majorEastAsia" w:hAnsiTheme="majorEastAsia" w:eastAsiaTheme="majorEastAsia" w:cstheme="majorEastAsia"/>
          <w:b/>
          <w:bCs/>
          <w:sz w:val="36"/>
          <w:szCs w:val="36"/>
        </w:rPr>
        <w:t>定点培训机构评审表</w:t>
      </w:r>
    </w:p>
    <w:p>
      <w:pPr>
        <w:rPr>
          <w:rFonts w:eastAsia="方正仿宋简体"/>
          <w:sz w:val="24"/>
        </w:rPr>
      </w:pPr>
      <w:r>
        <w:rPr>
          <w:rFonts w:eastAsia="方正仿宋简体"/>
          <w:sz w:val="24"/>
        </w:rPr>
        <w:t xml:space="preserve">培训机构：                                                                                     </w:t>
      </w:r>
    </w:p>
    <w:tbl>
      <w:tblPr>
        <w:tblStyle w:val="3"/>
        <w:tblW w:w="1563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185"/>
        <w:gridCol w:w="885"/>
        <w:gridCol w:w="7350"/>
        <w:gridCol w:w="3495"/>
        <w:gridCol w:w="81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50" w:type="dxa"/>
            <w:gridSpan w:val="2"/>
            <w:noWrap w:val="0"/>
            <w:vAlign w:val="center"/>
          </w:tcPr>
          <w:p>
            <w:pPr>
              <w:jc w:val="center"/>
              <w:rPr>
                <w:rFonts w:eastAsia="方正楷体简体"/>
                <w:b/>
                <w:szCs w:val="21"/>
              </w:rPr>
            </w:pPr>
          </w:p>
        </w:tc>
        <w:tc>
          <w:tcPr>
            <w:tcW w:w="885" w:type="dxa"/>
            <w:noWrap w:val="0"/>
            <w:vAlign w:val="center"/>
          </w:tcPr>
          <w:p>
            <w:pPr>
              <w:jc w:val="center"/>
              <w:rPr>
                <w:rFonts w:eastAsia="方正楷体简体"/>
                <w:b/>
                <w:spacing w:val="-20"/>
                <w:szCs w:val="21"/>
              </w:rPr>
            </w:pPr>
            <w:r>
              <w:rPr>
                <w:rFonts w:eastAsia="方正楷体简体"/>
                <w:b/>
                <w:spacing w:val="-20"/>
                <w:szCs w:val="21"/>
              </w:rPr>
              <w:t>标准</w:t>
            </w:r>
          </w:p>
          <w:p>
            <w:pPr>
              <w:jc w:val="center"/>
              <w:rPr>
                <w:rFonts w:eastAsia="方正楷体简体"/>
                <w:b/>
                <w:spacing w:val="-20"/>
                <w:szCs w:val="21"/>
              </w:rPr>
            </w:pPr>
            <w:r>
              <w:rPr>
                <w:rFonts w:eastAsia="方正楷体简体"/>
                <w:b/>
                <w:spacing w:val="-20"/>
                <w:szCs w:val="21"/>
              </w:rPr>
              <w:t>分值</w:t>
            </w:r>
          </w:p>
        </w:tc>
        <w:tc>
          <w:tcPr>
            <w:tcW w:w="7350" w:type="dxa"/>
            <w:noWrap w:val="0"/>
            <w:vAlign w:val="center"/>
          </w:tcPr>
          <w:p>
            <w:pPr>
              <w:jc w:val="center"/>
              <w:rPr>
                <w:rFonts w:eastAsia="方正楷体简体"/>
                <w:b/>
                <w:szCs w:val="21"/>
              </w:rPr>
            </w:pPr>
            <w:r>
              <w:rPr>
                <w:rFonts w:eastAsia="方正楷体简体"/>
                <w:b/>
                <w:szCs w:val="21"/>
              </w:rPr>
              <w:t>评</w:t>
            </w:r>
            <w:r>
              <w:rPr>
                <w:rFonts w:hint="eastAsia" w:eastAsia="方正楷体简体"/>
                <w:b/>
                <w:szCs w:val="21"/>
              </w:rPr>
              <w:t>审</w:t>
            </w:r>
            <w:r>
              <w:rPr>
                <w:rFonts w:eastAsia="方正楷体简体"/>
                <w:b/>
                <w:szCs w:val="21"/>
              </w:rPr>
              <w:t>内容</w:t>
            </w:r>
          </w:p>
        </w:tc>
        <w:tc>
          <w:tcPr>
            <w:tcW w:w="3495" w:type="dxa"/>
            <w:noWrap w:val="0"/>
            <w:vAlign w:val="center"/>
          </w:tcPr>
          <w:p>
            <w:pPr>
              <w:jc w:val="center"/>
              <w:rPr>
                <w:rFonts w:eastAsia="方正楷体简体"/>
                <w:b/>
                <w:szCs w:val="21"/>
              </w:rPr>
            </w:pPr>
            <w:r>
              <w:rPr>
                <w:rFonts w:eastAsia="方正楷体简体"/>
                <w:b/>
                <w:szCs w:val="21"/>
              </w:rPr>
              <w:t>评</w:t>
            </w:r>
            <w:r>
              <w:rPr>
                <w:rFonts w:hint="eastAsia" w:eastAsia="方正楷体简体"/>
                <w:b/>
                <w:szCs w:val="21"/>
              </w:rPr>
              <w:t>审</w:t>
            </w:r>
            <w:r>
              <w:rPr>
                <w:rFonts w:eastAsia="方正楷体简体"/>
                <w:b/>
                <w:szCs w:val="21"/>
              </w:rPr>
              <w:t>方法及说明</w:t>
            </w:r>
          </w:p>
        </w:tc>
        <w:tc>
          <w:tcPr>
            <w:tcW w:w="810" w:type="dxa"/>
            <w:noWrap w:val="0"/>
            <w:vAlign w:val="center"/>
          </w:tcPr>
          <w:p>
            <w:pPr>
              <w:jc w:val="center"/>
              <w:rPr>
                <w:rFonts w:eastAsia="方正楷体简体"/>
                <w:b/>
                <w:szCs w:val="21"/>
              </w:rPr>
            </w:pPr>
            <w:r>
              <w:rPr>
                <w:rFonts w:eastAsia="方正楷体简体"/>
                <w:b/>
                <w:szCs w:val="21"/>
              </w:rPr>
              <w:t>评</w:t>
            </w:r>
            <w:r>
              <w:rPr>
                <w:rFonts w:hint="eastAsia" w:eastAsia="方正楷体简体"/>
                <w:b/>
                <w:szCs w:val="21"/>
              </w:rPr>
              <w:t>审</w:t>
            </w:r>
          </w:p>
          <w:p>
            <w:pPr>
              <w:jc w:val="center"/>
              <w:rPr>
                <w:rFonts w:eastAsia="方正楷体简体"/>
                <w:b/>
                <w:szCs w:val="21"/>
              </w:rPr>
            </w:pPr>
            <w:r>
              <w:rPr>
                <w:rFonts w:eastAsia="方正楷体简体"/>
                <w:b/>
                <w:szCs w:val="21"/>
              </w:rPr>
              <w:t>得分</w:t>
            </w:r>
          </w:p>
        </w:tc>
        <w:tc>
          <w:tcPr>
            <w:tcW w:w="840" w:type="dxa"/>
            <w:noWrap w:val="0"/>
            <w:vAlign w:val="center"/>
          </w:tcPr>
          <w:p>
            <w:pPr>
              <w:jc w:val="center"/>
              <w:rPr>
                <w:rFonts w:eastAsia="方正楷体简体"/>
                <w:b/>
                <w:szCs w:val="21"/>
              </w:rPr>
            </w:pPr>
            <w:r>
              <w:rPr>
                <w:rFonts w:eastAsia="方正楷体简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trPr>
        <w:tc>
          <w:tcPr>
            <w:tcW w:w="1065" w:type="dxa"/>
            <w:vMerge w:val="restart"/>
            <w:noWrap w:val="0"/>
            <w:vAlign w:val="center"/>
          </w:tcPr>
          <w:p>
            <w:pPr>
              <w:jc w:val="center"/>
              <w:rPr>
                <w:rFonts w:eastAsia="方正仿宋简体"/>
                <w:b/>
                <w:sz w:val="24"/>
              </w:rPr>
            </w:pPr>
            <w:r>
              <w:rPr>
                <w:rFonts w:hint="eastAsia" w:eastAsia="方正楷体简体"/>
                <w:b/>
                <w:sz w:val="32"/>
                <w:szCs w:val="32"/>
              </w:rPr>
              <w:t>评</w:t>
            </w:r>
            <w:r>
              <w:rPr>
                <w:rFonts w:eastAsia="方正楷体简体"/>
                <w:b/>
                <w:sz w:val="32"/>
                <w:szCs w:val="32"/>
              </w:rPr>
              <w:t xml:space="preserve">  </w:t>
            </w:r>
            <w:r>
              <w:rPr>
                <w:rFonts w:hint="eastAsia" w:eastAsia="方正楷体简体"/>
                <w:b/>
                <w:sz w:val="32"/>
                <w:szCs w:val="32"/>
              </w:rPr>
              <w:t>审</w:t>
            </w:r>
            <w:r>
              <w:rPr>
                <w:rFonts w:eastAsia="方正楷体简体"/>
                <w:b/>
                <w:sz w:val="32"/>
                <w:szCs w:val="32"/>
              </w:rPr>
              <w:t xml:space="preserve">  项  目</w:t>
            </w: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一、</w:t>
            </w:r>
            <w:r>
              <w:rPr>
                <w:rFonts w:eastAsia="方正仿宋简体"/>
                <w:szCs w:val="21"/>
              </w:rPr>
              <w:t>学校</w:t>
            </w:r>
          </w:p>
          <w:p>
            <w:pPr>
              <w:spacing w:line="240" w:lineRule="exact"/>
              <w:jc w:val="center"/>
              <w:rPr>
                <w:rFonts w:eastAsia="方正仿宋简体"/>
                <w:szCs w:val="21"/>
              </w:rPr>
            </w:pPr>
            <w:r>
              <w:rPr>
                <w:rFonts w:eastAsia="方正仿宋简体"/>
                <w:szCs w:val="21"/>
              </w:rPr>
              <w:t>资质</w:t>
            </w:r>
          </w:p>
        </w:tc>
        <w:tc>
          <w:tcPr>
            <w:tcW w:w="885" w:type="dxa"/>
            <w:noWrap w:val="0"/>
            <w:vAlign w:val="center"/>
          </w:tcPr>
          <w:p>
            <w:pPr>
              <w:jc w:val="center"/>
              <w:rPr>
                <w:rFonts w:hint="eastAsia" w:eastAsia="方正仿宋简体"/>
                <w:sz w:val="24"/>
                <w:lang w:eastAsia="zh-CN"/>
              </w:rPr>
            </w:pPr>
            <w:r>
              <w:rPr>
                <w:rFonts w:hint="eastAsia" w:eastAsia="方正仿宋简体"/>
                <w:sz w:val="24"/>
                <w:lang w:val="en-US" w:eastAsia="zh-CN"/>
              </w:rPr>
              <w:t>6</w:t>
            </w:r>
          </w:p>
        </w:tc>
        <w:tc>
          <w:tcPr>
            <w:tcW w:w="7350" w:type="dxa"/>
            <w:noWrap w:val="0"/>
            <w:vAlign w:val="top"/>
          </w:tcPr>
          <w:p>
            <w:pPr>
              <w:spacing w:line="250" w:lineRule="exact"/>
              <w:jc w:val="left"/>
              <w:rPr>
                <w:rFonts w:eastAsia="方正仿宋简体"/>
                <w:szCs w:val="21"/>
                <w:lang w:val="zh-CN"/>
              </w:rPr>
            </w:pPr>
          </w:p>
          <w:p>
            <w:pPr>
              <w:spacing w:line="250" w:lineRule="exact"/>
              <w:jc w:val="left"/>
              <w:rPr>
                <w:rFonts w:eastAsia="方正仿宋简体"/>
                <w:szCs w:val="21"/>
              </w:rPr>
            </w:pPr>
            <w:r>
              <w:rPr>
                <w:rFonts w:eastAsia="方正仿宋简体"/>
                <w:szCs w:val="21"/>
                <w:lang w:val="zh-CN"/>
              </w:rPr>
              <w:t>具有独立法人资格，并取得人力资源和社会保障行政部门或教育行政部门颁发的办学许可证（</w:t>
            </w:r>
            <w:r>
              <w:rPr>
                <w:rFonts w:hint="eastAsia" w:eastAsia="方正仿宋简体"/>
                <w:szCs w:val="21"/>
                <w:lang w:val="en-US" w:eastAsia="zh-CN"/>
              </w:rPr>
              <w:t>6</w:t>
            </w:r>
            <w:r>
              <w:rPr>
                <w:rFonts w:eastAsia="方正仿宋简体"/>
                <w:szCs w:val="21"/>
                <w:lang w:val="zh-CN"/>
              </w:rPr>
              <w:t>分）</w:t>
            </w:r>
          </w:p>
        </w:tc>
        <w:tc>
          <w:tcPr>
            <w:tcW w:w="3495" w:type="dxa"/>
            <w:noWrap w:val="0"/>
            <w:vAlign w:val="center"/>
          </w:tcPr>
          <w:p>
            <w:pPr>
              <w:spacing w:line="220" w:lineRule="exact"/>
              <w:rPr>
                <w:rFonts w:hint="eastAsia" w:ascii="宋体" w:hAnsi="宋体" w:eastAsia="宋体" w:cs="宋体"/>
                <w:szCs w:val="21"/>
              </w:rPr>
            </w:pPr>
            <w:r>
              <w:rPr>
                <w:rFonts w:hint="eastAsia" w:ascii="宋体" w:hAnsi="宋体" w:eastAsia="宋体" w:cs="宋体"/>
                <w:szCs w:val="21"/>
              </w:rPr>
              <w:t>查看法人代码及办学许可证</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exact"/>
        </w:trPr>
        <w:tc>
          <w:tcPr>
            <w:tcW w:w="1065" w:type="dxa"/>
            <w:vMerge w:val="continue"/>
            <w:noWrap w:val="0"/>
            <w:vAlign w:val="center"/>
          </w:tcPr>
          <w:p>
            <w:pPr>
              <w:jc w:val="center"/>
              <w:rPr>
                <w:rFonts w:eastAsia="方正仿宋简体"/>
                <w:b/>
                <w:sz w:val="24"/>
              </w:rPr>
            </w:pPr>
          </w:p>
        </w:tc>
        <w:tc>
          <w:tcPr>
            <w:tcW w:w="1185" w:type="dxa"/>
            <w:vMerge w:val="restart"/>
            <w:noWrap w:val="0"/>
            <w:vAlign w:val="center"/>
          </w:tcPr>
          <w:p>
            <w:pPr>
              <w:spacing w:line="240" w:lineRule="exact"/>
              <w:jc w:val="center"/>
              <w:rPr>
                <w:rFonts w:eastAsia="方正仿宋简体"/>
                <w:szCs w:val="21"/>
              </w:rPr>
            </w:pPr>
            <w:r>
              <w:rPr>
                <w:rFonts w:hint="eastAsia" w:eastAsia="方正仿宋简体"/>
                <w:szCs w:val="21"/>
                <w:lang w:eastAsia="zh-CN"/>
              </w:rPr>
              <w:t>二、</w:t>
            </w:r>
            <w:r>
              <w:rPr>
                <w:rFonts w:eastAsia="方正仿宋简体"/>
                <w:szCs w:val="21"/>
              </w:rPr>
              <w:t>管理人员及师资力量</w:t>
            </w:r>
          </w:p>
        </w:tc>
        <w:tc>
          <w:tcPr>
            <w:tcW w:w="885" w:type="dxa"/>
            <w:vMerge w:val="restart"/>
            <w:noWrap w:val="0"/>
            <w:vAlign w:val="center"/>
          </w:tcPr>
          <w:p>
            <w:pPr>
              <w:jc w:val="center"/>
              <w:rPr>
                <w:rFonts w:hint="default" w:eastAsia="方正仿宋简体"/>
                <w:sz w:val="24"/>
                <w:lang w:val="en-US" w:eastAsia="zh-CN"/>
              </w:rPr>
            </w:pPr>
            <w:r>
              <w:rPr>
                <w:rFonts w:hint="eastAsia" w:eastAsia="方正仿宋简体"/>
                <w:sz w:val="24"/>
                <w:lang w:val="en-US" w:eastAsia="zh-CN"/>
              </w:rPr>
              <w:t>32</w:t>
            </w:r>
          </w:p>
        </w:tc>
        <w:tc>
          <w:tcPr>
            <w:tcW w:w="7350" w:type="dxa"/>
            <w:noWrap w:val="0"/>
            <w:vAlign w:val="top"/>
          </w:tcPr>
          <w:p>
            <w:pPr>
              <w:spacing w:line="250" w:lineRule="exact"/>
              <w:rPr>
                <w:rFonts w:eastAsia="方正仿宋简体"/>
                <w:szCs w:val="21"/>
              </w:rPr>
            </w:pPr>
          </w:p>
          <w:p>
            <w:pPr>
              <w:spacing w:line="250" w:lineRule="exact"/>
              <w:rPr>
                <w:rFonts w:eastAsia="方正仿宋简体"/>
                <w:szCs w:val="21"/>
              </w:rPr>
            </w:pPr>
            <w:r>
              <w:rPr>
                <w:rFonts w:eastAsia="方正仿宋简体"/>
                <w:szCs w:val="21"/>
              </w:rPr>
              <w:t>有健全的管理机构和人员：</w:t>
            </w:r>
          </w:p>
          <w:p>
            <w:pPr>
              <w:spacing w:line="250" w:lineRule="exact"/>
              <w:rPr>
                <w:rFonts w:eastAsia="方正仿宋简体"/>
                <w:szCs w:val="21"/>
              </w:rPr>
            </w:pPr>
            <w:r>
              <w:rPr>
                <w:rFonts w:eastAsia="方正仿宋简体"/>
                <w:szCs w:val="21"/>
              </w:rPr>
              <w:t>（1）配有专职校长，校长具有大专以上文化程度或中级以上专业技术职务任职资格或高级以上国家职业资格，有2年以上职业教育培训工作经历，熟悉国家职业培训法律法规和方针政策（</w:t>
            </w:r>
            <w:r>
              <w:rPr>
                <w:rFonts w:hint="eastAsia" w:eastAsia="方正仿宋简体"/>
                <w:szCs w:val="21"/>
                <w:lang w:val="en-US" w:eastAsia="zh-CN"/>
              </w:rPr>
              <w:t>4</w:t>
            </w:r>
            <w:r>
              <w:rPr>
                <w:rFonts w:eastAsia="方正仿宋简体"/>
                <w:szCs w:val="21"/>
              </w:rPr>
              <w:t>分）</w:t>
            </w:r>
          </w:p>
          <w:p>
            <w:pPr>
              <w:spacing w:line="250" w:lineRule="exact"/>
              <w:jc w:val="left"/>
              <w:rPr>
                <w:rFonts w:eastAsia="方正仿宋简体"/>
                <w:szCs w:val="21"/>
              </w:rPr>
            </w:pPr>
            <w:r>
              <w:rPr>
                <w:rFonts w:eastAsia="方正仿宋简体"/>
                <w:szCs w:val="21"/>
              </w:rPr>
              <w:t>（2）有3人以上的专职管理人员，有专职财务人员且取得会计从业资格</w:t>
            </w:r>
            <w:r>
              <w:rPr>
                <w:rFonts w:hint="eastAsia" w:eastAsia="方正仿宋简体"/>
                <w:szCs w:val="21"/>
              </w:rPr>
              <w:t>或初级职称</w:t>
            </w:r>
            <w:r>
              <w:rPr>
                <w:rFonts w:eastAsia="方正仿宋简体"/>
                <w:szCs w:val="21"/>
              </w:rPr>
              <w:t>。（</w:t>
            </w:r>
            <w:r>
              <w:rPr>
                <w:rFonts w:hint="eastAsia" w:eastAsia="方正仿宋简体"/>
                <w:szCs w:val="21"/>
                <w:lang w:val="en-US" w:eastAsia="zh-CN"/>
              </w:rPr>
              <w:t>6</w:t>
            </w:r>
            <w:r>
              <w:rPr>
                <w:rFonts w:eastAsia="方正仿宋简体"/>
                <w:szCs w:val="21"/>
              </w:rPr>
              <w:t>分）</w:t>
            </w:r>
          </w:p>
        </w:tc>
        <w:tc>
          <w:tcPr>
            <w:tcW w:w="3495" w:type="dxa"/>
            <w:noWrap w:val="0"/>
            <w:vAlign w:val="center"/>
          </w:tcPr>
          <w:p>
            <w:pPr>
              <w:spacing w:line="220" w:lineRule="exact"/>
              <w:rPr>
                <w:rFonts w:eastAsia="方正仿宋简体"/>
              </w:rPr>
            </w:pPr>
            <w:r>
              <w:rPr>
                <w:rFonts w:eastAsia="方正仿宋简体"/>
              </w:rPr>
              <w:t>（1）查看文件，校董事会决定；</w:t>
            </w:r>
          </w:p>
          <w:p>
            <w:pPr>
              <w:spacing w:line="220" w:lineRule="exact"/>
              <w:rPr>
                <w:rFonts w:eastAsia="方正仿宋简体"/>
                <w:spacing w:val="-10"/>
              </w:rPr>
            </w:pPr>
            <w:r>
              <w:rPr>
                <w:rFonts w:eastAsia="方正仿宋简体"/>
              </w:rPr>
              <w:t>（2）</w:t>
            </w:r>
            <w:r>
              <w:rPr>
                <w:rFonts w:eastAsia="方正仿宋简体"/>
                <w:spacing w:val="-10"/>
              </w:rPr>
              <w:t>校长学历证书和职称、职业资格证书，从事职业教育工作年限的证明材料；</w:t>
            </w:r>
          </w:p>
          <w:p>
            <w:pPr>
              <w:spacing w:line="220" w:lineRule="exact"/>
              <w:rPr>
                <w:rFonts w:eastAsia="方正仿宋简体"/>
              </w:rPr>
            </w:pPr>
            <w:r>
              <w:rPr>
                <w:rFonts w:eastAsia="方正仿宋简体"/>
              </w:rPr>
              <w:t>（3）参加上岗培训的证明材料。</w:t>
            </w:r>
          </w:p>
          <w:p>
            <w:pPr>
              <w:spacing w:line="220" w:lineRule="exact"/>
              <w:rPr>
                <w:rFonts w:eastAsia="方正仿宋简体"/>
                <w:szCs w:val="21"/>
              </w:rPr>
            </w:pPr>
            <w:r>
              <w:rPr>
                <w:rFonts w:eastAsia="方正仿宋简体"/>
              </w:rPr>
              <w:t>（4）管理人员资格证书</w:t>
            </w:r>
          </w:p>
        </w:tc>
        <w:tc>
          <w:tcPr>
            <w:tcW w:w="810" w:type="dxa"/>
            <w:vMerge w:val="restart"/>
            <w:noWrap w:val="0"/>
            <w:vAlign w:val="center"/>
          </w:tcPr>
          <w:p>
            <w:pPr>
              <w:jc w:val="center"/>
              <w:rPr>
                <w:rFonts w:eastAsia="方正仿宋简体"/>
                <w:sz w:val="24"/>
              </w:rPr>
            </w:pPr>
          </w:p>
        </w:tc>
        <w:tc>
          <w:tcPr>
            <w:tcW w:w="840" w:type="dxa"/>
            <w:vMerge w:val="restart"/>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065" w:type="dxa"/>
            <w:vMerge w:val="continue"/>
            <w:noWrap w:val="0"/>
            <w:vAlign w:val="center"/>
          </w:tcPr>
          <w:p>
            <w:pPr>
              <w:jc w:val="center"/>
              <w:rPr>
                <w:rFonts w:eastAsia="方正仿宋简体"/>
                <w:b/>
                <w:sz w:val="24"/>
              </w:rPr>
            </w:pPr>
          </w:p>
        </w:tc>
        <w:tc>
          <w:tcPr>
            <w:tcW w:w="1185" w:type="dxa"/>
            <w:vMerge w:val="continue"/>
            <w:noWrap w:val="0"/>
            <w:vAlign w:val="center"/>
          </w:tcPr>
          <w:p>
            <w:pPr>
              <w:spacing w:line="240" w:lineRule="exact"/>
              <w:jc w:val="center"/>
              <w:rPr>
                <w:rFonts w:eastAsia="方正仿宋简体"/>
                <w:szCs w:val="21"/>
              </w:rPr>
            </w:pPr>
          </w:p>
        </w:tc>
        <w:tc>
          <w:tcPr>
            <w:tcW w:w="885" w:type="dxa"/>
            <w:vMerge w:val="continue"/>
            <w:noWrap w:val="0"/>
            <w:vAlign w:val="center"/>
          </w:tcPr>
          <w:p>
            <w:pPr>
              <w:jc w:val="center"/>
              <w:rPr>
                <w:rFonts w:eastAsia="方正仿宋简体"/>
                <w:sz w:val="24"/>
              </w:rPr>
            </w:pPr>
          </w:p>
        </w:tc>
        <w:tc>
          <w:tcPr>
            <w:tcW w:w="7350" w:type="dxa"/>
            <w:noWrap w:val="0"/>
            <w:vAlign w:val="center"/>
          </w:tcPr>
          <w:p>
            <w:pPr>
              <w:spacing w:line="250" w:lineRule="exact"/>
              <w:rPr>
                <w:rFonts w:eastAsia="方正仿宋简体"/>
              </w:rPr>
            </w:pPr>
          </w:p>
          <w:p>
            <w:pPr>
              <w:spacing w:line="250" w:lineRule="exact"/>
              <w:rPr>
                <w:rFonts w:eastAsia="方正仿宋简体"/>
              </w:rPr>
            </w:pPr>
            <w:r>
              <w:rPr>
                <w:rFonts w:eastAsia="方正仿宋简体"/>
              </w:rPr>
              <w:t>根据办学规模配备相适应、结构合理的教学管理人员、专兼职教师队伍以及从事职业指导和就业服务的人员：</w:t>
            </w:r>
          </w:p>
          <w:p>
            <w:pPr>
              <w:spacing w:line="250" w:lineRule="exact"/>
              <w:rPr>
                <w:rFonts w:eastAsia="方正仿宋简体"/>
              </w:rPr>
            </w:pPr>
            <w:r>
              <w:rPr>
                <w:rFonts w:eastAsia="方正仿宋简体"/>
              </w:rPr>
              <w:t>（1）合理配置师资力量，教师人数达到10人以上（含10人）。（</w:t>
            </w:r>
            <w:r>
              <w:rPr>
                <w:rFonts w:hint="eastAsia" w:eastAsia="方正仿宋简体"/>
                <w:lang w:val="en-US" w:eastAsia="zh-CN"/>
              </w:rPr>
              <w:t>10</w:t>
            </w:r>
            <w:r>
              <w:rPr>
                <w:rFonts w:eastAsia="方正仿宋简体"/>
              </w:rPr>
              <w:t>分）</w:t>
            </w:r>
          </w:p>
          <w:p>
            <w:pPr>
              <w:spacing w:line="250" w:lineRule="exact"/>
              <w:rPr>
                <w:rFonts w:eastAsia="方正仿宋简体"/>
              </w:rPr>
            </w:pPr>
            <w:r>
              <w:rPr>
                <w:rFonts w:eastAsia="方正仿宋简体"/>
              </w:rPr>
              <w:t>（2）专兼职教师应具有中职以上文化程度，并与其教学岗位相适应的中级以上专业技术资格或高级以上国家职业资格，有2年以上职业教育培训工作经历。（</w:t>
            </w:r>
            <w:r>
              <w:rPr>
                <w:rFonts w:hint="eastAsia" w:eastAsia="方正仿宋简体"/>
                <w:lang w:val="en-US" w:eastAsia="zh-CN"/>
              </w:rPr>
              <w:t>4</w:t>
            </w:r>
            <w:r>
              <w:rPr>
                <w:rFonts w:eastAsia="方正仿宋简体"/>
              </w:rPr>
              <w:t xml:space="preserve">分） </w:t>
            </w:r>
          </w:p>
          <w:p>
            <w:pPr>
              <w:spacing w:line="250" w:lineRule="exact"/>
              <w:rPr>
                <w:rFonts w:eastAsia="方正仿宋简体"/>
              </w:rPr>
            </w:pPr>
            <w:r>
              <w:rPr>
                <w:rFonts w:eastAsia="方正仿宋简体"/>
              </w:rPr>
              <w:t>（3）学校专职教师队伍占教师队伍总数的1/2以上。（</w:t>
            </w:r>
            <w:r>
              <w:rPr>
                <w:rFonts w:hint="eastAsia" w:eastAsia="方正仿宋简体"/>
                <w:lang w:val="en-US" w:eastAsia="zh-CN"/>
              </w:rPr>
              <w:t>4</w:t>
            </w:r>
            <w:r>
              <w:rPr>
                <w:rFonts w:eastAsia="方正仿宋简体"/>
              </w:rPr>
              <w:t>分）</w:t>
            </w:r>
          </w:p>
          <w:p>
            <w:pPr>
              <w:spacing w:line="250" w:lineRule="exact"/>
              <w:rPr>
                <w:rFonts w:eastAsia="方正仿宋简体"/>
              </w:rPr>
            </w:pPr>
            <w:r>
              <w:rPr>
                <w:rFonts w:eastAsia="方正仿宋简体"/>
              </w:rPr>
              <w:t>（4）每个培训专业（工种）至少配备1名以上理论教师和1名以上实习指导教师。（</w:t>
            </w:r>
            <w:r>
              <w:rPr>
                <w:rFonts w:hint="eastAsia" w:eastAsia="方正仿宋简体"/>
                <w:lang w:val="en-US" w:eastAsia="zh-CN"/>
              </w:rPr>
              <w:t>4</w:t>
            </w:r>
            <w:r>
              <w:rPr>
                <w:rFonts w:eastAsia="方正仿宋简体"/>
              </w:rPr>
              <w:t>分）</w:t>
            </w:r>
          </w:p>
        </w:tc>
        <w:tc>
          <w:tcPr>
            <w:tcW w:w="3495" w:type="dxa"/>
            <w:noWrap w:val="0"/>
            <w:vAlign w:val="center"/>
          </w:tcPr>
          <w:p>
            <w:pPr>
              <w:spacing w:line="220" w:lineRule="exact"/>
              <w:rPr>
                <w:rFonts w:eastAsia="方正仿宋简体"/>
              </w:rPr>
            </w:pPr>
            <w:r>
              <w:rPr>
                <w:rFonts w:eastAsia="方正仿宋简体"/>
              </w:rPr>
              <w:t>（1）查看教职工花名册；</w:t>
            </w:r>
          </w:p>
          <w:p>
            <w:pPr>
              <w:spacing w:line="220" w:lineRule="exact"/>
              <w:rPr>
                <w:rFonts w:eastAsia="方正仿宋简体"/>
              </w:rPr>
            </w:pPr>
            <w:r>
              <w:rPr>
                <w:rFonts w:eastAsia="方正仿宋简体"/>
              </w:rPr>
              <w:t>（2）学历、职称和职业资格证书；</w:t>
            </w:r>
          </w:p>
          <w:p>
            <w:pPr>
              <w:spacing w:line="220" w:lineRule="exact"/>
              <w:rPr>
                <w:rFonts w:eastAsia="方正仿宋简体"/>
                <w:szCs w:val="21"/>
              </w:rPr>
            </w:pPr>
            <w:r>
              <w:rPr>
                <w:rFonts w:eastAsia="方正仿宋简体"/>
              </w:rPr>
              <w:t>（3）从事职业教育培训工作年限证明材料。</w:t>
            </w:r>
          </w:p>
        </w:tc>
        <w:tc>
          <w:tcPr>
            <w:tcW w:w="810" w:type="dxa"/>
            <w:vMerge w:val="continue"/>
            <w:noWrap w:val="0"/>
            <w:vAlign w:val="center"/>
          </w:tcPr>
          <w:p>
            <w:pPr>
              <w:jc w:val="center"/>
              <w:rPr>
                <w:rFonts w:eastAsia="方正仿宋简体"/>
                <w:sz w:val="24"/>
              </w:rPr>
            </w:pPr>
          </w:p>
        </w:tc>
        <w:tc>
          <w:tcPr>
            <w:tcW w:w="840" w:type="dxa"/>
            <w:vMerge w:val="continue"/>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三、</w:t>
            </w:r>
            <w:r>
              <w:rPr>
                <w:rFonts w:eastAsia="方正仿宋简体"/>
                <w:szCs w:val="21"/>
              </w:rPr>
              <w:t>教学</w:t>
            </w:r>
          </w:p>
          <w:p>
            <w:pPr>
              <w:spacing w:line="240" w:lineRule="exact"/>
              <w:jc w:val="center"/>
              <w:rPr>
                <w:rFonts w:eastAsia="方正仿宋简体"/>
                <w:szCs w:val="21"/>
              </w:rPr>
            </w:pPr>
            <w:r>
              <w:rPr>
                <w:rFonts w:eastAsia="方正仿宋简体"/>
                <w:szCs w:val="21"/>
              </w:rPr>
              <w:t>场地</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20</w:t>
            </w:r>
          </w:p>
        </w:tc>
        <w:tc>
          <w:tcPr>
            <w:tcW w:w="7350" w:type="dxa"/>
            <w:noWrap w:val="0"/>
            <w:vAlign w:val="top"/>
          </w:tcPr>
          <w:p>
            <w:pPr>
              <w:spacing w:line="250" w:lineRule="exact"/>
              <w:rPr>
                <w:rFonts w:hint="eastAsia" w:eastAsia="方正仿宋简体"/>
                <w:lang w:eastAsia="zh-CN"/>
              </w:rPr>
            </w:pPr>
          </w:p>
          <w:p>
            <w:pPr>
              <w:spacing w:line="250" w:lineRule="exact"/>
              <w:rPr>
                <w:rFonts w:eastAsia="方正仿宋简体"/>
              </w:rPr>
            </w:pPr>
            <w:r>
              <w:rPr>
                <w:rFonts w:hint="eastAsia" w:eastAsia="方正仿宋简体"/>
                <w:lang w:eastAsia="zh-CN"/>
              </w:rPr>
              <w:t>在麻阳县</w:t>
            </w:r>
            <w:r>
              <w:rPr>
                <w:rFonts w:eastAsia="方正仿宋简体"/>
              </w:rPr>
              <w:t>有满足培训规模的教学场地：</w:t>
            </w:r>
          </w:p>
          <w:p>
            <w:pPr>
              <w:spacing w:line="250" w:lineRule="exact"/>
              <w:rPr>
                <w:rFonts w:eastAsia="方正仿宋简体"/>
              </w:rPr>
            </w:pPr>
            <w:r>
              <w:rPr>
                <w:rFonts w:eastAsia="方正仿宋简体"/>
              </w:rPr>
              <w:t>（1）理论教室和实训场地的总面积500</w:t>
            </w:r>
            <w:r>
              <w:rPr>
                <w:rFonts w:eastAsia="仿宋"/>
              </w:rPr>
              <w:t>㎡</w:t>
            </w:r>
            <w:r>
              <w:rPr>
                <w:rFonts w:eastAsia="方正仿宋简体"/>
              </w:rPr>
              <w:t>以上（理论教室150</w:t>
            </w:r>
            <w:r>
              <w:rPr>
                <w:rFonts w:eastAsia="仿宋"/>
              </w:rPr>
              <w:t>㎡</w:t>
            </w:r>
            <w:r>
              <w:rPr>
                <w:rFonts w:eastAsia="方正仿宋简体"/>
              </w:rPr>
              <w:t>以上，实训操作场所350</w:t>
            </w:r>
            <w:r>
              <w:rPr>
                <w:rFonts w:eastAsia="仿宋"/>
              </w:rPr>
              <w:t>㎡</w:t>
            </w:r>
            <w:r>
              <w:rPr>
                <w:rFonts w:eastAsia="方正仿宋简体"/>
              </w:rPr>
              <w:t>以上）。（</w:t>
            </w:r>
            <w:r>
              <w:rPr>
                <w:rFonts w:hint="eastAsia" w:eastAsia="方正仿宋简体"/>
                <w:lang w:val="en-US" w:eastAsia="zh-CN"/>
              </w:rPr>
              <w:t>12</w:t>
            </w:r>
            <w:r>
              <w:rPr>
                <w:rFonts w:eastAsia="方正仿宋简体"/>
              </w:rPr>
              <w:t>分）</w:t>
            </w:r>
          </w:p>
          <w:p>
            <w:pPr>
              <w:spacing w:line="250" w:lineRule="exact"/>
              <w:jc w:val="left"/>
              <w:rPr>
                <w:rFonts w:eastAsia="方正仿宋简体"/>
              </w:rPr>
            </w:pPr>
            <w:r>
              <w:rPr>
                <w:rFonts w:eastAsia="方正仿宋简体"/>
              </w:rPr>
              <w:t>（2）租用场所的，租赁期不少于3年。（</w:t>
            </w:r>
            <w:r>
              <w:rPr>
                <w:rFonts w:hint="eastAsia" w:eastAsia="方正仿宋简体"/>
                <w:lang w:val="en-US" w:eastAsia="zh-CN"/>
              </w:rPr>
              <w:t>4</w:t>
            </w:r>
            <w:r>
              <w:rPr>
                <w:rFonts w:eastAsia="方正仿宋简体"/>
              </w:rPr>
              <w:t>分）</w:t>
            </w:r>
          </w:p>
          <w:p>
            <w:pPr>
              <w:spacing w:line="250" w:lineRule="exact"/>
              <w:jc w:val="left"/>
              <w:rPr>
                <w:rFonts w:eastAsia="方正仿宋简体"/>
              </w:rPr>
            </w:pPr>
            <w:r>
              <w:rPr>
                <w:rFonts w:eastAsia="方正仿宋简体"/>
              </w:rPr>
              <w:t>（3）有固定的办公用房50</w:t>
            </w:r>
            <w:r>
              <w:rPr>
                <w:rFonts w:eastAsia="仿宋"/>
              </w:rPr>
              <w:t>㎡</w:t>
            </w:r>
            <w:r>
              <w:rPr>
                <w:rFonts w:eastAsia="方正仿宋简体"/>
              </w:rPr>
              <w:t>以上（</w:t>
            </w:r>
            <w:r>
              <w:rPr>
                <w:rFonts w:hint="eastAsia" w:eastAsia="方正仿宋简体"/>
                <w:lang w:val="en-US" w:eastAsia="zh-CN"/>
              </w:rPr>
              <w:t>4</w:t>
            </w:r>
            <w:r>
              <w:rPr>
                <w:rFonts w:eastAsia="方正仿宋简体"/>
              </w:rPr>
              <w:t>分）</w:t>
            </w:r>
          </w:p>
        </w:tc>
        <w:tc>
          <w:tcPr>
            <w:tcW w:w="3495" w:type="dxa"/>
            <w:noWrap w:val="0"/>
            <w:vAlign w:val="center"/>
          </w:tcPr>
          <w:p>
            <w:pPr>
              <w:spacing w:line="220" w:lineRule="exact"/>
              <w:rPr>
                <w:rFonts w:eastAsia="方正仿宋简体"/>
              </w:rPr>
            </w:pPr>
            <w:r>
              <w:rPr>
                <w:rFonts w:eastAsia="方正仿宋简体"/>
              </w:rPr>
              <w:t>（1）查看房产证明或租赁合同；</w:t>
            </w:r>
          </w:p>
          <w:p>
            <w:pPr>
              <w:spacing w:line="220" w:lineRule="exact"/>
              <w:rPr>
                <w:rFonts w:eastAsia="方正仿宋简体"/>
              </w:rPr>
            </w:pPr>
            <w:r>
              <w:rPr>
                <w:rFonts w:eastAsia="方正仿宋简体"/>
              </w:rPr>
              <w:t>（2）实地查看。</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四、</w:t>
            </w:r>
            <w:r>
              <w:rPr>
                <w:rFonts w:eastAsia="方正仿宋简体"/>
                <w:szCs w:val="21"/>
              </w:rPr>
              <w:t>教学设备设施及消防安全</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22</w:t>
            </w:r>
          </w:p>
        </w:tc>
        <w:tc>
          <w:tcPr>
            <w:tcW w:w="7350" w:type="dxa"/>
            <w:noWrap w:val="0"/>
            <w:vAlign w:val="top"/>
          </w:tcPr>
          <w:p>
            <w:pPr>
              <w:spacing w:line="250" w:lineRule="exact"/>
              <w:rPr>
                <w:rFonts w:eastAsia="方正仿宋简体"/>
              </w:rPr>
            </w:pPr>
          </w:p>
          <w:p>
            <w:pPr>
              <w:spacing w:line="250" w:lineRule="exact"/>
              <w:rPr>
                <w:rFonts w:eastAsia="方正仿宋简体"/>
              </w:rPr>
            </w:pPr>
            <w:r>
              <w:rPr>
                <w:rFonts w:eastAsia="方正仿宋简体"/>
              </w:rPr>
              <w:t>（1）应具有满足理论教学需要的配套设备、桌椅、讲台、黑板、投影仪及与培训专业（职业、工种）相对应的技能训练所需教学设备、实验设施等。（</w:t>
            </w:r>
            <w:r>
              <w:rPr>
                <w:rFonts w:hint="eastAsia" w:eastAsia="方正仿宋简体"/>
                <w:lang w:val="en-US" w:eastAsia="zh-CN"/>
              </w:rPr>
              <w:t>10</w:t>
            </w:r>
            <w:r>
              <w:rPr>
                <w:rFonts w:eastAsia="方正仿宋简体"/>
              </w:rPr>
              <w:t>分）</w:t>
            </w:r>
          </w:p>
          <w:p>
            <w:pPr>
              <w:spacing w:line="250" w:lineRule="exact"/>
              <w:rPr>
                <w:rFonts w:eastAsia="方正仿宋简体"/>
              </w:rPr>
            </w:pPr>
            <w:r>
              <w:rPr>
                <w:rFonts w:eastAsia="方正仿宋简体"/>
              </w:rPr>
              <w:t>（2）有充足的实训工位，每个专业具有满足10名学员同时操作的实训工位，且实训场地满足职业标准要求。（</w:t>
            </w:r>
            <w:r>
              <w:rPr>
                <w:rFonts w:hint="eastAsia" w:eastAsia="方正仿宋简体"/>
                <w:lang w:val="en-US" w:eastAsia="zh-CN"/>
              </w:rPr>
              <w:t>5</w:t>
            </w:r>
            <w:r>
              <w:rPr>
                <w:rFonts w:eastAsia="方正仿宋简体"/>
              </w:rPr>
              <w:t>分）</w:t>
            </w:r>
          </w:p>
          <w:p>
            <w:pPr>
              <w:spacing w:line="250" w:lineRule="exact"/>
              <w:rPr>
                <w:rFonts w:eastAsia="方正仿宋简体"/>
              </w:rPr>
            </w:pPr>
            <w:r>
              <w:rPr>
                <w:rFonts w:eastAsia="方正仿宋简体"/>
              </w:rPr>
              <w:t>（3）教学设施运行良好，无危房，有良好的照明、通风条件，符合环保、安全、消防、卫生等规定及相关工种的安全规程。招收住宿学生，其食宿场所也应符合前述有关规定。</w:t>
            </w:r>
            <w:r>
              <w:rPr>
                <w:rFonts w:hint="eastAsia" w:eastAsia="方正仿宋简体"/>
                <w:lang w:val="en-US" w:eastAsia="zh-CN"/>
              </w:rPr>
              <w:t>7</w:t>
            </w:r>
            <w:r>
              <w:rPr>
                <w:rFonts w:eastAsia="方正仿宋简体"/>
              </w:rPr>
              <w:t>分）</w:t>
            </w:r>
          </w:p>
        </w:tc>
        <w:tc>
          <w:tcPr>
            <w:tcW w:w="3495" w:type="dxa"/>
            <w:noWrap w:val="0"/>
            <w:vAlign w:val="center"/>
          </w:tcPr>
          <w:p>
            <w:pPr>
              <w:rPr>
                <w:rFonts w:hint="eastAsia" w:ascii="宋体" w:hAnsi="宋体" w:eastAsia="宋体" w:cs="宋体"/>
                <w:szCs w:val="21"/>
                <w:lang w:eastAsia="zh-CN"/>
              </w:rPr>
            </w:pPr>
            <w:r>
              <w:rPr>
                <w:rFonts w:hint="eastAsia" w:ascii="宋体" w:hAnsi="宋体" w:eastAsia="宋体" w:cs="宋体"/>
                <w:szCs w:val="21"/>
              </w:rPr>
              <w:t>实地查看</w:t>
            </w:r>
            <w:r>
              <w:rPr>
                <w:rFonts w:hint="eastAsia" w:ascii="宋体" w:hAnsi="宋体" w:eastAsia="宋体" w:cs="宋体"/>
                <w:szCs w:val="21"/>
                <w:lang w:eastAsia="zh-CN"/>
              </w:rPr>
              <w:t>。</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五、</w:t>
            </w:r>
            <w:r>
              <w:rPr>
                <w:rFonts w:eastAsia="方正仿宋简体"/>
                <w:szCs w:val="21"/>
              </w:rPr>
              <w:t>规章制度</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10</w:t>
            </w:r>
          </w:p>
        </w:tc>
        <w:tc>
          <w:tcPr>
            <w:tcW w:w="7350" w:type="dxa"/>
            <w:noWrap w:val="0"/>
            <w:vAlign w:val="top"/>
          </w:tcPr>
          <w:p>
            <w:pPr>
              <w:spacing w:line="220" w:lineRule="exact"/>
              <w:rPr>
                <w:rFonts w:eastAsia="方正仿宋简体"/>
                <w:szCs w:val="21"/>
              </w:rPr>
            </w:pPr>
          </w:p>
          <w:p>
            <w:pPr>
              <w:spacing w:line="220" w:lineRule="exact"/>
              <w:rPr>
                <w:rFonts w:eastAsia="方正仿宋简体"/>
                <w:szCs w:val="21"/>
              </w:rPr>
            </w:pPr>
            <w:r>
              <w:rPr>
                <w:rFonts w:eastAsia="方正仿宋简体"/>
                <w:szCs w:val="21"/>
              </w:rPr>
              <w:t>（1）有健全的办学章程与发展规划。（</w:t>
            </w:r>
            <w:r>
              <w:rPr>
                <w:rFonts w:hint="eastAsia" w:eastAsia="方正仿宋简体"/>
                <w:szCs w:val="21"/>
                <w:lang w:val="en-US" w:eastAsia="zh-CN"/>
              </w:rPr>
              <w:t>4</w:t>
            </w:r>
            <w:r>
              <w:rPr>
                <w:rFonts w:eastAsia="方正仿宋简体"/>
                <w:szCs w:val="21"/>
              </w:rPr>
              <w:t>分）</w:t>
            </w:r>
          </w:p>
          <w:p>
            <w:pPr>
              <w:spacing w:line="220" w:lineRule="exact"/>
              <w:rPr>
                <w:rFonts w:eastAsia="方正仿宋简体"/>
                <w:szCs w:val="21"/>
              </w:rPr>
            </w:pPr>
            <w:r>
              <w:rPr>
                <w:rFonts w:eastAsia="方正仿宋简体"/>
                <w:szCs w:val="21"/>
              </w:rPr>
              <w:t>（2）有健全的教学管理制度、教师管理制度、学籍管理制度、学生管理制度、学员考核鉴定制度及安全卫生管理制度等。（</w:t>
            </w:r>
            <w:r>
              <w:rPr>
                <w:rFonts w:hint="eastAsia" w:eastAsia="方正仿宋简体"/>
                <w:szCs w:val="21"/>
                <w:lang w:val="en-US" w:eastAsia="zh-CN"/>
              </w:rPr>
              <w:t>6</w:t>
            </w:r>
            <w:r>
              <w:rPr>
                <w:rFonts w:eastAsia="方正仿宋简体"/>
                <w:szCs w:val="21"/>
              </w:rPr>
              <w:t>分）</w:t>
            </w:r>
          </w:p>
        </w:tc>
        <w:tc>
          <w:tcPr>
            <w:tcW w:w="3495" w:type="dxa"/>
            <w:noWrap w:val="0"/>
            <w:vAlign w:val="center"/>
          </w:tcPr>
          <w:p>
            <w:pPr>
              <w:rPr>
                <w:rFonts w:hint="eastAsia" w:ascii="宋体" w:hAnsi="宋体" w:eastAsia="宋体" w:cs="宋体"/>
                <w:szCs w:val="21"/>
                <w:lang w:eastAsia="zh-CN"/>
              </w:rPr>
            </w:pPr>
            <w:r>
              <w:rPr>
                <w:rFonts w:hint="eastAsia" w:ascii="宋体" w:hAnsi="宋体" w:eastAsia="宋体" w:cs="宋体"/>
                <w:szCs w:val="21"/>
              </w:rPr>
              <w:t>实地查看资料</w:t>
            </w:r>
            <w:r>
              <w:rPr>
                <w:rFonts w:hint="eastAsia" w:ascii="宋体" w:hAnsi="宋体" w:eastAsia="宋体" w:cs="宋体"/>
                <w:szCs w:val="21"/>
                <w:lang w:eastAsia="zh-CN"/>
              </w:rPr>
              <w:t>。</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hint="eastAsia" w:eastAsia="方正仿宋简体"/>
                <w:szCs w:val="21"/>
                <w:lang w:eastAsia="zh-CN"/>
              </w:rPr>
            </w:pPr>
            <w:r>
              <w:rPr>
                <w:rFonts w:hint="eastAsia" w:eastAsia="方正仿宋简体"/>
                <w:szCs w:val="21"/>
                <w:lang w:eastAsia="zh-CN"/>
              </w:rPr>
              <w:t>六、监管设施</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10</w:t>
            </w:r>
          </w:p>
        </w:tc>
        <w:tc>
          <w:tcPr>
            <w:tcW w:w="7350" w:type="dxa"/>
            <w:noWrap w:val="0"/>
            <w:vAlign w:val="top"/>
          </w:tcPr>
          <w:p>
            <w:pPr>
              <w:spacing w:line="240" w:lineRule="exact"/>
              <w:jc w:val="left"/>
              <w:rPr>
                <w:rFonts w:hint="eastAsia" w:eastAsia="方正仿宋简体"/>
                <w:szCs w:val="21"/>
                <w:lang w:eastAsia="zh-CN"/>
              </w:rPr>
            </w:pPr>
          </w:p>
          <w:p>
            <w:pPr>
              <w:spacing w:line="240" w:lineRule="exact"/>
              <w:jc w:val="left"/>
              <w:rPr>
                <w:rFonts w:hint="eastAsia" w:eastAsia="方正仿宋简体"/>
                <w:szCs w:val="21"/>
                <w:lang w:eastAsia="zh-CN"/>
              </w:rPr>
            </w:pPr>
            <w:r>
              <w:rPr>
                <w:rFonts w:hint="eastAsia" w:eastAsia="方正仿宋简体"/>
                <w:szCs w:val="21"/>
                <w:lang w:eastAsia="zh-CN"/>
              </w:rPr>
              <w:t>所有教室已安装视频监控设备（人脸识别系统）。</w:t>
            </w:r>
            <w:r>
              <w:rPr>
                <w:rFonts w:eastAsia="方正仿宋简体"/>
                <w:szCs w:val="21"/>
              </w:rPr>
              <w:t>（</w:t>
            </w:r>
            <w:r>
              <w:rPr>
                <w:rFonts w:hint="eastAsia" w:eastAsia="方正仿宋简体"/>
                <w:szCs w:val="21"/>
                <w:lang w:val="en-US" w:eastAsia="zh-CN"/>
              </w:rPr>
              <w:t>10</w:t>
            </w:r>
            <w:r>
              <w:rPr>
                <w:rFonts w:eastAsia="方正仿宋简体"/>
                <w:szCs w:val="21"/>
              </w:rPr>
              <w:t>分）</w:t>
            </w:r>
          </w:p>
        </w:tc>
        <w:tc>
          <w:tcPr>
            <w:tcW w:w="3495" w:type="dxa"/>
            <w:noWrap w:val="0"/>
            <w:vAlign w:val="center"/>
          </w:tcPr>
          <w:p>
            <w:pPr>
              <w:rPr>
                <w:rFonts w:hint="eastAsia" w:ascii="宋体" w:hAnsi="宋体" w:eastAsia="宋体" w:cs="宋体"/>
                <w:szCs w:val="21"/>
                <w:lang w:eastAsia="zh-CN"/>
              </w:rPr>
            </w:pPr>
            <w:r>
              <w:rPr>
                <w:rFonts w:hint="eastAsia" w:ascii="宋体" w:hAnsi="宋体" w:eastAsia="宋体" w:cs="宋体"/>
                <w:szCs w:val="21"/>
                <w:lang w:eastAsia="zh-CN"/>
              </w:rPr>
              <w:t>实地查看。</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trPr>
        <w:tc>
          <w:tcPr>
            <w:tcW w:w="1065" w:type="dxa"/>
            <w:noWrap w:val="0"/>
            <w:vAlign w:val="center"/>
          </w:tcPr>
          <w:p>
            <w:pPr>
              <w:jc w:val="center"/>
              <w:rPr>
                <w:rFonts w:eastAsia="方正仿宋简体"/>
                <w:sz w:val="24"/>
              </w:rPr>
            </w:pPr>
            <w:r>
              <w:rPr>
                <w:rFonts w:eastAsia="方正仿宋简体"/>
                <w:b/>
                <w:sz w:val="24"/>
              </w:rPr>
              <w:t>总  分</w:t>
            </w:r>
          </w:p>
        </w:tc>
        <w:tc>
          <w:tcPr>
            <w:tcW w:w="1185" w:type="dxa"/>
            <w:noWrap w:val="0"/>
            <w:vAlign w:val="center"/>
          </w:tcPr>
          <w:p>
            <w:pPr>
              <w:jc w:val="both"/>
              <w:rPr>
                <w:rFonts w:eastAsia="方正仿宋简体"/>
                <w:sz w:val="24"/>
              </w:rPr>
            </w:pPr>
          </w:p>
        </w:tc>
        <w:tc>
          <w:tcPr>
            <w:tcW w:w="885" w:type="dxa"/>
            <w:noWrap w:val="0"/>
            <w:vAlign w:val="center"/>
          </w:tcPr>
          <w:p>
            <w:pPr>
              <w:jc w:val="center"/>
              <w:rPr>
                <w:rFonts w:eastAsia="方正仿宋简体"/>
                <w:sz w:val="24"/>
              </w:rPr>
            </w:pPr>
            <w:r>
              <w:rPr>
                <w:rFonts w:eastAsia="方正仿宋简体"/>
                <w:sz w:val="24"/>
              </w:rPr>
              <w:t>100</w:t>
            </w:r>
          </w:p>
        </w:tc>
        <w:tc>
          <w:tcPr>
            <w:tcW w:w="7350" w:type="dxa"/>
            <w:noWrap w:val="0"/>
            <w:vAlign w:val="center"/>
          </w:tcPr>
          <w:p>
            <w:pPr>
              <w:jc w:val="center"/>
              <w:rPr>
                <w:rFonts w:eastAsia="方正仿宋简体"/>
                <w:szCs w:val="21"/>
                <w:lang w:val="zh-CN"/>
              </w:rPr>
            </w:pPr>
          </w:p>
        </w:tc>
        <w:tc>
          <w:tcPr>
            <w:tcW w:w="3495" w:type="dxa"/>
            <w:noWrap w:val="0"/>
            <w:vAlign w:val="center"/>
          </w:tcPr>
          <w:p>
            <w:pPr>
              <w:rPr>
                <w:rFonts w:eastAsia="仿宋"/>
                <w:szCs w:val="21"/>
              </w:rPr>
            </w:pPr>
          </w:p>
        </w:tc>
        <w:tc>
          <w:tcPr>
            <w:tcW w:w="810" w:type="dxa"/>
            <w:noWrap w:val="0"/>
            <w:vAlign w:val="center"/>
          </w:tcPr>
          <w:p>
            <w:pPr>
              <w:jc w:val="center"/>
              <w:rPr>
                <w:rFonts w:eastAsia="方正仿宋简体"/>
                <w:sz w:val="24"/>
              </w:rPr>
            </w:pPr>
          </w:p>
        </w:tc>
        <w:tc>
          <w:tcPr>
            <w:tcW w:w="840" w:type="dxa"/>
            <w:noWrap w:val="0"/>
            <w:vAlign w:val="center"/>
          </w:tcPr>
          <w:p>
            <w:pPr>
              <w:jc w:val="center"/>
              <w:rPr>
                <w:rFonts w:eastAsia="方正仿宋简体"/>
                <w:sz w:val="24"/>
              </w:rPr>
            </w:pPr>
          </w:p>
        </w:tc>
      </w:tr>
    </w:tbl>
    <w:p>
      <w:pPr>
        <w:rPr>
          <w:rFonts w:hint="eastAsia" w:ascii="仿宋_GB2312" w:eastAsia="方正仿宋简体"/>
          <w:sz w:val="32"/>
          <w:szCs w:val="32"/>
        </w:rPr>
        <w:sectPr>
          <w:pgSz w:w="16838" w:h="11906" w:orient="landscape"/>
          <w:pgMar w:top="568" w:right="1440" w:bottom="568" w:left="1440" w:header="851" w:footer="992" w:gutter="0"/>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NzAxZjM2NmRhMWY4MTdhNTcwMWMwNTEwNDM3MTkifQ=="/>
  </w:docVars>
  <w:rsids>
    <w:rsidRoot w:val="00000000"/>
    <w:rsid w:val="14941C69"/>
    <w:rsid w:val="35D91D74"/>
    <w:rsid w:val="57397127"/>
    <w:rsid w:val="5D0F5138"/>
    <w:rsid w:val="7C54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1102</Words>
  <Characters>1129</Characters>
  <Lines>0</Lines>
  <Paragraphs>0</Paragraphs>
  <TotalTime>0</TotalTime>
  <ScaleCrop>false</ScaleCrop>
  <LinksUpToDate>false</LinksUpToDate>
  <CharactersWithSpaces>1223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2021-04-16T02:43:00Z</dcterms:created>
  <dc:creator>政务中心</dc:creator>
  <cp:lastModifiedBy>Administrator</cp:lastModifiedBy>
  <cp:lastPrinted>2023-03-07T02:52:00Z</cp:lastPrinted>
  <dcterms:modified xsi:type="dcterms:W3CDTF">2023-03-07T02:52:19Z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A2CF429CF32541E28D1D653A6BE926FC</vt:lpwstr>
  </property>
</Properties>
</file>